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Security Investments (Industrial)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