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Mercedes-Benz Finance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