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ercedes-Benz Finance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