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London &amp; Surrey Motor Finance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