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vestec Premium Funding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