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Hyundai Capital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