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Fiat Chrysler Financial Services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