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FGA Capital UK Limite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