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FGA Capital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