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CNH Industrial Capital Europe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