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Chrysler Financial Services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