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lack Country Car Finance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