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3AAD7" w14:textId="147110E7" w:rsidR="00A6233E" w:rsidRPr="00211BB8" w:rsidRDefault="00A6233E" w:rsidP="00A6233E">
      <w:pPr>
        <w:pStyle w:val="Heading1"/>
        <w:rPr>
          <w:rFonts w:ascii="Arial" w:hAnsi="Arial" w:cs="Arial"/>
          <w:sz w:val="24"/>
          <w:szCs w:val="24"/>
        </w:rPr>
      </w:pPr>
      <w:r w:rsidRPr="00211BB8">
        <w:rPr>
          <w:rFonts w:ascii="Arial" w:hAnsi="Arial" w:cs="Arial"/>
          <w:sz w:val="24"/>
          <w:szCs w:val="24"/>
        </w:rPr>
        <w:t>Transfer of listing circular</w:t>
      </w:r>
    </w:p>
    <w:p w14:paraId="7D6DE8EC" w14:textId="77777777" w:rsidR="00A6233E" w:rsidRPr="00211BB8" w:rsidRDefault="00A6233E" w:rsidP="00A6233E">
      <w:pPr>
        <w:pStyle w:val="Heading1"/>
        <w:jc w:val="center"/>
        <w:rPr>
          <w:rFonts w:ascii="Arial" w:hAnsi="Arial" w:cs="Arial"/>
          <w:b w:val="0"/>
          <w:color w:val="auto"/>
          <w:sz w:val="24"/>
          <w:szCs w:val="24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712D4A" w:rsidRPr="00211BB8" w14:paraId="291E71F0" w14:textId="77777777" w:rsidTr="000A4FCC">
        <w:tc>
          <w:tcPr>
            <w:tcW w:w="29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033F48" w14:textId="77777777" w:rsidR="00523F71" w:rsidRPr="00211BB8" w:rsidRDefault="000E4AA9">
            <w:pPr>
              <w:rPr>
                <w:rFonts w:ascii="Arial" w:hAnsi="Arial" w:cs="Arial"/>
                <w:sz w:val="18"/>
                <w:szCs w:val="28"/>
              </w:rPr>
            </w:pPr>
            <w:r w:rsidRPr="00211BB8">
              <w:rPr>
                <w:rFonts w:ascii="Arial" w:hAnsi="Arial" w:cs="Arial"/>
                <w:sz w:val="18"/>
                <w:szCs w:val="28"/>
              </w:rPr>
              <w:t>Name of issuer:</w:t>
            </w:r>
          </w:p>
        </w:tc>
        <w:tc>
          <w:tcPr>
            <w:tcW w:w="60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1E5136" w14:textId="77777777" w:rsidR="00712D4A" w:rsidRPr="00211BB8" w:rsidRDefault="00712D4A" w:rsidP="00882725">
            <w:pPr>
              <w:pStyle w:val="TableText0"/>
              <w:spacing w:before="0" w:after="0"/>
              <w:rPr>
                <w:rFonts w:ascii="Arial" w:hAnsi="Arial" w:cs="Arial"/>
                <w:sz w:val="18"/>
                <w:szCs w:val="28"/>
              </w:rPr>
            </w:pPr>
          </w:p>
        </w:tc>
      </w:tr>
      <w:tr w:rsidR="00712D4A" w:rsidRPr="00211BB8" w14:paraId="0D80F09C" w14:textId="77777777" w:rsidTr="000A4FCC">
        <w:tc>
          <w:tcPr>
            <w:tcW w:w="29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9F6B0D" w14:textId="77777777" w:rsidR="00523F71" w:rsidRPr="00211BB8" w:rsidRDefault="000E4AA9">
            <w:pPr>
              <w:rPr>
                <w:rFonts w:ascii="Arial" w:hAnsi="Arial" w:cs="Arial"/>
                <w:sz w:val="18"/>
                <w:szCs w:val="28"/>
              </w:rPr>
            </w:pPr>
            <w:r w:rsidRPr="00211BB8">
              <w:rPr>
                <w:rFonts w:ascii="Arial" w:hAnsi="Arial" w:cs="Arial"/>
                <w:sz w:val="18"/>
                <w:szCs w:val="28"/>
              </w:rPr>
              <w:t>Proposed transfer:</w:t>
            </w:r>
            <w:r w:rsidRPr="00211BB8">
              <w:rPr>
                <w:rFonts w:ascii="Arial" w:hAnsi="Arial" w:cs="Arial"/>
                <w:sz w:val="18"/>
                <w:szCs w:val="28"/>
              </w:rPr>
              <w:br/>
              <w:t>Current listing category:</w:t>
            </w:r>
            <w:r w:rsidRPr="00211BB8">
              <w:rPr>
                <w:rFonts w:ascii="Arial" w:hAnsi="Arial" w:cs="Arial"/>
                <w:sz w:val="18"/>
                <w:szCs w:val="28"/>
              </w:rPr>
              <w:br/>
              <w:t>Proposed listing category:</w:t>
            </w:r>
          </w:p>
        </w:tc>
        <w:tc>
          <w:tcPr>
            <w:tcW w:w="60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37A34F" w14:textId="77777777" w:rsidR="00712D4A" w:rsidRPr="00211BB8" w:rsidRDefault="00712D4A" w:rsidP="00882725">
            <w:pPr>
              <w:pStyle w:val="TableText0"/>
              <w:spacing w:before="0" w:after="0"/>
              <w:rPr>
                <w:rFonts w:ascii="Arial" w:hAnsi="Arial" w:cs="Arial"/>
                <w:sz w:val="18"/>
                <w:szCs w:val="28"/>
              </w:rPr>
            </w:pPr>
          </w:p>
        </w:tc>
      </w:tr>
      <w:tr w:rsidR="00712D4A" w:rsidRPr="00211BB8" w14:paraId="2C6579D5" w14:textId="77777777" w:rsidTr="000A4FCC">
        <w:tc>
          <w:tcPr>
            <w:tcW w:w="29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DA868C" w14:textId="77777777" w:rsidR="00523F71" w:rsidRPr="00211BB8" w:rsidRDefault="000E4AA9">
            <w:pPr>
              <w:rPr>
                <w:rFonts w:ascii="Arial" w:hAnsi="Arial" w:cs="Arial"/>
                <w:sz w:val="18"/>
                <w:szCs w:val="28"/>
              </w:rPr>
            </w:pPr>
            <w:r w:rsidRPr="00211BB8">
              <w:rPr>
                <w:rFonts w:ascii="Arial" w:hAnsi="Arial" w:cs="Arial"/>
                <w:sz w:val="18"/>
                <w:szCs w:val="28"/>
              </w:rPr>
              <w:t>Name of sponsor / adviser:</w:t>
            </w:r>
            <w:r w:rsidRPr="00211BB8">
              <w:rPr>
                <w:rFonts w:ascii="Arial" w:hAnsi="Arial" w:cs="Arial"/>
                <w:sz w:val="18"/>
                <w:szCs w:val="28"/>
              </w:rPr>
              <w:br/>
              <w:t>Where a sponsor is appointed under the UK Listing Rules:</w:t>
            </w:r>
          </w:p>
        </w:tc>
        <w:tc>
          <w:tcPr>
            <w:tcW w:w="60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3946FF" w14:textId="77777777" w:rsidR="00712D4A" w:rsidRPr="00211BB8" w:rsidRDefault="00712D4A" w:rsidP="00882725">
            <w:pPr>
              <w:pStyle w:val="TableText0"/>
              <w:spacing w:before="0" w:after="0"/>
              <w:rPr>
                <w:rFonts w:ascii="Arial" w:hAnsi="Arial" w:cs="Arial"/>
                <w:sz w:val="18"/>
                <w:szCs w:val="28"/>
              </w:rPr>
            </w:pPr>
          </w:p>
        </w:tc>
      </w:tr>
      <w:tr w:rsidR="00712D4A" w:rsidRPr="00211BB8" w14:paraId="290A976A" w14:textId="77777777" w:rsidTr="000A4FCC">
        <w:tc>
          <w:tcPr>
            <w:tcW w:w="29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6884DF" w14:textId="77777777" w:rsidR="00523F71" w:rsidRPr="00211BB8" w:rsidRDefault="000E4AA9">
            <w:pPr>
              <w:rPr>
                <w:rFonts w:ascii="Arial" w:hAnsi="Arial" w:cs="Arial"/>
                <w:sz w:val="18"/>
                <w:szCs w:val="28"/>
              </w:rPr>
            </w:pPr>
            <w:r w:rsidRPr="00211BB8">
              <w:rPr>
                <w:rFonts w:ascii="Arial" w:hAnsi="Arial" w:cs="Arial"/>
                <w:sz w:val="18"/>
                <w:szCs w:val="28"/>
              </w:rPr>
              <w:t>Date submitted:</w:t>
            </w:r>
          </w:p>
        </w:tc>
        <w:tc>
          <w:tcPr>
            <w:tcW w:w="60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DD4772" w14:textId="77777777" w:rsidR="00712D4A" w:rsidRPr="00211BB8" w:rsidRDefault="00712D4A" w:rsidP="00882725">
            <w:pPr>
              <w:pStyle w:val="TableText0"/>
              <w:spacing w:before="0" w:after="0"/>
              <w:rPr>
                <w:rFonts w:ascii="Arial" w:hAnsi="Arial" w:cs="Arial"/>
                <w:sz w:val="18"/>
                <w:szCs w:val="28"/>
              </w:rPr>
            </w:pPr>
          </w:p>
        </w:tc>
      </w:tr>
    </w:tbl>
    <w:p w14:paraId="165F7D6D" w14:textId="77777777" w:rsidR="00A6233E" w:rsidRPr="00211BB8" w:rsidRDefault="00A6233E" w:rsidP="00A6233E">
      <w:pPr>
        <w:pStyle w:val="lev1text"/>
        <w:rPr>
          <w:rFonts w:ascii="Arial" w:hAnsi="Arial" w:cs="Arial"/>
          <w:sz w:val="24"/>
          <w:szCs w:val="24"/>
        </w:rPr>
      </w:pPr>
      <w:r w:rsidRPr="00211BB8">
        <w:rPr>
          <w:rFonts w:ascii="Arial" w:hAnsi="Arial" w:cs="Arial"/>
          <w:sz w:val="24"/>
          <w:szCs w:val="24"/>
        </w:rPr>
        <w:t> </w:t>
      </w:r>
    </w:p>
    <w:tbl>
      <w:tblPr>
        <w:tblStyle w:val="TableGrid"/>
        <w:tblW w:w="8971" w:type="dxa"/>
        <w:tblLayout w:type="fixed"/>
        <w:tblLook w:val="0420" w:firstRow="1" w:lastRow="0" w:firstColumn="0" w:lastColumn="0" w:noHBand="0" w:noVBand="1"/>
      </w:tblPr>
      <w:tblGrid>
        <w:gridCol w:w="1161"/>
        <w:gridCol w:w="4567"/>
        <w:gridCol w:w="748"/>
        <w:gridCol w:w="983"/>
        <w:gridCol w:w="1512"/>
      </w:tblGrid>
      <w:tr w:rsidR="00A6233E" w:rsidRPr="007E67AD" w14:paraId="39526A7F" w14:textId="77777777" w:rsidTr="00211BB8">
        <w:tc>
          <w:tcPr>
            <w:tcW w:w="1161" w:type="dxa"/>
          </w:tcPr>
          <w:p w14:paraId="11BE3AF4" w14:textId="77777777" w:rsidR="00523F71" w:rsidRPr="007E67AD" w:rsidRDefault="000E4AA9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b/>
                <w:sz w:val="18"/>
                <w:szCs w:val="28"/>
              </w:rPr>
              <w:t>Rule</w:t>
            </w:r>
          </w:p>
        </w:tc>
        <w:tc>
          <w:tcPr>
            <w:tcW w:w="4567" w:type="dxa"/>
          </w:tcPr>
          <w:p w14:paraId="49E8513F" w14:textId="77777777" w:rsidR="00523F71" w:rsidRPr="007E67AD" w:rsidRDefault="00523F71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</w:p>
        </w:tc>
        <w:tc>
          <w:tcPr>
            <w:tcW w:w="748" w:type="dxa"/>
          </w:tcPr>
          <w:p w14:paraId="7081B6F9" w14:textId="77777777" w:rsidR="00523F71" w:rsidRPr="007E67AD" w:rsidRDefault="000E4AA9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b/>
                <w:sz w:val="18"/>
                <w:szCs w:val="28"/>
              </w:rPr>
              <w:t>Page</w:t>
            </w:r>
          </w:p>
        </w:tc>
        <w:tc>
          <w:tcPr>
            <w:tcW w:w="983" w:type="dxa"/>
          </w:tcPr>
          <w:p w14:paraId="3B556D89" w14:textId="77777777" w:rsidR="00523F71" w:rsidRPr="007E67AD" w:rsidRDefault="000E4AA9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b/>
                <w:sz w:val="18"/>
                <w:szCs w:val="28"/>
              </w:rPr>
              <w:t>Proof Number</w:t>
            </w:r>
          </w:p>
        </w:tc>
        <w:tc>
          <w:tcPr>
            <w:tcW w:w="1512" w:type="dxa"/>
          </w:tcPr>
          <w:p w14:paraId="5757FD01" w14:textId="77777777" w:rsidR="00523F71" w:rsidRPr="007E67AD" w:rsidRDefault="000E4AA9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b/>
                <w:sz w:val="18"/>
                <w:szCs w:val="28"/>
              </w:rPr>
              <w:t>Comment (where applicable)</w:t>
            </w:r>
          </w:p>
        </w:tc>
      </w:tr>
      <w:tr w:rsidR="00523F71" w:rsidRPr="007E67AD" w14:paraId="7BFC48DB" w14:textId="77777777" w:rsidTr="00211BB8">
        <w:tc>
          <w:tcPr>
            <w:tcW w:w="1161" w:type="dxa"/>
          </w:tcPr>
          <w:p w14:paraId="2BA5A9C4" w14:textId="77777777" w:rsidR="00523F71" w:rsidRPr="007E67AD" w:rsidRDefault="000E4AA9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b/>
                <w:sz w:val="18"/>
                <w:szCs w:val="28"/>
              </w:rPr>
              <w:t>21.5.8</w:t>
            </w:r>
          </w:p>
        </w:tc>
        <w:tc>
          <w:tcPr>
            <w:tcW w:w="4567" w:type="dxa"/>
          </w:tcPr>
          <w:p w14:paraId="0D6E9E45" w14:textId="77777777" w:rsidR="00523F71" w:rsidRPr="007E67AD" w:rsidRDefault="000E4AA9">
            <w:pPr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b/>
                <w:sz w:val="18"/>
                <w:szCs w:val="28"/>
              </w:rPr>
              <w:t>Approval and contents of circular</w:t>
            </w:r>
          </w:p>
        </w:tc>
        <w:tc>
          <w:tcPr>
            <w:tcW w:w="748" w:type="dxa"/>
          </w:tcPr>
          <w:p w14:paraId="67BA7D47" w14:textId="77777777" w:rsidR="00523F71" w:rsidRPr="007E67AD" w:rsidRDefault="00523F71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</w:p>
        </w:tc>
        <w:tc>
          <w:tcPr>
            <w:tcW w:w="983" w:type="dxa"/>
          </w:tcPr>
          <w:p w14:paraId="7865002E" w14:textId="77777777" w:rsidR="00523F71" w:rsidRPr="007E67AD" w:rsidRDefault="00523F71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</w:p>
        </w:tc>
        <w:tc>
          <w:tcPr>
            <w:tcW w:w="1512" w:type="dxa"/>
          </w:tcPr>
          <w:p w14:paraId="55C4DA6C" w14:textId="77777777" w:rsidR="00523F71" w:rsidRPr="007E67AD" w:rsidRDefault="00523F71">
            <w:pPr>
              <w:rPr>
                <w:rFonts w:ascii="Arial" w:hAnsi="Arial" w:cs="Arial"/>
                <w:sz w:val="18"/>
                <w:szCs w:val="28"/>
              </w:rPr>
            </w:pPr>
          </w:p>
        </w:tc>
      </w:tr>
      <w:tr w:rsidR="00523F71" w:rsidRPr="007E67AD" w14:paraId="57077914" w14:textId="77777777" w:rsidTr="00211BB8">
        <w:tc>
          <w:tcPr>
            <w:tcW w:w="1161" w:type="dxa"/>
          </w:tcPr>
          <w:p w14:paraId="41F0D2F6" w14:textId="77777777" w:rsidR="00523F71" w:rsidRPr="007E67AD" w:rsidRDefault="000E4AA9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sz w:val="18"/>
                <w:szCs w:val="28"/>
              </w:rPr>
              <w:t>21.5.8(3)</w:t>
            </w:r>
          </w:p>
        </w:tc>
        <w:tc>
          <w:tcPr>
            <w:tcW w:w="4567" w:type="dxa"/>
          </w:tcPr>
          <w:p w14:paraId="4ED9FB23" w14:textId="77777777" w:rsidR="00523F71" w:rsidRPr="007E67AD" w:rsidRDefault="000E4AA9">
            <w:pPr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sz w:val="18"/>
                <w:szCs w:val="28"/>
              </w:rPr>
              <w:t>Anticipated transfer date included and is not less than 20 business days after the passing of the resolution under UKLR 21.5.6R.</w:t>
            </w:r>
          </w:p>
        </w:tc>
        <w:tc>
          <w:tcPr>
            <w:tcW w:w="748" w:type="dxa"/>
          </w:tcPr>
          <w:p w14:paraId="1B844A67" w14:textId="77777777" w:rsidR="00523F71" w:rsidRPr="007E67AD" w:rsidRDefault="00523F71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</w:p>
        </w:tc>
        <w:tc>
          <w:tcPr>
            <w:tcW w:w="983" w:type="dxa"/>
          </w:tcPr>
          <w:p w14:paraId="3D271F58" w14:textId="77777777" w:rsidR="00523F71" w:rsidRPr="007E67AD" w:rsidRDefault="00523F71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</w:p>
        </w:tc>
        <w:tc>
          <w:tcPr>
            <w:tcW w:w="1512" w:type="dxa"/>
          </w:tcPr>
          <w:p w14:paraId="20EA4937" w14:textId="77777777" w:rsidR="00523F71" w:rsidRPr="007E67AD" w:rsidRDefault="00523F71">
            <w:pPr>
              <w:rPr>
                <w:rFonts w:ascii="Arial" w:hAnsi="Arial" w:cs="Arial"/>
                <w:sz w:val="18"/>
                <w:szCs w:val="28"/>
              </w:rPr>
            </w:pPr>
          </w:p>
        </w:tc>
      </w:tr>
      <w:tr w:rsidR="00523F71" w:rsidRPr="007E67AD" w14:paraId="44B538D7" w14:textId="77777777" w:rsidTr="00211BB8">
        <w:tc>
          <w:tcPr>
            <w:tcW w:w="1161" w:type="dxa"/>
          </w:tcPr>
          <w:p w14:paraId="54BCD3A6" w14:textId="77777777" w:rsidR="00523F71" w:rsidRPr="007E67AD" w:rsidRDefault="000E4AA9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b/>
                <w:sz w:val="18"/>
                <w:szCs w:val="28"/>
              </w:rPr>
              <w:t>21.5.12</w:t>
            </w:r>
          </w:p>
        </w:tc>
        <w:tc>
          <w:tcPr>
            <w:tcW w:w="4567" w:type="dxa"/>
          </w:tcPr>
          <w:p w14:paraId="6B1069E8" w14:textId="77777777" w:rsidR="00523F71" w:rsidRPr="007E67AD" w:rsidRDefault="000E4AA9">
            <w:pPr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b/>
                <w:sz w:val="18"/>
                <w:szCs w:val="28"/>
              </w:rPr>
              <w:t>Specific information expected in the circular or announcement</w:t>
            </w:r>
          </w:p>
        </w:tc>
        <w:tc>
          <w:tcPr>
            <w:tcW w:w="748" w:type="dxa"/>
          </w:tcPr>
          <w:p w14:paraId="6FBBEAFB" w14:textId="77777777" w:rsidR="00523F71" w:rsidRPr="007E67AD" w:rsidRDefault="00523F71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</w:p>
        </w:tc>
        <w:tc>
          <w:tcPr>
            <w:tcW w:w="983" w:type="dxa"/>
          </w:tcPr>
          <w:p w14:paraId="17328936" w14:textId="77777777" w:rsidR="00523F71" w:rsidRPr="007E67AD" w:rsidRDefault="00523F71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</w:p>
        </w:tc>
        <w:tc>
          <w:tcPr>
            <w:tcW w:w="1512" w:type="dxa"/>
          </w:tcPr>
          <w:p w14:paraId="08C690FF" w14:textId="77777777" w:rsidR="00523F71" w:rsidRPr="007E67AD" w:rsidRDefault="00523F71">
            <w:pPr>
              <w:rPr>
                <w:rFonts w:ascii="Arial" w:hAnsi="Arial" w:cs="Arial"/>
                <w:sz w:val="18"/>
                <w:szCs w:val="28"/>
              </w:rPr>
            </w:pPr>
          </w:p>
        </w:tc>
      </w:tr>
      <w:tr w:rsidR="00523F71" w:rsidRPr="007E67AD" w14:paraId="416D8274" w14:textId="77777777" w:rsidTr="00211BB8">
        <w:tc>
          <w:tcPr>
            <w:tcW w:w="1161" w:type="dxa"/>
          </w:tcPr>
          <w:p w14:paraId="77525E67" w14:textId="77777777" w:rsidR="00523F71" w:rsidRPr="007E67AD" w:rsidRDefault="000E4AA9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sz w:val="18"/>
                <w:szCs w:val="28"/>
              </w:rPr>
              <w:t>21.5.12(1)</w:t>
            </w:r>
          </w:p>
        </w:tc>
        <w:tc>
          <w:tcPr>
            <w:tcW w:w="4567" w:type="dxa"/>
          </w:tcPr>
          <w:p w14:paraId="2DFC8E81" w14:textId="77777777" w:rsidR="00523F71" w:rsidRPr="007E67AD" w:rsidRDefault="000E4AA9">
            <w:pPr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sz w:val="18"/>
                <w:szCs w:val="28"/>
              </w:rPr>
              <w:t>Explanation of the background and reasons for the proposed transfer.</w:t>
            </w:r>
          </w:p>
        </w:tc>
        <w:tc>
          <w:tcPr>
            <w:tcW w:w="748" w:type="dxa"/>
          </w:tcPr>
          <w:p w14:paraId="4CF3B2B8" w14:textId="77777777" w:rsidR="00523F71" w:rsidRPr="007E67AD" w:rsidRDefault="00523F71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</w:p>
        </w:tc>
        <w:tc>
          <w:tcPr>
            <w:tcW w:w="983" w:type="dxa"/>
          </w:tcPr>
          <w:p w14:paraId="3C1C1E1A" w14:textId="77777777" w:rsidR="00523F71" w:rsidRPr="007E67AD" w:rsidRDefault="00523F71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</w:p>
        </w:tc>
        <w:tc>
          <w:tcPr>
            <w:tcW w:w="1512" w:type="dxa"/>
          </w:tcPr>
          <w:p w14:paraId="1DBB9C72" w14:textId="77777777" w:rsidR="00523F71" w:rsidRPr="007E67AD" w:rsidRDefault="00523F71">
            <w:pPr>
              <w:rPr>
                <w:rFonts w:ascii="Arial" w:hAnsi="Arial" w:cs="Arial"/>
                <w:sz w:val="18"/>
                <w:szCs w:val="28"/>
              </w:rPr>
            </w:pPr>
          </w:p>
        </w:tc>
      </w:tr>
      <w:tr w:rsidR="00523F71" w:rsidRPr="007E67AD" w14:paraId="6E9C8E77" w14:textId="77777777" w:rsidTr="00211BB8">
        <w:tc>
          <w:tcPr>
            <w:tcW w:w="1161" w:type="dxa"/>
          </w:tcPr>
          <w:p w14:paraId="21326918" w14:textId="77777777" w:rsidR="00523F71" w:rsidRPr="007E67AD" w:rsidRDefault="000E4AA9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sz w:val="18"/>
                <w:szCs w:val="28"/>
              </w:rPr>
              <w:t>21.5.12(2)</w:t>
            </w:r>
          </w:p>
        </w:tc>
        <w:tc>
          <w:tcPr>
            <w:tcW w:w="4567" w:type="dxa"/>
          </w:tcPr>
          <w:p w14:paraId="25F6861A" w14:textId="77777777" w:rsidR="00523F71" w:rsidRPr="007E67AD" w:rsidRDefault="000E4AA9">
            <w:pPr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sz w:val="18"/>
                <w:szCs w:val="28"/>
              </w:rPr>
              <w:t>Explanation of any changes to the issuer’s business made or proposed in connection with the transfer.</w:t>
            </w:r>
          </w:p>
        </w:tc>
        <w:tc>
          <w:tcPr>
            <w:tcW w:w="748" w:type="dxa"/>
          </w:tcPr>
          <w:p w14:paraId="7D8358C0" w14:textId="77777777" w:rsidR="00523F71" w:rsidRPr="007E67AD" w:rsidRDefault="00523F71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</w:p>
        </w:tc>
        <w:tc>
          <w:tcPr>
            <w:tcW w:w="983" w:type="dxa"/>
          </w:tcPr>
          <w:p w14:paraId="32F0BEA1" w14:textId="77777777" w:rsidR="00523F71" w:rsidRPr="007E67AD" w:rsidRDefault="00523F71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</w:p>
        </w:tc>
        <w:tc>
          <w:tcPr>
            <w:tcW w:w="1512" w:type="dxa"/>
          </w:tcPr>
          <w:p w14:paraId="58CDEA26" w14:textId="77777777" w:rsidR="00523F71" w:rsidRPr="007E67AD" w:rsidRDefault="00523F71">
            <w:pPr>
              <w:rPr>
                <w:rFonts w:ascii="Arial" w:hAnsi="Arial" w:cs="Arial"/>
                <w:sz w:val="18"/>
                <w:szCs w:val="28"/>
              </w:rPr>
            </w:pPr>
          </w:p>
        </w:tc>
      </w:tr>
      <w:tr w:rsidR="00523F71" w:rsidRPr="007E67AD" w14:paraId="0F73E64D" w14:textId="77777777" w:rsidTr="00211BB8">
        <w:tc>
          <w:tcPr>
            <w:tcW w:w="1161" w:type="dxa"/>
          </w:tcPr>
          <w:p w14:paraId="07126332" w14:textId="77777777" w:rsidR="00523F71" w:rsidRPr="007E67AD" w:rsidRDefault="000E4AA9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sz w:val="18"/>
                <w:szCs w:val="28"/>
              </w:rPr>
              <w:t>21.5.12(3)</w:t>
            </w:r>
          </w:p>
        </w:tc>
        <w:tc>
          <w:tcPr>
            <w:tcW w:w="4567" w:type="dxa"/>
          </w:tcPr>
          <w:p w14:paraId="6774214B" w14:textId="77777777" w:rsidR="00523F71" w:rsidRPr="007E67AD" w:rsidRDefault="000E4AA9">
            <w:pPr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sz w:val="18"/>
                <w:szCs w:val="28"/>
              </w:rPr>
              <w:t>Explanation of the effect of the transfer on the issuer’s obligations under the listing rules.</w:t>
            </w:r>
          </w:p>
        </w:tc>
        <w:tc>
          <w:tcPr>
            <w:tcW w:w="748" w:type="dxa"/>
          </w:tcPr>
          <w:p w14:paraId="6D2E39EC" w14:textId="77777777" w:rsidR="00523F71" w:rsidRPr="007E67AD" w:rsidRDefault="00523F71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</w:p>
        </w:tc>
        <w:tc>
          <w:tcPr>
            <w:tcW w:w="983" w:type="dxa"/>
          </w:tcPr>
          <w:p w14:paraId="2171005B" w14:textId="77777777" w:rsidR="00523F71" w:rsidRPr="007E67AD" w:rsidRDefault="00523F71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</w:p>
        </w:tc>
        <w:tc>
          <w:tcPr>
            <w:tcW w:w="1512" w:type="dxa"/>
          </w:tcPr>
          <w:p w14:paraId="07277303" w14:textId="77777777" w:rsidR="00523F71" w:rsidRPr="007E67AD" w:rsidRDefault="00523F71">
            <w:pPr>
              <w:rPr>
                <w:rFonts w:ascii="Arial" w:hAnsi="Arial" w:cs="Arial"/>
                <w:sz w:val="18"/>
                <w:szCs w:val="28"/>
              </w:rPr>
            </w:pPr>
          </w:p>
        </w:tc>
      </w:tr>
      <w:tr w:rsidR="00523F71" w:rsidRPr="007E67AD" w14:paraId="34A33C80" w14:textId="77777777" w:rsidTr="00211BB8">
        <w:tc>
          <w:tcPr>
            <w:tcW w:w="1161" w:type="dxa"/>
          </w:tcPr>
          <w:p w14:paraId="6C56D1E4" w14:textId="77777777" w:rsidR="00523F71" w:rsidRPr="007E67AD" w:rsidRDefault="000E4AA9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sz w:val="18"/>
                <w:szCs w:val="28"/>
              </w:rPr>
              <w:t>21.5.12(4)</w:t>
            </w:r>
          </w:p>
        </w:tc>
        <w:tc>
          <w:tcPr>
            <w:tcW w:w="4567" w:type="dxa"/>
          </w:tcPr>
          <w:p w14:paraId="59BF0153" w14:textId="77777777" w:rsidR="00523F71" w:rsidRPr="007E67AD" w:rsidRDefault="000E4AA9">
            <w:pPr>
              <w:rPr>
                <w:rFonts w:ascii="Arial" w:hAnsi="Arial" w:cs="Arial"/>
                <w:sz w:val="18"/>
                <w:szCs w:val="28"/>
              </w:rPr>
            </w:pPr>
            <w:r w:rsidRPr="007E67AD">
              <w:rPr>
                <w:rFonts w:ascii="Arial" w:hAnsi="Arial" w:cs="Arial"/>
                <w:sz w:val="18"/>
                <w:szCs w:val="28"/>
              </w:rPr>
              <w:t>Explanation of how the issuer will meet any new eligibility requirements that the FCA must be satisfied of under UKLR 21.5.15R(3).</w:t>
            </w:r>
          </w:p>
        </w:tc>
        <w:tc>
          <w:tcPr>
            <w:tcW w:w="748" w:type="dxa"/>
          </w:tcPr>
          <w:p w14:paraId="0FA2C3C4" w14:textId="77777777" w:rsidR="00523F71" w:rsidRPr="007E67AD" w:rsidRDefault="00523F71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</w:p>
        </w:tc>
        <w:tc>
          <w:tcPr>
            <w:tcW w:w="983" w:type="dxa"/>
          </w:tcPr>
          <w:p w14:paraId="723CFE48" w14:textId="77777777" w:rsidR="00523F71" w:rsidRPr="007E67AD" w:rsidRDefault="00523F71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</w:p>
        </w:tc>
        <w:tc>
          <w:tcPr>
            <w:tcW w:w="1512" w:type="dxa"/>
          </w:tcPr>
          <w:p w14:paraId="28F40652" w14:textId="77777777" w:rsidR="00523F71" w:rsidRPr="007E67AD" w:rsidRDefault="00523F71">
            <w:pPr>
              <w:rPr>
                <w:rFonts w:ascii="Arial" w:hAnsi="Arial" w:cs="Arial"/>
                <w:sz w:val="18"/>
                <w:szCs w:val="28"/>
              </w:rPr>
            </w:pPr>
          </w:p>
        </w:tc>
      </w:tr>
    </w:tbl>
    <w:p w14:paraId="4FDCFDB7" w14:textId="77777777" w:rsidR="00A6233E" w:rsidRPr="00211BB8" w:rsidRDefault="00A6233E" w:rsidP="00A6233E">
      <w:pPr>
        <w:rPr>
          <w:rFonts w:ascii="Arial" w:hAnsi="Arial" w:cs="Arial"/>
          <w:b/>
          <w:bCs/>
        </w:rPr>
      </w:pPr>
    </w:p>
    <w:p w14:paraId="72599341" w14:textId="77777777" w:rsidR="00712D4A" w:rsidRPr="00211BB8" w:rsidRDefault="00712D4A" w:rsidP="00712D4A">
      <w:pPr>
        <w:pStyle w:val="Lev1Text0"/>
        <w:rPr>
          <w:rFonts w:ascii="Arial" w:hAnsi="Arial" w:cs="Arial"/>
          <w:b/>
          <w:sz w:val="24"/>
          <w:szCs w:val="24"/>
        </w:rPr>
      </w:pPr>
      <w:r w:rsidRPr="00211BB8">
        <w:rPr>
          <w:rFonts w:ascii="Arial" w:hAnsi="Arial" w:cs="Arial"/>
          <w:b/>
          <w:sz w:val="24"/>
          <w:szCs w:val="24"/>
        </w:rPr>
        <w:t>Non-applicability Confirmation</w:t>
      </w:r>
    </w:p>
    <w:p w14:paraId="717318E6" w14:textId="77777777" w:rsidR="00712D4A" w:rsidRPr="00211BB8" w:rsidRDefault="00712D4A" w:rsidP="00712D4A">
      <w:pPr>
        <w:pStyle w:val="Lev1Text0"/>
        <w:rPr>
          <w:rFonts w:ascii="Arial" w:hAnsi="Arial" w:cs="Arial"/>
          <w:sz w:val="18"/>
          <w:szCs w:val="18"/>
        </w:rPr>
      </w:pPr>
      <w:r w:rsidRPr="00211BB8">
        <w:rPr>
          <w:rFonts w:ascii="Arial" w:hAnsi="Arial" w:cs="Arial"/>
          <w:sz w:val="18"/>
          <w:szCs w:val="18"/>
        </w:rPr>
        <w:t>We inform you that items marked “N/A” in the Page column of the above checklist are considered not applicable and no equivalent information is available in relation to the enclosed document.</w:t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5387"/>
        <w:gridCol w:w="1842"/>
      </w:tblGrid>
      <w:tr w:rsidR="00712D4A" w:rsidRPr="00211BB8" w14:paraId="1A104B51" w14:textId="77777777" w:rsidTr="00D035A9">
        <w:tc>
          <w:tcPr>
            <w:tcW w:w="184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2002B6" w14:textId="77777777" w:rsidR="00523F71" w:rsidRPr="00211BB8" w:rsidRDefault="000E4AA9">
            <w:pPr>
              <w:rPr>
                <w:rFonts w:ascii="Arial" w:hAnsi="Arial" w:cs="Arial"/>
                <w:sz w:val="18"/>
                <w:szCs w:val="18"/>
              </w:rPr>
            </w:pPr>
            <w:r w:rsidRPr="00211BB8">
              <w:rPr>
                <w:rFonts w:ascii="Arial" w:hAnsi="Arial" w:cs="Arial"/>
                <w:sz w:val="18"/>
                <w:szCs w:val="18"/>
              </w:rPr>
              <w:t>Signed by:</w:t>
            </w:r>
          </w:p>
        </w:tc>
        <w:tc>
          <w:tcPr>
            <w:tcW w:w="7229" w:type="dxa"/>
            <w:gridSpan w:val="2"/>
            <w:tcBorders>
              <w:bottom w:val="dashed" w:sz="4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9DFD6D" w14:textId="22E8D1CB" w:rsidR="00712D4A" w:rsidRPr="00211BB8" w:rsidRDefault="00712D4A" w:rsidP="00882725">
            <w:pPr>
              <w:pStyle w:val="Lev1Text0"/>
              <w:keepNext/>
              <w:spacing w:after="0"/>
              <w:rPr>
                <w:rFonts w:ascii="Arial" w:hAnsi="Arial" w:cs="Arial"/>
                <w:vanish/>
                <w:sz w:val="18"/>
                <w:szCs w:val="18"/>
              </w:rPr>
            </w:pPr>
          </w:p>
        </w:tc>
      </w:tr>
      <w:tr w:rsidR="00712D4A" w:rsidRPr="00211BB8" w14:paraId="6BDAC365" w14:textId="77777777" w:rsidTr="009E4E66">
        <w:tc>
          <w:tcPr>
            <w:tcW w:w="7230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14D9A9" w14:textId="77777777" w:rsidR="00523F71" w:rsidRPr="00211BB8" w:rsidRDefault="000E4AA9">
            <w:pPr>
              <w:rPr>
                <w:rFonts w:ascii="Arial" w:hAnsi="Arial" w:cs="Arial"/>
                <w:sz w:val="18"/>
                <w:szCs w:val="18"/>
              </w:rPr>
            </w:pPr>
            <w:r w:rsidRPr="00211BB8">
              <w:rPr>
                <w:rFonts w:ascii="Arial" w:hAnsi="Arial" w:cs="Arial"/>
                <w:sz w:val="18"/>
                <w:szCs w:val="18"/>
              </w:rPr>
              <w:t>On behalf of:</w:t>
            </w:r>
            <w:r w:rsidRPr="00211BB8">
              <w:rPr>
                <w:rFonts w:ascii="Arial" w:hAnsi="Arial" w:cs="Arial"/>
                <w:sz w:val="18"/>
                <w:szCs w:val="18"/>
              </w:rPr>
              <w:br/>
            </w:r>
            <w:r w:rsidRPr="00211BB8">
              <w:rPr>
                <w:rFonts w:ascii="Arial" w:hAnsi="Arial" w:cs="Arial"/>
                <w:sz w:val="18"/>
                <w:szCs w:val="18"/>
              </w:rPr>
              <w:t>The signatory should be properly authorised to sign on behalf of the issuer or, where applicable, the sponsor.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DB0851" w14:textId="77777777" w:rsidR="00712D4A" w:rsidRPr="00211BB8" w:rsidRDefault="00712D4A" w:rsidP="00882725">
            <w:pPr>
              <w:pStyle w:val="Lev1Text0"/>
              <w:keepNext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D5ECCD6" w14:textId="77777777" w:rsidR="00C632FE" w:rsidRPr="00211BB8" w:rsidRDefault="00C632FE">
      <w:pPr>
        <w:rPr>
          <w:rFonts w:ascii="Arial" w:hAnsi="Arial" w:cs="Arial"/>
          <w:sz w:val="18"/>
          <w:szCs w:val="18"/>
        </w:rPr>
      </w:pPr>
    </w:p>
    <w:sectPr w:rsidR="00C632FE" w:rsidRPr="00211BB8" w:rsidSect="0000022C">
      <w:headerReference w:type="default" r:id="rId12"/>
      <w:footerReference w:type="default" r:id="rId13"/>
      <w:pgSz w:w="11906" w:h="16838"/>
      <w:pgMar w:top="792" w:right="792" w:bottom="792" w:left="7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A5F9D" w14:textId="77777777" w:rsidR="000E4AA9" w:rsidRDefault="000E4AA9">
      <w:r>
        <w:separator/>
      </w:r>
    </w:p>
  </w:endnote>
  <w:endnote w:type="continuationSeparator" w:id="0">
    <w:p w14:paraId="4CFDFA10" w14:textId="77777777" w:rsidR="000E4AA9" w:rsidRDefault="000E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019C8" w14:textId="483D0856" w:rsidR="008D1935" w:rsidRPr="008D1935" w:rsidRDefault="5814B065" w:rsidP="008D1935">
    <w:pPr>
      <w:pStyle w:val="Footer"/>
      <w:tabs>
        <w:tab w:val="clear" w:pos="4153"/>
        <w:tab w:val="clear" w:pos="8306"/>
        <w:tab w:val="center" w:pos="4513"/>
        <w:tab w:val="right" w:pos="9026"/>
      </w:tabs>
      <w:jc w:val="right"/>
      <w:rPr>
        <w:sz w:val="18"/>
        <w:szCs w:val="18"/>
      </w:rPr>
    </w:pPr>
    <w:r w:rsidRPr="5814B065">
      <w:rPr>
        <w:sz w:val="18"/>
        <w:szCs w:val="18"/>
      </w:rPr>
      <w:t>January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A53B1" w14:textId="77777777" w:rsidR="000E4AA9" w:rsidRDefault="000E4AA9">
      <w:r>
        <w:separator/>
      </w:r>
    </w:p>
  </w:footnote>
  <w:footnote w:type="continuationSeparator" w:id="0">
    <w:p w14:paraId="3150F64D" w14:textId="77777777" w:rsidR="000E4AA9" w:rsidRDefault="000E4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0CC55" w14:textId="77777777" w:rsidR="009F7546" w:rsidRDefault="009F7546" w:rsidP="00C632FE">
    <w:pPr>
      <w:pStyle w:val="Header"/>
      <w:tabs>
        <w:tab w:val="clear" w:pos="4153"/>
        <w:tab w:val="clear" w:pos="8306"/>
        <w:tab w:val="center" w:pos="4560"/>
        <w:tab w:val="right" w:pos="90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DDA"/>
    <w:rsid w:val="0000022C"/>
    <w:rsid w:val="00044CD5"/>
    <w:rsid w:val="00055AFF"/>
    <w:rsid w:val="000A4FCC"/>
    <w:rsid w:val="000A79B6"/>
    <w:rsid w:val="000D2045"/>
    <w:rsid w:val="000D6CD6"/>
    <w:rsid w:val="000E4AA9"/>
    <w:rsid w:val="0011449C"/>
    <w:rsid w:val="00140DFF"/>
    <w:rsid w:val="00157E93"/>
    <w:rsid w:val="00165D86"/>
    <w:rsid w:val="00191985"/>
    <w:rsid w:val="001B547E"/>
    <w:rsid w:val="001C17DC"/>
    <w:rsid w:val="001E5578"/>
    <w:rsid w:val="00211BB8"/>
    <w:rsid w:val="00256793"/>
    <w:rsid w:val="002872AE"/>
    <w:rsid w:val="002A1BA4"/>
    <w:rsid w:val="002B1DE7"/>
    <w:rsid w:val="002C058F"/>
    <w:rsid w:val="002F05A9"/>
    <w:rsid w:val="00327DF4"/>
    <w:rsid w:val="00333E5E"/>
    <w:rsid w:val="003410FD"/>
    <w:rsid w:val="003560FD"/>
    <w:rsid w:val="00364F89"/>
    <w:rsid w:val="003C3038"/>
    <w:rsid w:val="003D1893"/>
    <w:rsid w:val="003D6F87"/>
    <w:rsid w:val="00457FE5"/>
    <w:rsid w:val="00464DD3"/>
    <w:rsid w:val="0047465C"/>
    <w:rsid w:val="004A60B1"/>
    <w:rsid w:val="004D533E"/>
    <w:rsid w:val="004E2ABE"/>
    <w:rsid w:val="00523F71"/>
    <w:rsid w:val="00591888"/>
    <w:rsid w:val="00597AAE"/>
    <w:rsid w:val="005B041F"/>
    <w:rsid w:val="005E333A"/>
    <w:rsid w:val="00625665"/>
    <w:rsid w:val="00631AAC"/>
    <w:rsid w:val="0065357D"/>
    <w:rsid w:val="00673B5D"/>
    <w:rsid w:val="00690292"/>
    <w:rsid w:val="00695732"/>
    <w:rsid w:val="00712D4A"/>
    <w:rsid w:val="007D22D0"/>
    <w:rsid w:val="007D4E05"/>
    <w:rsid w:val="007E67AD"/>
    <w:rsid w:val="00800785"/>
    <w:rsid w:val="00807239"/>
    <w:rsid w:val="00862F73"/>
    <w:rsid w:val="00882725"/>
    <w:rsid w:val="008A2E75"/>
    <w:rsid w:val="008D18BE"/>
    <w:rsid w:val="008D1935"/>
    <w:rsid w:val="008D34CD"/>
    <w:rsid w:val="008E0CCB"/>
    <w:rsid w:val="008F22B9"/>
    <w:rsid w:val="00900E8E"/>
    <w:rsid w:val="0091351D"/>
    <w:rsid w:val="0093214C"/>
    <w:rsid w:val="00980FB0"/>
    <w:rsid w:val="009A6AAB"/>
    <w:rsid w:val="009E4E66"/>
    <w:rsid w:val="009F7546"/>
    <w:rsid w:val="00A46AAE"/>
    <w:rsid w:val="00A60537"/>
    <w:rsid w:val="00A6233E"/>
    <w:rsid w:val="00A94E7A"/>
    <w:rsid w:val="00AD3C8D"/>
    <w:rsid w:val="00AE7B7E"/>
    <w:rsid w:val="00AF2CAE"/>
    <w:rsid w:val="00B34847"/>
    <w:rsid w:val="00B41221"/>
    <w:rsid w:val="00B45F7C"/>
    <w:rsid w:val="00BC4C13"/>
    <w:rsid w:val="00C317AB"/>
    <w:rsid w:val="00C632FE"/>
    <w:rsid w:val="00CB0E2F"/>
    <w:rsid w:val="00CE024A"/>
    <w:rsid w:val="00D035A9"/>
    <w:rsid w:val="00D13DDA"/>
    <w:rsid w:val="00D1442A"/>
    <w:rsid w:val="00D154A4"/>
    <w:rsid w:val="00D771C2"/>
    <w:rsid w:val="00D915D8"/>
    <w:rsid w:val="00DC0F1B"/>
    <w:rsid w:val="00DC2E39"/>
    <w:rsid w:val="00DF2DBA"/>
    <w:rsid w:val="00E03852"/>
    <w:rsid w:val="00E1369B"/>
    <w:rsid w:val="00E20924"/>
    <w:rsid w:val="00E374E1"/>
    <w:rsid w:val="00E43DAA"/>
    <w:rsid w:val="00E54257"/>
    <w:rsid w:val="00E562E6"/>
    <w:rsid w:val="00E876C2"/>
    <w:rsid w:val="00EE6517"/>
    <w:rsid w:val="00EF7F2E"/>
    <w:rsid w:val="00F14D47"/>
    <w:rsid w:val="00F40238"/>
    <w:rsid w:val="00F56C3A"/>
    <w:rsid w:val="00F86952"/>
    <w:rsid w:val="00F86E20"/>
    <w:rsid w:val="00F878B0"/>
    <w:rsid w:val="00FB4F3A"/>
    <w:rsid w:val="00FC5D6B"/>
    <w:rsid w:val="00FD1765"/>
    <w:rsid w:val="00FF19D4"/>
    <w:rsid w:val="3B5A5CEB"/>
    <w:rsid w:val="43F509C5"/>
    <w:rsid w:val="5814B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F11C54"/>
  <w15:chartTrackingRefBased/>
  <w15:docId w15:val="{0E1C7962-298B-4E07-8208-3D8207A1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33E"/>
    <w:rPr>
      <w:rFonts w:ascii="TimesNewRoman" w:hAnsi="TimesNewRoman"/>
      <w:iCs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A6233E"/>
    <w:pPr>
      <w:keepNext/>
      <w:outlineLvl w:val="0"/>
    </w:pPr>
    <w:rPr>
      <w:b/>
      <w:bCs/>
      <w:color w:val="00000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632F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C632FE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A6233E"/>
    <w:pPr>
      <w:jc w:val="center"/>
    </w:pPr>
    <w:rPr>
      <w:b/>
      <w:bCs/>
    </w:rPr>
  </w:style>
  <w:style w:type="paragraph" w:customStyle="1" w:styleId="tabletext">
    <w:name w:val="tabletext"/>
    <w:basedOn w:val="Normal"/>
    <w:rsid w:val="00A6233E"/>
    <w:pPr>
      <w:spacing w:before="40" w:after="40"/>
    </w:pPr>
    <w:rPr>
      <w:rFonts w:ascii="Times New Roman" w:hAnsi="Times New Roman"/>
      <w:iCs w:val="0"/>
      <w:sz w:val="22"/>
      <w:szCs w:val="22"/>
    </w:rPr>
  </w:style>
  <w:style w:type="paragraph" w:customStyle="1" w:styleId="lev1text">
    <w:name w:val="lev1text"/>
    <w:basedOn w:val="Normal"/>
    <w:rsid w:val="00A6233E"/>
    <w:pPr>
      <w:spacing w:after="220"/>
      <w:jc w:val="both"/>
    </w:pPr>
    <w:rPr>
      <w:rFonts w:ascii="Times New Roman" w:hAnsi="Times New Roman"/>
      <w:iCs w:val="0"/>
      <w:sz w:val="22"/>
      <w:szCs w:val="22"/>
    </w:rPr>
  </w:style>
  <w:style w:type="paragraph" w:customStyle="1" w:styleId="tabletext08">
    <w:name w:val="tabletext08"/>
    <w:basedOn w:val="Normal"/>
    <w:rsid w:val="00A6233E"/>
    <w:pPr>
      <w:spacing w:before="60" w:after="60"/>
    </w:pPr>
    <w:rPr>
      <w:rFonts w:ascii="Times New Roman" w:hAnsi="Times New Roman"/>
      <w:iCs w:val="0"/>
      <w:sz w:val="16"/>
      <w:szCs w:val="16"/>
    </w:rPr>
  </w:style>
  <w:style w:type="paragraph" w:customStyle="1" w:styleId="TableText0">
    <w:name w:val="TableText"/>
    <w:rsid w:val="00A6233E"/>
    <w:pPr>
      <w:spacing w:before="40" w:after="40"/>
    </w:pPr>
    <w:rPr>
      <w:sz w:val="22"/>
    </w:rPr>
  </w:style>
  <w:style w:type="paragraph" w:customStyle="1" w:styleId="Lev1Text0">
    <w:name w:val="Lev1Text"/>
    <w:rsid w:val="00A6233E"/>
    <w:pPr>
      <w:spacing w:after="220"/>
      <w:jc w:val="both"/>
    </w:pPr>
    <w:rPr>
      <w:sz w:val="22"/>
    </w:rPr>
  </w:style>
  <w:style w:type="paragraph" w:styleId="BalloonText">
    <w:name w:val="Balloon Text"/>
    <w:basedOn w:val="Normal"/>
    <w:semiHidden/>
    <w:rsid w:val="00AF2CA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712D4A"/>
    <w:pPr>
      <w:widowControl w:val="0"/>
    </w:pPr>
    <w:rPr>
      <w:rFonts w:ascii="Times New Roman" w:hAnsi="Times New Roman"/>
      <w:iCs w:val="0"/>
      <w:szCs w:val="20"/>
      <w:lang w:eastAsia="en-GB"/>
    </w:rPr>
  </w:style>
  <w:style w:type="character" w:customStyle="1" w:styleId="FootnoteTextChar">
    <w:name w:val="Footnote Text Char"/>
    <w:link w:val="FootnoteText"/>
    <w:rsid w:val="00712D4A"/>
    <w:rPr>
      <w:sz w:val="24"/>
    </w:rPr>
  </w:style>
  <w:style w:type="character" w:styleId="FootnoteReference">
    <w:name w:val="footnote reference"/>
    <w:rsid w:val="00712D4A"/>
    <w:rPr>
      <w:vertAlign w:val="superscript"/>
    </w:rPr>
  </w:style>
  <w:style w:type="paragraph" w:customStyle="1" w:styleId="UKBodyText">
    <w:name w:val="UK Body Text"/>
    <w:basedOn w:val="Normal"/>
    <w:rsid w:val="00712D4A"/>
    <w:pPr>
      <w:spacing w:after="240"/>
      <w:jc w:val="both"/>
    </w:pPr>
    <w:rPr>
      <w:rFonts w:ascii="Times New Roman" w:hAnsi="Times New Roman"/>
      <w:iCs w:val="0"/>
      <w:szCs w:val="20"/>
      <w:lang w:eastAsia="en-GB"/>
    </w:rPr>
  </w:style>
  <w:style w:type="character" w:customStyle="1" w:styleId="FooterChar">
    <w:name w:val="Footer Char"/>
    <w:link w:val="Footer"/>
    <w:uiPriority w:val="99"/>
    <w:rsid w:val="008D1935"/>
    <w:rPr>
      <w:rFonts w:ascii="TimesNewRoman" w:hAnsi="TimesNewRoman"/>
      <w:iCs/>
      <w:sz w:val="24"/>
      <w:szCs w:val="24"/>
      <w:lang w:eastAsia="en-US"/>
    </w:rPr>
  </w:style>
  <w:style w:type="character" w:styleId="CommentReference">
    <w:name w:val="annotation reference"/>
    <w:rsid w:val="003D6F87"/>
    <w:rPr>
      <w:sz w:val="16"/>
      <w:szCs w:val="16"/>
    </w:rPr>
  </w:style>
  <w:style w:type="paragraph" w:styleId="CommentText">
    <w:name w:val="annotation text"/>
    <w:basedOn w:val="Normal"/>
    <w:link w:val="CommentTextChar"/>
    <w:rsid w:val="003D6F87"/>
    <w:rPr>
      <w:sz w:val="20"/>
      <w:szCs w:val="20"/>
    </w:rPr>
  </w:style>
  <w:style w:type="character" w:customStyle="1" w:styleId="CommentTextChar">
    <w:name w:val="Comment Text Char"/>
    <w:link w:val="CommentText"/>
    <w:rsid w:val="003D6F87"/>
    <w:rPr>
      <w:rFonts w:ascii="TimesNewRoman" w:hAnsi="TimesNewRoman"/>
      <w:i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D6F87"/>
    <w:rPr>
      <w:b/>
      <w:bCs/>
    </w:rPr>
  </w:style>
  <w:style w:type="character" w:customStyle="1" w:styleId="CommentSubjectChar">
    <w:name w:val="Comment Subject Char"/>
    <w:link w:val="CommentSubject"/>
    <w:rsid w:val="003D6F87"/>
    <w:rPr>
      <w:rFonts w:ascii="TimesNewRoman" w:hAnsi="TimesNewRoman"/>
      <w:b/>
      <w:bCs/>
      <w:iCs/>
      <w:lang w:eastAsia="en-US"/>
    </w:rPr>
  </w:style>
  <w:style w:type="paragraph" w:styleId="Revision">
    <w:name w:val="Revision"/>
    <w:hidden/>
    <w:uiPriority w:val="99"/>
    <w:semiHidden/>
    <w:rsid w:val="00CB0E2F"/>
    <w:rPr>
      <w:rFonts w:ascii="TimesNewRoman" w:hAnsi="TimesNewRoman"/>
      <w:iCs/>
      <w:sz w:val="24"/>
      <w:szCs w:val="24"/>
      <w:lang w:eastAsia="en-US"/>
    </w:rPr>
  </w:style>
  <w:style w:type="table" w:styleId="PlainTable3">
    <w:name w:val="Plain Table 3"/>
    <w:basedOn w:val="TableNormal"/>
    <w:uiPriority w:val="43"/>
    <w:rsid w:val="00C317A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rsid w:val="00C317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141bad0b-5ec6-4ecd-811e-f9d8ff358b9c" ContentTypeId="0x0101005A9549D9A06FAF49B2796176C16A6E1113" PreviousValue="false" LastSyncTimeStamp="2021-07-23T09:45:19.333Z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ca_mig_date xmlns="http://schemas.microsoft.com/sharepoint/v3" xsi:nil="true"/>
    <i7382953a7c14d49b483126af46f0dd6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External Publication</TermName>
          <TermId xmlns="http://schemas.microsoft.com/office/infopath/2007/PartnerControls">93cd019f-026d-4f86-80ef-37a4cf0d41cd</TermId>
        </TermInfo>
      </Terms>
    </i7382953a7c14d49b483126af46f0dd6>
    <fca_livelink_obj_id xmlns="http://schemas.microsoft.com/sharepoint/v3" xsi:nil="true"/>
    <j863df97efa040da9c8165feb4e31e75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FCA Official</TermName>
          <TermId xmlns="http://schemas.microsoft.com/office/infopath/2007/PartnerControls">d07129ec-4894-4cda-af0c-a925cb68d6e3</TermId>
        </TermInfo>
      </Terms>
    </j863df97efa040da9c8165feb4e31e75>
    <fca_mig_source xmlns="http://schemas.microsoft.com/sharepoint/v3" xsi:nil="true"/>
    <fca_livelink_description xmlns="http://schemas.microsoft.com/sharepoint/v3" xsi:nil="true"/>
    <fca_mig_full_path xmlns="http://schemas.microsoft.com/sharepoint/v3" xsi:nil="true"/>
    <TaxCatchAll xmlns="964f0a7c-bcf0-4337-b577-3747e0a5c4bc">
      <Value>1</Value>
      <Value>78</Value>
    </TaxCatchAll>
    <fca_livelink_recstatus xmlns="http://schemas.microsoft.com/sharepoint/v3" xsi:nil="true"/>
    <fca_retention_trg_date xmlns="http://schemas.microsoft.com/sharepoint/v3" xsi:nil="true"/>
    <fca_livelink_recstatus_date xmlns="http://schemas.microsoft.com/sharepoint/v3" xsi:nil="true"/>
    <fca_mig_partial_path xmlns="http://schemas.microsoft.com/sharepoint/v3" xsi:nil="true"/>
    <_dlc_DocId xmlns="964f0a7c-bcf0-4337-b577-3747e0a5c4bc">NF5A6K2SEEK5-2042245802-10180</_dlc_DocId>
    <_dlc_DocIdPersistId xmlns="964f0a7c-bcf0-4337-b577-3747e0a5c4bc">true</_dlc_DocIdPersistId>
    <_dlc_DocIdUrl xmlns="964f0a7c-bcf0-4337-b577-3747e0a5c4bc">
      <Url>https://thefca.sharepoint.com/sites/MarOveManAndAdm/_layouts/15/DocIdRedir.aspx?ID=NF5A6K2SEEK5-2042245802-10180</Url>
      <Description>NF5A6K2SEEK5-2042245802-10180</Description>
    </_dlc_DocIdUrl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Market Oversight Document" ma:contentTypeID="0x0101005A9549D9A06FAF49B2796176C16A6E111300C7071155F5C0E54B8FE2302CE8AED88B" ma:contentTypeVersion="39" ma:contentTypeDescription="Market Oversight Document" ma:contentTypeScope="" ma:versionID="4801af6b7b7c502053a695f5c3a1671a">
  <xsd:schema xmlns:xsd="http://www.w3.org/2001/XMLSchema" xmlns:xs="http://www.w3.org/2001/XMLSchema" xmlns:p="http://schemas.microsoft.com/office/2006/metadata/properties" xmlns:ns1="http://schemas.microsoft.com/sharepoint/v3" xmlns:ns2="964f0a7c-bcf0-4337-b577-3747e0a5c4bc" targetNamespace="http://schemas.microsoft.com/office/2006/metadata/properties" ma:root="true" ma:fieldsID="995af0e5814f263705ac60fc418597c0" ns1:_="" ns2:_="">
    <xsd:import namespace="http://schemas.microsoft.com/sharepoint/v3"/>
    <xsd:import namespace="964f0a7c-bcf0-4337-b577-3747e0a5c4b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j863df97efa040da9c8165feb4e31e75" minOccurs="0"/>
                <xsd:element ref="ns2:i7382953a7c14d49b483126af46f0dd6" minOccurs="0"/>
                <xsd:element ref="ns2:_dlc_DocId" minOccurs="0"/>
                <xsd:element ref="ns2:_dlc_DocIdUrl" minOccurs="0"/>
                <xsd:element ref="ns2:_dlc_DocIdPersistId" minOccurs="0"/>
                <xsd:element ref="ns1:fca_mig_source" minOccurs="0"/>
                <xsd:element ref="ns1:fca_mig_full_path" minOccurs="0"/>
                <xsd:element ref="ns1:fca_mig_partial_path" minOccurs="0"/>
                <xsd:element ref="ns1:fca_livelink_obj_id" minOccurs="0"/>
                <xsd:element ref="ns1:fca_mig_date" minOccurs="0"/>
                <xsd:element ref="ns1:fca_retention_trg_date" minOccurs="0"/>
                <xsd:element ref="ns1:fca_livelink_description" minOccurs="0"/>
                <xsd:element ref="ns1:fca_livelink_recstatus" minOccurs="0"/>
                <xsd:element ref="ns1:fca_livelink_recstatus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ca_mig_source" ma:index="17" nillable="true" ma:displayName="Source" ma:internalName="fca_mig_source">
      <xsd:simpleType>
        <xsd:restriction base="dms:Text"/>
      </xsd:simpleType>
    </xsd:element>
    <xsd:element name="fca_mig_full_path" ma:index="18" nillable="true" ma:displayName="Full Source Path" ma:internalName="fca_mig_full_path">
      <xsd:simpleType>
        <xsd:restriction base="dms:Note">
          <xsd:maxLength value="255"/>
        </xsd:restriction>
      </xsd:simpleType>
    </xsd:element>
    <xsd:element name="fca_mig_partial_path" ma:index="19" nillable="true" ma:displayName="Partial Source Path" ma:internalName="fca_mig_partial_path">
      <xsd:simpleType>
        <xsd:restriction base="dms:Note">
          <xsd:maxLength value="255"/>
        </xsd:restriction>
      </xsd:simpleType>
    </xsd:element>
    <xsd:element name="fca_livelink_obj_id" ma:index="20" nillable="true" ma:displayName="Livelink Object Id" ma:internalName="fca_livelink_obj_id">
      <xsd:simpleType>
        <xsd:restriction base="dms:Text"/>
      </xsd:simpleType>
    </xsd:element>
    <xsd:element name="fca_mig_date" ma:index="21" nillable="true" ma:displayName="Source Migration Date" ma:format="DateOnly" ma:internalName="fca_mig_date">
      <xsd:simpleType>
        <xsd:restriction base="dms:DateTime"/>
      </xsd:simpleType>
    </xsd:element>
    <xsd:element name="fca_retention_trg_date" ma:index="22" nillable="true" ma:displayName="Retention Date" ma:format="DateOnly" ma:internalName="fca_retention_trg_date">
      <xsd:simpleType>
        <xsd:restriction base="dms:DateTime"/>
      </xsd:simpleType>
    </xsd:element>
    <xsd:element name="fca_livelink_description" ma:index="23" nillable="true" ma:displayName="Description(Livelink)" ma:internalName="fca_livelink_description">
      <xsd:simpleType>
        <xsd:restriction base="dms:Note">
          <xsd:maxLength value="255"/>
        </xsd:restriction>
      </xsd:simpleType>
    </xsd:element>
    <xsd:element name="fca_livelink_recstatus" ma:index="24" nillable="true" ma:displayName="Records Status" ma:internalName="fca_livelink_recstatus">
      <xsd:simpleType>
        <xsd:restriction base="dms:Text"/>
      </xsd:simpleType>
    </xsd:element>
    <xsd:element name="fca_livelink_recstatus_date" ma:index="25" nillable="true" ma:displayName="Records Status Date" ma:format="DateOnly" ma:internalName="fca_livelink_recstatus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f0a7c-bcf0-4337-b577-3747e0a5c4b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6560a03-b881-40b8-99f5-f3885f0b8835}" ma:internalName="TaxCatchAll" ma:showField="CatchAllData" ma:web="0d74753a-c32e-46ad-a4a5-7857c099a9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6560a03-b881-40b8-99f5-f3885f0b8835}" ma:internalName="TaxCatchAllLabel" ma:readOnly="true" ma:showField="CatchAllDataLabel" ma:web="0d74753a-c32e-46ad-a4a5-7857c099a9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863df97efa040da9c8165feb4e31e75" ma:index="10" ma:taxonomy="true" ma:internalName="j863df97efa040da9c8165feb4e31e75" ma:taxonomyFieldName="fca_information_classification" ma:displayName="Sensitivity." ma:default="1;#FCA Official|d07129ec-4894-4cda-af0c-a925cb68d6e3" ma:fieldId="{3863df97-efa0-40da-9c81-65feb4e31e75}" ma:sspId="141bad0b-5ec6-4ecd-811e-f9d8ff358b9c" ma:termSetId="1f854455-1460-4e20-9f4d-cbd019a1a2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382953a7c14d49b483126af46f0dd6" ma:index="12" nillable="true" ma:taxonomy="true" ma:internalName="i7382953a7c14d49b483126af46f0dd6" ma:taxonomyFieldName="fca_document_purpose" ma:displayName="Document Purpose" ma:readOnly="false" ma:fieldId="{27382953-a7c1-4d49-b483-126af46f0dd6}" ma:taxonomyMulti="true" ma:sspId="141bad0b-5ec6-4ecd-811e-f9d8ff358b9c" ma:termSetId="8643fc3f-c8a3-4ea7-8c0a-a86eca4242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fault="1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12CB4E-B120-4D8D-8BB0-789E77DBA059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2E2180BB-FFC1-4B9B-B584-AA60738206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6EA71B-0B25-453E-ADCC-43AA10DE4D9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4031B33-4B71-4686-9558-0CD2CFC2E2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D455BC-16E0-49CB-A63A-3AC75C209F7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64f0a7c-bcf0-4337-b577-3747e0a5c4bc"/>
  </ds:schemaRefs>
</ds:datastoreItem>
</file>

<file path=customXml/itemProps6.xml><?xml version="1.0" encoding="utf-8"?>
<ds:datastoreItem xmlns:ds="http://schemas.openxmlformats.org/officeDocument/2006/customXml" ds:itemID="{07C8CDE0-A881-4B88-8569-815BD5E731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64f0a7c-bcf0-4337-b577-3747e0a5c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4645</TotalTime>
  <Pages>1</Pages>
  <Words>200</Words>
  <Characters>1163</Characters>
  <Application>Microsoft Office Word</Application>
  <DocSecurity>0</DocSecurity>
  <Lines>77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POATRs - UKLR - Related party circular – Closed-ended investment funds checklist</vt:lpstr>
    </vt:vector>
  </TitlesOfParts>
  <Company>Financial Services Authority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2026 - UKLR - Transfer of listing circular checklist</dc:title>
  <dc:subject>Checklist for a transfer of listing circular under UKLR 10 and UKLR 21.5</dc:subject>
  <dc:creator>Elisa Pederiva</dc:creator>
  <cp:keywords/>
  <cp:lastModifiedBy>Elisa Pederiva</cp:lastModifiedBy>
  <cp:revision>10</cp:revision>
  <dcterms:created xsi:type="dcterms:W3CDTF">2026-09-22T10:39:00Z</dcterms:created>
  <dcterms:modified xsi:type="dcterms:W3CDTF">2026-09-25T16:20:00Z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gFAAXJDLFUo5N7vs6TuFKHEUQ4ahv58lEAjaPLAvhGF3GhNXq4XMF/ICgj5z0bup4lRhBd2xB8VWvw6z_x000d_
PWplXUFw9fiU0QjejSG+BRvnTxhSY5vsbe+aogiM8kW40Y/kHPcc0OPRHYpVRJyzPWplXUFw9fiU_x000d_
0QjejSG+BRvnTxhSY5vsbe+aogiM8o9nr1+Ws19v1Fj4yMWtCdyb7IJdDeyrkfJAEpuI3GNCqgkX_x000d_
80kGCoa8L/nF2HX/R</vt:lpwstr>
  </property>
  <property fmtid="{D5CDD505-2E9C-101B-9397-08002B2CF9AE}" pid="3" name="MAIL_MSG_ID2">
    <vt:lpwstr>lCJvhyXs82/s41ghGysxajA/ufavrJizWx8F4/2qtp64aXQVEtQnkFYRqP2_x000d_
8GHUOfSdsbiPhKK02LnyjPFgDZhG/VSBfRjOzA==</vt:lpwstr>
  </property>
  <property fmtid="{D5CDD505-2E9C-101B-9397-08002B2CF9AE}" pid="4" name="RESPONSE_SENDER_NAME">
    <vt:lpwstr>4AAA4Lxe55UJ0C9ygbE3pvCr7J//CcAtI+Ko7xZMVF/AVQUOlEIxnc/f1Q==</vt:lpwstr>
  </property>
  <property fmtid="{D5CDD505-2E9C-101B-9397-08002B2CF9AE}" pid="5" name="EMAIL_OWNER_ADDRESS">
    <vt:lpwstr>4AAAUmLmXdMZevSW6OQT8v1qq3zNhxWSx0/gBDIrmXgjUqCLUt85vNgSIA==</vt:lpwstr>
  </property>
  <property fmtid="{D5CDD505-2E9C-101B-9397-08002B2CF9AE}" pid="6" name="ContentTypeId">
    <vt:lpwstr>0x0101005A9549D9A06FAF49B2796176C16A6E111300C7071155F5C0E54B8FE2302CE8AED88B</vt:lpwstr>
  </property>
  <property fmtid="{D5CDD505-2E9C-101B-9397-08002B2CF9AE}" pid="7" name="_dlc_DocIdItemGuid">
    <vt:lpwstr>1611a52b-1922-43bb-9866-c57bc59127a5</vt:lpwstr>
  </property>
  <property fmtid="{D5CDD505-2E9C-101B-9397-08002B2CF9AE}" pid="8" name="fca_information_classification">
    <vt:lpwstr>1</vt:lpwstr>
  </property>
  <property fmtid="{D5CDD505-2E9C-101B-9397-08002B2CF9AE}" pid="9" name="fca_mo_strat_plan_activity">
    <vt:lpwstr/>
  </property>
  <property fmtid="{D5CDD505-2E9C-101B-9397-08002B2CF9AE}" pid="10" name="h9ce592555f34107a592b4d210a2c502">
    <vt:lpwstr/>
  </property>
  <property fmtid="{D5CDD505-2E9C-101B-9397-08002B2CF9AE}" pid="11" name="df22cf11397c4bd28c2caa40384738b3">
    <vt:lpwstr/>
  </property>
  <property fmtid="{D5CDD505-2E9C-101B-9397-08002B2CF9AE}" pid="12" name="fca_training_category">
    <vt:lpwstr/>
  </property>
  <property fmtid="{D5CDD505-2E9C-101B-9397-08002B2CF9AE}" pid="13" name="fca_mo_system_type">
    <vt:lpwstr/>
  </property>
  <property fmtid="{D5CDD505-2E9C-101B-9397-08002B2CF9AE}" pid="14" name="fca_mo_slt_activity">
    <vt:lpwstr/>
  </property>
  <property fmtid="{D5CDD505-2E9C-101B-9397-08002B2CF9AE}" pid="15" name="fca_risk_type">
    <vt:lpwstr/>
  </property>
  <property fmtid="{D5CDD505-2E9C-101B-9397-08002B2CF9AE}" pid="16" name="h7e7e91044d2466580ccf22187dc7c36">
    <vt:lpwstr/>
  </property>
  <property fmtid="{D5CDD505-2E9C-101B-9397-08002B2CF9AE}" pid="17" name="iec9444082f0407b85c0a6e9ef85b09d">
    <vt:lpwstr/>
  </property>
  <property fmtid="{D5CDD505-2E9C-101B-9397-08002B2CF9AE}" pid="18" name="fb73fac22e04418e998da8248872e105">
    <vt:lpwstr/>
  </property>
  <property fmtid="{D5CDD505-2E9C-101B-9397-08002B2CF9AE}" pid="19" name="id2541b291b04ef882a10ce7c718dc3a">
    <vt:lpwstr/>
  </property>
  <property fmtid="{D5CDD505-2E9C-101B-9397-08002B2CF9AE}" pid="20" name="fca_mo_audience">
    <vt:lpwstr/>
  </property>
  <property fmtid="{D5CDD505-2E9C-101B-9397-08002B2CF9AE}" pid="21" name="j75b80712e0e4219a2970dfe009f4b75">
    <vt:lpwstr/>
  </property>
  <property fmtid="{D5CDD505-2E9C-101B-9397-08002B2CF9AE}" pid="22" name="l1308e23b7dc4f66b0b26091b38e406e">
    <vt:lpwstr/>
  </property>
  <property fmtid="{D5CDD505-2E9C-101B-9397-08002B2CF9AE}" pid="23" name="fca_mo_counterparty">
    <vt:lpwstr/>
  </property>
  <property fmtid="{D5CDD505-2E9C-101B-9397-08002B2CF9AE}" pid="24" name="fca_document_purpose">
    <vt:lpwstr>78;#External Publication|93cd019f-026d-4f86-80ef-37a4cf0d41cd</vt:lpwstr>
  </property>
  <property fmtid="{D5CDD505-2E9C-101B-9397-08002B2CF9AE}" pid="25" name="fca_mo_team">
    <vt:lpwstr/>
  </property>
  <property fmtid="{D5CDD505-2E9C-101B-9397-08002B2CF9AE}" pid="26" name="Is_FirstChKInDone">
    <vt:lpwstr>Yes</vt:lpwstr>
  </property>
  <property fmtid="{D5CDD505-2E9C-101B-9397-08002B2CF9AE}" pid="27" name="docLang">
    <vt:lpwstr>en</vt:lpwstr>
  </property>
  <property fmtid="{D5CDD505-2E9C-101B-9397-08002B2CF9AE}" pid="28" name="MSIP_Label_ebe803b8-ea0e-4b45-905a-18d6ff73d3fa_Enabled">
    <vt:lpwstr>true</vt:lpwstr>
  </property>
  <property fmtid="{D5CDD505-2E9C-101B-9397-08002B2CF9AE}" pid="29" name="MSIP_Label_ebe803b8-ea0e-4b45-905a-18d6ff73d3fa_SetDate">
    <vt:lpwstr>2026-09-22T10:36:37Z</vt:lpwstr>
  </property>
  <property fmtid="{D5CDD505-2E9C-101B-9397-08002B2CF9AE}" pid="30" name="MSIP_Label_ebe803b8-ea0e-4b45-905a-18d6ff73d3fa_Method">
    <vt:lpwstr>Privileged</vt:lpwstr>
  </property>
  <property fmtid="{D5CDD505-2E9C-101B-9397-08002B2CF9AE}" pid="31" name="MSIP_Label_ebe803b8-ea0e-4b45-905a-18d6ff73d3fa_Name">
    <vt:lpwstr>FCA Sensitive Inside Information</vt:lpwstr>
  </property>
  <property fmtid="{D5CDD505-2E9C-101B-9397-08002B2CF9AE}" pid="32" name="MSIP_Label_ebe803b8-ea0e-4b45-905a-18d6ff73d3fa_SiteId">
    <vt:lpwstr>551f9db3-821c-4457-8551-b43423dce661</vt:lpwstr>
  </property>
  <property fmtid="{D5CDD505-2E9C-101B-9397-08002B2CF9AE}" pid="33" name="MSIP_Label_ebe803b8-ea0e-4b45-905a-18d6ff73d3fa_ActionId">
    <vt:lpwstr>eaed6edb-a16e-4e29-9bc6-2fef1dde41dd</vt:lpwstr>
  </property>
  <property fmtid="{D5CDD505-2E9C-101B-9397-08002B2CF9AE}" pid="34" name="MSIP_Label_ebe803b8-ea0e-4b45-905a-18d6ff73d3fa_ContentBits">
    <vt:lpwstr>0</vt:lpwstr>
  </property>
</Properties>
</file>