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3721" w14:textId="6F0BF7F6" w:rsidR="008F4819" w:rsidRPr="006366AE" w:rsidRDefault="000C04AD" w:rsidP="008F4819">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296BC5">
        <w:rPr>
          <w:rFonts w:ascii="Arial" w:hAnsi="Arial" w:cs="Arial"/>
          <w:b/>
          <w:sz w:val="22"/>
          <w:szCs w:val="22"/>
        </w:rPr>
        <w:t>2</w:t>
      </w:r>
      <w:r w:rsidR="00584BF5">
        <w:rPr>
          <w:rFonts w:ascii="Arial" w:hAnsi="Arial" w:cs="Arial"/>
          <w:b/>
          <w:sz w:val="22"/>
          <w:szCs w:val="22"/>
        </w:rPr>
        <w:t>3</w:t>
      </w:r>
    </w:p>
    <w:p w14:paraId="1BE5C70E" w14:textId="77777777" w:rsidR="008F4819" w:rsidRPr="006366AE" w:rsidRDefault="008F4819" w:rsidP="008F4819">
      <w:pPr>
        <w:pStyle w:val="BodyText"/>
        <w:jc w:val="center"/>
        <w:rPr>
          <w:rFonts w:ascii="Arial" w:hAnsi="Arial" w:cs="Arial"/>
          <w:b/>
          <w:sz w:val="22"/>
          <w:szCs w:val="22"/>
        </w:rPr>
      </w:pPr>
    </w:p>
    <w:p w14:paraId="44132AEC" w14:textId="77D69B1B" w:rsidR="00584BF5" w:rsidRPr="00584BF5" w:rsidRDefault="00584BF5" w:rsidP="00584BF5">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Specific summary for the </w:t>
      </w:r>
      <w:r w:rsidR="00193662">
        <w:rPr>
          <w:rFonts w:ascii="Arial" w:eastAsiaTheme="minorHAnsi" w:hAnsi="Arial" w:cs="Arial"/>
          <w:b/>
          <w:bCs/>
          <w:color w:val="000000"/>
          <w:sz w:val="22"/>
          <w:szCs w:val="22"/>
          <w:lang w:eastAsia="en-US"/>
        </w:rPr>
        <w:t>UK</w:t>
      </w:r>
      <w:r w:rsidR="00193662" w:rsidRPr="00584BF5">
        <w:rPr>
          <w:rFonts w:ascii="Arial" w:eastAsiaTheme="minorHAnsi" w:hAnsi="Arial" w:cs="Arial"/>
          <w:b/>
          <w:bCs/>
          <w:color w:val="000000"/>
          <w:sz w:val="22"/>
          <w:szCs w:val="22"/>
          <w:lang w:eastAsia="en-US"/>
        </w:rPr>
        <w:t xml:space="preserve"> </w:t>
      </w:r>
      <w:r w:rsidRPr="00584BF5">
        <w:rPr>
          <w:rFonts w:ascii="Arial" w:eastAsiaTheme="minorHAnsi" w:hAnsi="Arial" w:cs="Arial"/>
          <w:b/>
          <w:bCs/>
          <w:color w:val="000000"/>
          <w:sz w:val="22"/>
          <w:szCs w:val="22"/>
          <w:lang w:eastAsia="en-US"/>
        </w:rPr>
        <w:t xml:space="preserve">growth prospectus </w:t>
      </w:r>
    </w:p>
    <w:p w14:paraId="28076B00" w14:textId="0256C4BD" w:rsidR="008F4819" w:rsidRPr="00977704" w:rsidRDefault="00A910B2" w:rsidP="00977704">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9D2260">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9D2260">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9D2260">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9D2260">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3ED1FF80" w:rsidR="000C04AD" w:rsidRDefault="000C04AD" w:rsidP="008F4819">
      <w:pPr>
        <w:pStyle w:val="Lev1Text"/>
        <w:rPr>
          <w:rFonts w:ascii="Arial" w:hAnsi="Arial" w:cs="Arial"/>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5954"/>
        <w:gridCol w:w="992"/>
        <w:gridCol w:w="992"/>
        <w:gridCol w:w="2268"/>
      </w:tblGrid>
      <w:tr w:rsidR="00FA3560" w:rsidRPr="00D8044A" w14:paraId="09FE5525" w14:textId="77777777" w:rsidTr="009D2260">
        <w:trPr>
          <w:trHeight w:val="383"/>
          <w:tblHeader/>
        </w:trPr>
        <w:tc>
          <w:tcPr>
            <w:tcW w:w="567" w:type="dxa"/>
            <w:shd w:val="clear" w:color="auto" w:fill="632423"/>
          </w:tcPr>
          <w:p w14:paraId="08E6DABF" w14:textId="77777777" w:rsidR="00FA3560" w:rsidRPr="00D8044A" w:rsidRDefault="00FA3560" w:rsidP="006E1138">
            <w:pPr>
              <w:pStyle w:val="Default"/>
              <w:spacing w:after="60"/>
              <w:rPr>
                <w:rFonts w:ascii="Arial" w:hAnsi="Arial" w:cs="Arial"/>
                <w:b/>
                <w:color w:val="FFFFFF" w:themeColor="background1"/>
                <w:sz w:val="18"/>
                <w:szCs w:val="18"/>
              </w:rPr>
            </w:pPr>
            <w:r w:rsidRPr="00D8044A">
              <w:rPr>
                <w:rFonts w:ascii="Arial" w:hAnsi="Arial" w:cs="Arial"/>
                <w:b/>
                <w:color w:val="FFFFFF" w:themeColor="background1"/>
                <w:sz w:val="18"/>
                <w:szCs w:val="18"/>
              </w:rPr>
              <w:t>Rule</w:t>
            </w:r>
          </w:p>
        </w:tc>
        <w:tc>
          <w:tcPr>
            <w:tcW w:w="5954" w:type="dxa"/>
            <w:shd w:val="clear" w:color="auto" w:fill="632423"/>
          </w:tcPr>
          <w:p w14:paraId="1B628E02" w14:textId="77777777" w:rsidR="00FA3560" w:rsidRPr="00D8044A" w:rsidRDefault="00FA3560" w:rsidP="006E1138">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992" w:type="dxa"/>
            <w:shd w:val="clear" w:color="auto" w:fill="632423"/>
          </w:tcPr>
          <w:p w14:paraId="2EEE942E" w14:textId="77777777" w:rsidR="00FA3560" w:rsidRPr="00D8044A" w:rsidRDefault="00FA3560" w:rsidP="006E1138">
            <w:pPr>
              <w:autoSpaceDE w:val="0"/>
              <w:autoSpaceDN w:val="0"/>
              <w:adjustRightInd w:val="0"/>
              <w:spacing w:after="60"/>
              <w:rPr>
                <w:rFonts w:ascii="Arial" w:eastAsiaTheme="minorHAnsi" w:hAnsi="Arial" w:cs="Arial"/>
                <w:b/>
                <w:bCs/>
                <w:color w:val="FFFFFF" w:themeColor="background1"/>
                <w:sz w:val="18"/>
                <w:szCs w:val="18"/>
                <w:lang w:eastAsia="en-US"/>
              </w:rPr>
            </w:pPr>
            <w:r w:rsidRPr="00D8044A">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77777777" w:rsidR="00FA3560" w:rsidRPr="00D8044A" w:rsidRDefault="00FA3560" w:rsidP="006E1138">
            <w:pPr>
              <w:autoSpaceDE w:val="0"/>
              <w:autoSpaceDN w:val="0"/>
              <w:adjustRightInd w:val="0"/>
              <w:spacing w:after="60"/>
              <w:rPr>
                <w:rFonts w:ascii="Arial" w:eastAsiaTheme="minorHAnsi" w:hAnsi="Arial" w:cs="Arial"/>
                <w:b/>
                <w:bCs/>
                <w:color w:val="FFFFFF" w:themeColor="background1"/>
                <w:sz w:val="18"/>
                <w:szCs w:val="18"/>
                <w:lang w:eastAsia="en-US"/>
              </w:rPr>
            </w:pPr>
            <w:r w:rsidRPr="00D8044A">
              <w:rPr>
                <w:rFonts w:ascii="Arial" w:eastAsiaTheme="minorHAnsi" w:hAnsi="Arial" w:cs="Arial"/>
                <w:b/>
                <w:bCs/>
                <w:color w:val="FFFFFF" w:themeColor="background1"/>
                <w:sz w:val="18"/>
                <w:szCs w:val="18"/>
                <w:lang w:eastAsia="en-US"/>
              </w:rPr>
              <w:t>Proof Number</w:t>
            </w:r>
          </w:p>
        </w:tc>
        <w:tc>
          <w:tcPr>
            <w:tcW w:w="2268" w:type="dxa"/>
            <w:shd w:val="clear" w:color="auto" w:fill="632423"/>
          </w:tcPr>
          <w:p w14:paraId="476BB4A7" w14:textId="77777777" w:rsidR="00FA3560" w:rsidRPr="00D8044A" w:rsidRDefault="00FA3560" w:rsidP="006E1138">
            <w:pPr>
              <w:autoSpaceDE w:val="0"/>
              <w:autoSpaceDN w:val="0"/>
              <w:adjustRightInd w:val="0"/>
              <w:spacing w:after="60"/>
              <w:rPr>
                <w:rFonts w:ascii="Arial" w:eastAsiaTheme="minorHAnsi" w:hAnsi="Arial" w:cs="Arial"/>
                <w:b/>
                <w:bCs/>
                <w:color w:val="FFFFFF" w:themeColor="background1"/>
                <w:sz w:val="18"/>
                <w:szCs w:val="18"/>
                <w:lang w:eastAsia="en-US"/>
              </w:rPr>
            </w:pPr>
            <w:r w:rsidRPr="00D8044A">
              <w:rPr>
                <w:rFonts w:ascii="Arial" w:eastAsiaTheme="minorHAnsi" w:hAnsi="Arial" w:cs="Arial"/>
                <w:b/>
                <w:bCs/>
                <w:color w:val="FFFFFF" w:themeColor="background1"/>
                <w:sz w:val="18"/>
                <w:szCs w:val="18"/>
                <w:lang w:eastAsia="en-US"/>
              </w:rPr>
              <w:t>Comments (where applicable)</w:t>
            </w:r>
          </w:p>
        </w:tc>
      </w:tr>
      <w:tr w:rsidR="006E1138" w:rsidRPr="006E1138" w14:paraId="00AB706D" w14:textId="77777777" w:rsidTr="009D2260">
        <w:trPr>
          <w:trHeight w:val="383"/>
        </w:trPr>
        <w:tc>
          <w:tcPr>
            <w:tcW w:w="567" w:type="dxa"/>
            <w:shd w:val="clear" w:color="auto" w:fill="auto"/>
          </w:tcPr>
          <w:p w14:paraId="3C4FFDEC" w14:textId="787DD160"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1 </w:t>
            </w:r>
          </w:p>
        </w:tc>
        <w:tc>
          <w:tcPr>
            <w:tcW w:w="5954" w:type="dxa"/>
            <w:shd w:val="clear" w:color="auto" w:fill="auto"/>
          </w:tcPr>
          <w:p w14:paraId="63CD0FDD" w14:textId="5A415DD7" w:rsidR="006E1138" w:rsidRPr="009D2260" w:rsidRDefault="006E1138" w:rsidP="006E1138">
            <w:pPr>
              <w:autoSpaceDE w:val="0"/>
              <w:autoSpaceDN w:val="0"/>
              <w:adjustRightInd w:val="0"/>
              <w:spacing w:after="60"/>
              <w:rPr>
                <w:rFonts w:ascii="Arial" w:eastAsiaTheme="minorHAnsi" w:hAnsi="Arial" w:cs="Arial"/>
                <w:b/>
                <w:bCs/>
                <w:sz w:val="18"/>
                <w:szCs w:val="18"/>
                <w:lang w:eastAsia="en-US"/>
              </w:rPr>
            </w:pPr>
            <w:r w:rsidRPr="009D2260">
              <w:rPr>
                <w:rFonts w:ascii="Arial" w:eastAsiaTheme="minorHAnsi" w:hAnsi="Arial" w:cs="Arial"/>
                <w:b/>
                <w:bCs/>
                <w:color w:val="000000"/>
                <w:sz w:val="18"/>
                <w:szCs w:val="18"/>
                <w:lang w:eastAsia="en-US"/>
              </w:rPr>
              <w:t xml:space="preserve">INTRODUCTION </w:t>
            </w:r>
          </w:p>
        </w:tc>
        <w:tc>
          <w:tcPr>
            <w:tcW w:w="992" w:type="dxa"/>
            <w:shd w:val="clear" w:color="auto" w:fill="auto"/>
          </w:tcPr>
          <w:p w14:paraId="4CE675EA"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04669AD"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850D941"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2EF604DA" w14:textId="77777777" w:rsidTr="009D2260">
        <w:trPr>
          <w:trHeight w:val="383"/>
        </w:trPr>
        <w:tc>
          <w:tcPr>
            <w:tcW w:w="567" w:type="dxa"/>
            <w:shd w:val="clear" w:color="auto" w:fill="auto"/>
          </w:tcPr>
          <w:p w14:paraId="353FDDF2" w14:textId="153351C7"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1.1 </w:t>
            </w:r>
          </w:p>
        </w:tc>
        <w:tc>
          <w:tcPr>
            <w:tcW w:w="5954" w:type="dxa"/>
            <w:shd w:val="clear" w:color="auto" w:fill="auto"/>
          </w:tcPr>
          <w:p w14:paraId="6E324CE6" w14:textId="2FF1267B"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eastAsiaTheme="minorHAnsi" w:hAnsi="Arial" w:cs="Arial"/>
                <w:color w:val="000000"/>
                <w:sz w:val="18"/>
                <w:szCs w:val="18"/>
                <w:lang w:eastAsia="en-US"/>
              </w:rPr>
              <w:t xml:space="preserve">Name and international securities identification number (‘ISIN’) of the securities. </w:t>
            </w:r>
          </w:p>
        </w:tc>
        <w:tc>
          <w:tcPr>
            <w:tcW w:w="992" w:type="dxa"/>
            <w:shd w:val="clear" w:color="auto" w:fill="auto"/>
          </w:tcPr>
          <w:p w14:paraId="1ABD1868"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35E0334"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8ADCF4A"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1A989CFB" w14:textId="77777777" w:rsidTr="009D2260">
        <w:trPr>
          <w:trHeight w:val="383"/>
        </w:trPr>
        <w:tc>
          <w:tcPr>
            <w:tcW w:w="567" w:type="dxa"/>
            <w:shd w:val="clear" w:color="auto" w:fill="auto"/>
          </w:tcPr>
          <w:p w14:paraId="1D68CA27" w14:textId="6CD4FE28"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1.2 </w:t>
            </w:r>
          </w:p>
        </w:tc>
        <w:tc>
          <w:tcPr>
            <w:tcW w:w="5954" w:type="dxa"/>
            <w:shd w:val="clear" w:color="auto" w:fill="auto"/>
          </w:tcPr>
          <w:p w14:paraId="581FECBE" w14:textId="1EA1C63D"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eastAsiaTheme="minorHAnsi" w:hAnsi="Arial" w:cs="Arial"/>
                <w:color w:val="000000"/>
                <w:sz w:val="18"/>
                <w:szCs w:val="18"/>
                <w:lang w:eastAsia="en-US"/>
              </w:rPr>
              <w:t xml:space="preserve">Identity and contact details of the issuer, including its legal entity identifier (‘LEI’). </w:t>
            </w:r>
          </w:p>
        </w:tc>
        <w:tc>
          <w:tcPr>
            <w:tcW w:w="992" w:type="dxa"/>
            <w:shd w:val="clear" w:color="auto" w:fill="auto"/>
          </w:tcPr>
          <w:p w14:paraId="5BCA262A"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526FDBC"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3E10563"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7BCE4B25" w14:textId="77777777" w:rsidTr="009D2260">
        <w:trPr>
          <w:trHeight w:val="383"/>
        </w:trPr>
        <w:tc>
          <w:tcPr>
            <w:tcW w:w="567" w:type="dxa"/>
            <w:shd w:val="clear" w:color="auto" w:fill="auto"/>
          </w:tcPr>
          <w:p w14:paraId="7AE12DC2" w14:textId="42272D95"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1.3 </w:t>
            </w:r>
          </w:p>
        </w:tc>
        <w:tc>
          <w:tcPr>
            <w:tcW w:w="5954" w:type="dxa"/>
            <w:shd w:val="clear" w:color="auto" w:fill="auto"/>
          </w:tcPr>
          <w:p w14:paraId="2BA5561A" w14:textId="66F44717"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eastAsiaTheme="minorHAnsi" w:hAnsi="Arial" w:cs="Arial"/>
                <w:color w:val="000000"/>
                <w:sz w:val="18"/>
                <w:szCs w:val="18"/>
                <w:lang w:eastAsia="en-US"/>
              </w:rPr>
              <w:t xml:space="preserve">Identity and contact details of the competent authority that approved the prospectus and, where different, the competent authority that approved the registration document. </w:t>
            </w:r>
          </w:p>
        </w:tc>
        <w:tc>
          <w:tcPr>
            <w:tcW w:w="992" w:type="dxa"/>
            <w:shd w:val="clear" w:color="auto" w:fill="auto"/>
          </w:tcPr>
          <w:p w14:paraId="00E4E93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8D34DD9"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D5E757F"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5E6B08F2" w14:textId="77777777" w:rsidTr="009D2260">
        <w:trPr>
          <w:trHeight w:val="383"/>
        </w:trPr>
        <w:tc>
          <w:tcPr>
            <w:tcW w:w="567" w:type="dxa"/>
            <w:shd w:val="clear" w:color="auto" w:fill="auto"/>
          </w:tcPr>
          <w:p w14:paraId="4C48E7FF" w14:textId="740C7A14"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1.4 </w:t>
            </w:r>
          </w:p>
        </w:tc>
        <w:tc>
          <w:tcPr>
            <w:tcW w:w="5954" w:type="dxa"/>
            <w:shd w:val="clear" w:color="auto" w:fill="auto"/>
          </w:tcPr>
          <w:p w14:paraId="23F8FEA0" w14:textId="7F09553D"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eastAsiaTheme="minorHAnsi" w:hAnsi="Arial" w:cs="Arial"/>
                <w:color w:val="000000"/>
                <w:sz w:val="18"/>
                <w:szCs w:val="18"/>
                <w:lang w:eastAsia="en-US"/>
              </w:rPr>
              <w:t xml:space="preserve">Date of approval of the </w:t>
            </w:r>
            <w:r w:rsidR="00193662" w:rsidRPr="00282E9D">
              <w:rPr>
                <w:rFonts w:ascii="Arial" w:eastAsiaTheme="minorHAnsi" w:hAnsi="Arial" w:cs="Arial"/>
                <w:color w:val="000000"/>
                <w:sz w:val="18"/>
                <w:szCs w:val="18"/>
                <w:lang w:eastAsia="en-US"/>
              </w:rPr>
              <w:t xml:space="preserve">UK </w:t>
            </w:r>
            <w:r w:rsidRPr="00282E9D">
              <w:rPr>
                <w:rFonts w:ascii="Arial" w:eastAsiaTheme="minorHAnsi" w:hAnsi="Arial" w:cs="Arial"/>
                <w:color w:val="000000"/>
                <w:sz w:val="18"/>
                <w:szCs w:val="18"/>
                <w:lang w:eastAsia="en-US"/>
              </w:rPr>
              <w:t xml:space="preserve">Growth prospectus. </w:t>
            </w:r>
          </w:p>
        </w:tc>
        <w:tc>
          <w:tcPr>
            <w:tcW w:w="992" w:type="dxa"/>
            <w:shd w:val="clear" w:color="auto" w:fill="auto"/>
          </w:tcPr>
          <w:p w14:paraId="224D0390"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F8E7111"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6949D81"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46E1085B" w14:textId="77777777" w:rsidTr="009D2260">
        <w:trPr>
          <w:trHeight w:val="383"/>
        </w:trPr>
        <w:tc>
          <w:tcPr>
            <w:tcW w:w="567" w:type="dxa"/>
            <w:shd w:val="clear" w:color="auto" w:fill="auto"/>
          </w:tcPr>
          <w:p w14:paraId="574F9460" w14:textId="1DB44003"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1.5 </w:t>
            </w:r>
          </w:p>
        </w:tc>
        <w:tc>
          <w:tcPr>
            <w:tcW w:w="5954" w:type="dxa"/>
            <w:shd w:val="clear" w:color="auto" w:fill="auto"/>
          </w:tcPr>
          <w:p w14:paraId="22FC153F" w14:textId="7690668B"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eastAsiaTheme="minorHAnsi" w:hAnsi="Arial" w:cs="Arial"/>
                <w:color w:val="000000"/>
                <w:sz w:val="18"/>
                <w:szCs w:val="18"/>
                <w:lang w:eastAsia="en-US"/>
              </w:rPr>
              <w:t xml:space="preserve">Warnings </w:t>
            </w:r>
          </w:p>
        </w:tc>
        <w:tc>
          <w:tcPr>
            <w:tcW w:w="992" w:type="dxa"/>
            <w:shd w:val="clear" w:color="auto" w:fill="auto"/>
          </w:tcPr>
          <w:p w14:paraId="3BC7DAB8"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D1E8D99"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82B0EBC"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11EEF6FC" w14:textId="77777777" w:rsidTr="009D2260">
        <w:trPr>
          <w:trHeight w:val="383"/>
        </w:trPr>
        <w:tc>
          <w:tcPr>
            <w:tcW w:w="567" w:type="dxa"/>
            <w:shd w:val="clear" w:color="auto" w:fill="auto"/>
          </w:tcPr>
          <w:p w14:paraId="4BF38663" w14:textId="2708788D"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1.5.1 </w:t>
            </w:r>
          </w:p>
        </w:tc>
        <w:tc>
          <w:tcPr>
            <w:tcW w:w="5954" w:type="dxa"/>
            <w:shd w:val="clear" w:color="auto" w:fill="auto"/>
          </w:tcPr>
          <w:p w14:paraId="44F9ED9E" w14:textId="77777777" w:rsidR="006E1138" w:rsidRPr="00282E9D" w:rsidRDefault="006E1138" w:rsidP="006E1138">
            <w:pPr>
              <w:autoSpaceDE w:val="0"/>
              <w:autoSpaceDN w:val="0"/>
              <w:adjustRightInd w:val="0"/>
              <w:spacing w:after="60"/>
              <w:rPr>
                <w:rFonts w:ascii="Arial" w:eastAsiaTheme="minorHAnsi" w:hAnsi="Arial" w:cs="Arial"/>
                <w:color w:val="000000"/>
                <w:sz w:val="18"/>
                <w:szCs w:val="18"/>
                <w:lang w:eastAsia="en-US"/>
              </w:rPr>
            </w:pPr>
            <w:r w:rsidRPr="00282E9D">
              <w:rPr>
                <w:rFonts w:ascii="Arial" w:eastAsiaTheme="minorHAnsi" w:hAnsi="Arial" w:cs="Arial"/>
                <w:color w:val="000000"/>
                <w:sz w:val="18"/>
                <w:szCs w:val="18"/>
                <w:lang w:eastAsia="en-US"/>
              </w:rPr>
              <w:t xml:space="preserve">Statements by the issuer </w:t>
            </w:r>
            <w:proofErr w:type="gramStart"/>
            <w:r w:rsidRPr="00282E9D">
              <w:rPr>
                <w:rFonts w:ascii="Arial" w:eastAsiaTheme="minorHAnsi" w:hAnsi="Arial" w:cs="Arial"/>
                <w:color w:val="000000"/>
                <w:sz w:val="18"/>
                <w:szCs w:val="18"/>
                <w:lang w:eastAsia="en-US"/>
              </w:rPr>
              <w:t>with regard to</w:t>
            </w:r>
            <w:proofErr w:type="gramEnd"/>
            <w:r w:rsidRPr="00282E9D">
              <w:rPr>
                <w:rFonts w:ascii="Arial" w:eastAsiaTheme="minorHAnsi" w:hAnsi="Arial" w:cs="Arial"/>
                <w:color w:val="000000"/>
                <w:sz w:val="18"/>
                <w:szCs w:val="18"/>
                <w:lang w:eastAsia="en-US"/>
              </w:rPr>
              <w:t xml:space="preserve"> the following: </w:t>
            </w:r>
          </w:p>
          <w:p w14:paraId="685854A0" w14:textId="47731F77" w:rsidR="006E1138" w:rsidRPr="00282E9D" w:rsidRDefault="006E1138" w:rsidP="006E1138">
            <w:pPr>
              <w:pStyle w:val="ListParagraph"/>
              <w:numPr>
                <w:ilvl w:val="0"/>
                <w:numId w:val="17"/>
              </w:numPr>
              <w:autoSpaceDE w:val="0"/>
              <w:autoSpaceDN w:val="0"/>
              <w:adjustRightInd w:val="0"/>
              <w:spacing w:after="60"/>
              <w:ind w:left="360"/>
              <w:rPr>
                <w:rFonts w:ascii="Arial" w:eastAsiaTheme="minorHAnsi" w:hAnsi="Arial" w:cs="Arial"/>
                <w:color w:val="000000"/>
                <w:sz w:val="18"/>
                <w:szCs w:val="18"/>
                <w:lang w:eastAsia="en-US"/>
              </w:rPr>
            </w:pPr>
            <w:r w:rsidRPr="00282E9D">
              <w:rPr>
                <w:rFonts w:ascii="Arial" w:eastAsiaTheme="minorHAnsi" w:hAnsi="Arial" w:cs="Arial"/>
                <w:color w:val="000000"/>
                <w:sz w:val="18"/>
                <w:szCs w:val="18"/>
                <w:lang w:eastAsia="en-US"/>
              </w:rPr>
              <w:t xml:space="preserve">the summary should be read as an introduction to the </w:t>
            </w:r>
            <w:r w:rsidR="00193662" w:rsidRPr="00282E9D">
              <w:rPr>
                <w:rFonts w:ascii="Arial" w:eastAsiaTheme="minorHAnsi" w:hAnsi="Arial" w:cs="Arial"/>
                <w:color w:val="000000"/>
                <w:sz w:val="18"/>
                <w:szCs w:val="18"/>
                <w:lang w:eastAsia="en-US"/>
              </w:rPr>
              <w:t xml:space="preserve">UK </w:t>
            </w:r>
            <w:r w:rsidRPr="00282E9D">
              <w:rPr>
                <w:rFonts w:ascii="Arial" w:eastAsiaTheme="minorHAnsi" w:hAnsi="Arial" w:cs="Arial"/>
                <w:color w:val="000000"/>
                <w:sz w:val="18"/>
                <w:szCs w:val="18"/>
                <w:lang w:eastAsia="en-US"/>
              </w:rPr>
              <w:t xml:space="preserve">Growth prospectus and that any decision to invest in the securities should be based on a consideration of the </w:t>
            </w:r>
            <w:r w:rsidR="00193662" w:rsidRPr="00282E9D">
              <w:rPr>
                <w:rFonts w:ascii="Arial" w:eastAsiaTheme="minorHAnsi" w:hAnsi="Arial" w:cs="Arial"/>
                <w:color w:val="000000"/>
                <w:sz w:val="18"/>
                <w:szCs w:val="18"/>
                <w:lang w:eastAsia="en-US"/>
              </w:rPr>
              <w:t xml:space="preserve">UK </w:t>
            </w:r>
            <w:r w:rsidRPr="00282E9D">
              <w:rPr>
                <w:rFonts w:ascii="Arial" w:eastAsiaTheme="minorHAnsi" w:hAnsi="Arial" w:cs="Arial"/>
                <w:color w:val="000000"/>
                <w:sz w:val="18"/>
                <w:szCs w:val="18"/>
                <w:lang w:eastAsia="en-US"/>
              </w:rPr>
              <w:t xml:space="preserve">Growth prospectus </w:t>
            </w:r>
            <w:proofErr w:type="gramStart"/>
            <w:r w:rsidRPr="00282E9D">
              <w:rPr>
                <w:rFonts w:ascii="Arial" w:eastAsiaTheme="minorHAnsi" w:hAnsi="Arial" w:cs="Arial"/>
                <w:color w:val="000000"/>
                <w:sz w:val="18"/>
                <w:szCs w:val="18"/>
                <w:lang w:eastAsia="en-US"/>
              </w:rPr>
              <w:t>as a whole by</w:t>
            </w:r>
            <w:proofErr w:type="gramEnd"/>
            <w:r w:rsidRPr="00282E9D">
              <w:rPr>
                <w:rFonts w:ascii="Arial" w:eastAsiaTheme="minorHAnsi" w:hAnsi="Arial" w:cs="Arial"/>
                <w:color w:val="000000"/>
                <w:sz w:val="18"/>
                <w:szCs w:val="18"/>
                <w:lang w:eastAsia="en-US"/>
              </w:rPr>
              <w:t xml:space="preserve"> the investor; </w:t>
            </w:r>
          </w:p>
          <w:p w14:paraId="41A0C99B" w14:textId="7E518B3D" w:rsidR="006E1138" w:rsidRPr="00282E9D" w:rsidRDefault="006E1138" w:rsidP="006E1138">
            <w:pPr>
              <w:pStyle w:val="ListParagraph"/>
              <w:numPr>
                <w:ilvl w:val="0"/>
                <w:numId w:val="17"/>
              </w:numPr>
              <w:autoSpaceDE w:val="0"/>
              <w:autoSpaceDN w:val="0"/>
              <w:adjustRightInd w:val="0"/>
              <w:spacing w:after="60"/>
              <w:ind w:left="360"/>
              <w:rPr>
                <w:rFonts w:ascii="Arial" w:eastAsiaTheme="minorHAnsi" w:hAnsi="Arial" w:cs="Arial"/>
                <w:color w:val="000000"/>
                <w:sz w:val="18"/>
                <w:szCs w:val="18"/>
                <w:lang w:eastAsia="en-US"/>
              </w:rPr>
            </w:pPr>
            <w:r w:rsidRPr="00282E9D">
              <w:rPr>
                <w:rFonts w:ascii="Arial" w:eastAsiaTheme="minorHAnsi" w:hAnsi="Arial" w:cs="Arial"/>
                <w:color w:val="000000"/>
                <w:sz w:val="18"/>
                <w:szCs w:val="18"/>
                <w:lang w:eastAsia="en-US"/>
              </w:rPr>
              <w:t xml:space="preserve">where applicable, that the investor could lose all or part of the invested capital and, where the investor’s liability is not limited to the amount of the investment, a warning that the investor could lose more than the invested capital and the extent of such potential loss; </w:t>
            </w:r>
          </w:p>
          <w:p w14:paraId="43B6309B" w14:textId="6C6DECD3" w:rsidR="006E1138" w:rsidRPr="00282E9D" w:rsidRDefault="006E1138" w:rsidP="00282E9D">
            <w:pPr>
              <w:pStyle w:val="ListParagraph"/>
              <w:numPr>
                <w:ilvl w:val="0"/>
                <w:numId w:val="30"/>
              </w:numPr>
              <w:autoSpaceDE w:val="0"/>
              <w:autoSpaceDN w:val="0"/>
              <w:adjustRightInd w:val="0"/>
              <w:spacing w:after="60"/>
              <w:rPr>
                <w:rFonts w:ascii="Arial" w:eastAsiaTheme="minorHAnsi" w:hAnsi="Arial" w:cs="Arial"/>
                <w:color w:val="000000"/>
                <w:sz w:val="18"/>
                <w:szCs w:val="18"/>
                <w:lang w:eastAsia="en-US"/>
              </w:rPr>
            </w:pPr>
            <w:r w:rsidRPr="00282E9D">
              <w:rPr>
                <w:rFonts w:ascii="Arial" w:eastAsiaTheme="minorHAnsi" w:hAnsi="Arial" w:cs="Arial"/>
                <w:color w:val="000000"/>
                <w:sz w:val="18"/>
                <w:szCs w:val="18"/>
                <w:lang w:eastAsia="en-US"/>
              </w:rPr>
              <w:t xml:space="preserve">the fact that civil liability attaches only to those persons who have tabled the summary including any translation thereof, but only where the summary is misleading, inaccurate or inconsistent when read together with the other parts of the </w:t>
            </w:r>
            <w:r w:rsidR="00193662" w:rsidRPr="00282E9D">
              <w:rPr>
                <w:rFonts w:ascii="Arial" w:eastAsiaTheme="minorHAnsi" w:hAnsi="Arial" w:cs="Arial"/>
                <w:color w:val="000000"/>
                <w:sz w:val="18"/>
                <w:szCs w:val="18"/>
                <w:lang w:eastAsia="en-US"/>
              </w:rPr>
              <w:t xml:space="preserve">UK </w:t>
            </w:r>
            <w:r w:rsidRPr="00282E9D">
              <w:rPr>
                <w:rFonts w:ascii="Arial" w:eastAsiaTheme="minorHAnsi" w:hAnsi="Arial" w:cs="Arial"/>
                <w:color w:val="000000"/>
                <w:sz w:val="18"/>
                <w:szCs w:val="18"/>
                <w:lang w:eastAsia="en-US"/>
              </w:rPr>
              <w:t xml:space="preserve">Growth prospectus, or where it does not provide, when read together with the other parts of the </w:t>
            </w:r>
            <w:r w:rsidR="00193662" w:rsidRPr="00282E9D">
              <w:rPr>
                <w:rFonts w:ascii="Arial" w:eastAsiaTheme="minorHAnsi" w:hAnsi="Arial" w:cs="Arial"/>
                <w:color w:val="000000"/>
                <w:sz w:val="18"/>
                <w:szCs w:val="18"/>
                <w:lang w:eastAsia="en-US"/>
              </w:rPr>
              <w:t xml:space="preserve">UK </w:t>
            </w:r>
            <w:r w:rsidRPr="00282E9D">
              <w:rPr>
                <w:rFonts w:ascii="Arial" w:eastAsiaTheme="minorHAnsi" w:hAnsi="Arial" w:cs="Arial"/>
                <w:color w:val="000000"/>
                <w:sz w:val="18"/>
                <w:szCs w:val="18"/>
                <w:lang w:eastAsia="en-US"/>
              </w:rPr>
              <w:t xml:space="preserve">Growth prospectus, key information </w:t>
            </w:r>
            <w:proofErr w:type="gramStart"/>
            <w:r w:rsidRPr="00282E9D">
              <w:rPr>
                <w:rFonts w:ascii="Arial" w:eastAsiaTheme="minorHAnsi" w:hAnsi="Arial" w:cs="Arial"/>
                <w:color w:val="000000"/>
                <w:sz w:val="18"/>
                <w:szCs w:val="18"/>
                <w:lang w:eastAsia="en-US"/>
              </w:rPr>
              <w:t>in order to</w:t>
            </w:r>
            <w:proofErr w:type="gramEnd"/>
            <w:r w:rsidRPr="00282E9D">
              <w:rPr>
                <w:rFonts w:ascii="Arial" w:eastAsiaTheme="minorHAnsi" w:hAnsi="Arial" w:cs="Arial"/>
                <w:color w:val="000000"/>
                <w:sz w:val="18"/>
                <w:szCs w:val="18"/>
                <w:lang w:eastAsia="en-US"/>
              </w:rPr>
              <w:t xml:space="preserve"> aid investors when considering whether to invest in such securities; </w:t>
            </w:r>
          </w:p>
          <w:p w14:paraId="58776452" w14:textId="535FCF81" w:rsidR="006E1138" w:rsidRPr="00282E9D" w:rsidRDefault="006E1138" w:rsidP="00282E9D">
            <w:pPr>
              <w:pStyle w:val="ListParagraph"/>
              <w:numPr>
                <w:ilvl w:val="0"/>
                <w:numId w:val="30"/>
              </w:numPr>
              <w:autoSpaceDE w:val="0"/>
              <w:autoSpaceDN w:val="0"/>
              <w:adjustRightInd w:val="0"/>
              <w:spacing w:after="60"/>
              <w:rPr>
                <w:rFonts w:ascii="Arial" w:eastAsiaTheme="minorHAnsi" w:hAnsi="Arial" w:cs="Arial"/>
                <w:color w:val="000000"/>
                <w:sz w:val="18"/>
                <w:szCs w:val="18"/>
                <w:lang w:eastAsia="en-US"/>
              </w:rPr>
            </w:pPr>
            <w:r w:rsidRPr="00282E9D">
              <w:rPr>
                <w:rFonts w:ascii="Arial" w:eastAsiaTheme="minorHAnsi" w:hAnsi="Arial" w:cs="Arial"/>
                <w:color w:val="000000"/>
                <w:sz w:val="18"/>
                <w:szCs w:val="18"/>
                <w:lang w:eastAsia="en-US"/>
              </w:rPr>
              <w:t xml:space="preserve">where applicable, the comprehension alert required in accordance with point (b) of Article 8(3) of Regulation (EU) No 1286/2014. </w:t>
            </w:r>
          </w:p>
        </w:tc>
        <w:tc>
          <w:tcPr>
            <w:tcW w:w="992" w:type="dxa"/>
            <w:shd w:val="clear" w:color="auto" w:fill="auto"/>
          </w:tcPr>
          <w:p w14:paraId="77508E41"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86E461A"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9844243"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1346919F" w14:textId="77777777" w:rsidTr="009D2260">
        <w:trPr>
          <w:trHeight w:val="383"/>
        </w:trPr>
        <w:tc>
          <w:tcPr>
            <w:tcW w:w="567" w:type="dxa"/>
            <w:shd w:val="clear" w:color="auto" w:fill="auto"/>
          </w:tcPr>
          <w:p w14:paraId="1AB4B4A5" w14:textId="0DD639C1"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2 </w:t>
            </w:r>
          </w:p>
        </w:tc>
        <w:tc>
          <w:tcPr>
            <w:tcW w:w="5954" w:type="dxa"/>
            <w:shd w:val="clear" w:color="auto" w:fill="auto"/>
          </w:tcPr>
          <w:p w14:paraId="2182DD1C" w14:textId="68B236B7" w:rsidR="006E1138" w:rsidRPr="009D2260" w:rsidRDefault="006E1138" w:rsidP="006E1138">
            <w:pPr>
              <w:autoSpaceDE w:val="0"/>
              <w:autoSpaceDN w:val="0"/>
              <w:adjustRightInd w:val="0"/>
              <w:spacing w:after="60"/>
              <w:rPr>
                <w:rFonts w:ascii="Arial" w:eastAsiaTheme="minorHAnsi" w:hAnsi="Arial" w:cs="Arial"/>
                <w:b/>
                <w:bCs/>
                <w:sz w:val="18"/>
                <w:szCs w:val="18"/>
                <w:lang w:eastAsia="en-US"/>
              </w:rPr>
            </w:pPr>
            <w:r w:rsidRPr="009D2260">
              <w:rPr>
                <w:rFonts w:ascii="Arial" w:eastAsiaTheme="minorHAnsi" w:hAnsi="Arial" w:cs="Arial"/>
                <w:b/>
                <w:bCs/>
                <w:color w:val="000000"/>
                <w:sz w:val="18"/>
                <w:szCs w:val="18"/>
                <w:lang w:eastAsia="en-US"/>
              </w:rPr>
              <w:t xml:space="preserve">KEY INFORMATION ON THE ISSUER </w:t>
            </w:r>
          </w:p>
        </w:tc>
        <w:tc>
          <w:tcPr>
            <w:tcW w:w="992" w:type="dxa"/>
            <w:shd w:val="clear" w:color="auto" w:fill="auto"/>
          </w:tcPr>
          <w:p w14:paraId="3469335E"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2E47FD4"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308CA52"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52FA7E4B" w14:textId="77777777" w:rsidTr="009D2260">
        <w:trPr>
          <w:trHeight w:val="383"/>
        </w:trPr>
        <w:tc>
          <w:tcPr>
            <w:tcW w:w="567" w:type="dxa"/>
            <w:shd w:val="clear" w:color="auto" w:fill="auto"/>
          </w:tcPr>
          <w:p w14:paraId="257E146A" w14:textId="0B057B50"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2.1 </w:t>
            </w:r>
          </w:p>
        </w:tc>
        <w:tc>
          <w:tcPr>
            <w:tcW w:w="5954" w:type="dxa"/>
            <w:shd w:val="clear" w:color="auto" w:fill="auto"/>
          </w:tcPr>
          <w:p w14:paraId="70E1F7CD" w14:textId="075B3C40"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Who is the issuer of the securities? </w:t>
            </w:r>
          </w:p>
        </w:tc>
        <w:tc>
          <w:tcPr>
            <w:tcW w:w="992" w:type="dxa"/>
            <w:shd w:val="clear" w:color="auto" w:fill="auto"/>
          </w:tcPr>
          <w:p w14:paraId="27EC76C0"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5946038"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83C0E3A"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76842743" w14:textId="77777777" w:rsidTr="009D2260">
        <w:trPr>
          <w:trHeight w:val="383"/>
        </w:trPr>
        <w:tc>
          <w:tcPr>
            <w:tcW w:w="567" w:type="dxa"/>
            <w:shd w:val="clear" w:color="auto" w:fill="auto"/>
          </w:tcPr>
          <w:p w14:paraId="10C4E029" w14:textId="6C58677A"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2.1.1 </w:t>
            </w:r>
          </w:p>
        </w:tc>
        <w:tc>
          <w:tcPr>
            <w:tcW w:w="5954" w:type="dxa"/>
            <w:shd w:val="clear" w:color="auto" w:fill="auto"/>
          </w:tcPr>
          <w:p w14:paraId="29C0D180" w14:textId="77777777" w:rsidR="006E1138" w:rsidRPr="00282E9D" w:rsidRDefault="006E1138" w:rsidP="006E1138">
            <w:pPr>
              <w:pStyle w:val="Default"/>
              <w:spacing w:after="60"/>
              <w:rPr>
                <w:rFonts w:ascii="Arial" w:hAnsi="Arial" w:cs="Arial"/>
                <w:sz w:val="18"/>
                <w:szCs w:val="18"/>
              </w:rPr>
            </w:pPr>
            <w:r w:rsidRPr="00282E9D">
              <w:rPr>
                <w:rFonts w:ascii="Arial" w:hAnsi="Arial" w:cs="Arial"/>
                <w:sz w:val="18"/>
                <w:szCs w:val="18"/>
              </w:rPr>
              <w:t xml:space="preserve">Information about the issuer: </w:t>
            </w:r>
          </w:p>
          <w:p w14:paraId="6531D9C3" w14:textId="024BC7D6" w:rsidR="006E1138" w:rsidRPr="00282E9D" w:rsidRDefault="006E1138" w:rsidP="006E1138">
            <w:pPr>
              <w:pStyle w:val="Default"/>
              <w:numPr>
                <w:ilvl w:val="0"/>
                <w:numId w:val="20"/>
              </w:numPr>
              <w:spacing w:after="60"/>
              <w:rPr>
                <w:rFonts w:ascii="Arial" w:hAnsi="Arial" w:cs="Arial"/>
                <w:sz w:val="18"/>
                <w:szCs w:val="18"/>
              </w:rPr>
            </w:pPr>
            <w:r w:rsidRPr="00282E9D">
              <w:rPr>
                <w:rFonts w:ascii="Arial" w:hAnsi="Arial" w:cs="Arial"/>
                <w:sz w:val="18"/>
                <w:szCs w:val="18"/>
              </w:rPr>
              <w:t xml:space="preserve">its legal form, the law under which it operates and its country of incorporation; </w:t>
            </w:r>
          </w:p>
          <w:p w14:paraId="447C0BDF" w14:textId="3AB84C85" w:rsidR="006E1138" w:rsidRPr="00282E9D" w:rsidRDefault="006E1138" w:rsidP="006E1138">
            <w:pPr>
              <w:pStyle w:val="Default"/>
              <w:numPr>
                <w:ilvl w:val="0"/>
                <w:numId w:val="20"/>
              </w:numPr>
              <w:spacing w:after="60"/>
              <w:rPr>
                <w:rFonts w:ascii="Arial" w:hAnsi="Arial" w:cs="Arial"/>
                <w:sz w:val="18"/>
                <w:szCs w:val="18"/>
              </w:rPr>
            </w:pPr>
            <w:r w:rsidRPr="00282E9D">
              <w:rPr>
                <w:rFonts w:ascii="Arial" w:hAnsi="Arial" w:cs="Arial"/>
                <w:sz w:val="18"/>
                <w:szCs w:val="18"/>
              </w:rPr>
              <w:t xml:space="preserve">its principal activities; </w:t>
            </w:r>
          </w:p>
          <w:p w14:paraId="4AFAFB2E" w14:textId="77777777" w:rsidR="006E1138" w:rsidRPr="00282E9D" w:rsidRDefault="006E1138" w:rsidP="006E1138">
            <w:pPr>
              <w:pStyle w:val="Default"/>
              <w:numPr>
                <w:ilvl w:val="0"/>
                <w:numId w:val="20"/>
              </w:numPr>
              <w:spacing w:after="60"/>
              <w:rPr>
                <w:rFonts w:ascii="Arial" w:hAnsi="Arial" w:cs="Arial"/>
                <w:sz w:val="18"/>
                <w:szCs w:val="18"/>
              </w:rPr>
            </w:pPr>
            <w:r w:rsidRPr="00282E9D">
              <w:rPr>
                <w:rFonts w:ascii="Arial" w:hAnsi="Arial" w:cs="Arial"/>
                <w:sz w:val="18"/>
                <w:szCs w:val="18"/>
              </w:rPr>
              <w:t xml:space="preserve">its controlling shareholder(s), including whether it is directly or indirectly controlled; </w:t>
            </w:r>
          </w:p>
          <w:p w14:paraId="64D4B3AE" w14:textId="1452E3D4" w:rsidR="006E1138" w:rsidRPr="00282E9D" w:rsidRDefault="006E1138" w:rsidP="006E1138">
            <w:pPr>
              <w:pStyle w:val="Default"/>
              <w:numPr>
                <w:ilvl w:val="0"/>
                <w:numId w:val="20"/>
              </w:numPr>
              <w:spacing w:after="60"/>
              <w:rPr>
                <w:rFonts w:ascii="Arial" w:hAnsi="Arial" w:cs="Arial"/>
                <w:sz w:val="18"/>
                <w:szCs w:val="18"/>
              </w:rPr>
            </w:pPr>
            <w:r w:rsidRPr="00282E9D">
              <w:rPr>
                <w:rFonts w:ascii="Arial" w:hAnsi="Arial" w:cs="Arial"/>
                <w:sz w:val="18"/>
                <w:szCs w:val="18"/>
              </w:rPr>
              <w:t xml:space="preserve">name of the Chief Executive Officer (or equivalent). </w:t>
            </w:r>
          </w:p>
          <w:p w14:paraId="6BD82C01" w14:textId="77777777"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F1D1B8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AB5B293"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790BBDF"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5B8EC5C8" w14:textId="77777777" w:rsidTr="009D2260">
        <w:trPr>
          <w:trHeight w:val="383"/>
        </w:trPr>
        <w:tc>
          <w:tcPr>
            <w:tcW w:w="567" w:type="dxa"/>
            <w:shd w:val="clear" w:color="auto" w:fill="auto"/>
          </w:tcPr>
          <w:p w14:paraId="4392E6F6" w14:textId="1686B519"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2.2 </w:t>
            </w:r>
          </w:p>
        </w:tc>
        <w:tc>
          <w:tcPr>
            <w:tcW w:w="5954" w:type="dxa"/>
            <w:shd w:val="clear" w:color="auto" w:fill="auto"/>
          </w:tcPr>
          <w:p w14:paraId="75B3505E" w14:textId="01E9CCFB"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What is the key financial information regarding the issuer? </w:t>
            </w:r>
          </w:p>
        </w:tc>
        <w:tc>
          <w:tcPr>
            <w:tcW w:w="992" w:type="dxa"/>
            <w:shd w:val="clear" w:color="auto" w:fill="auto"/>
          </w:tcPr>
          <w:p w14:paraId="7B1F20A7"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434A64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2DB8BCC"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7708D687" w14:textId="77777777" w:rsidTr="009D2260">
        <w:trPr>
          <w:trHeight w:val="383"/>
        </w:trPr>
        <w:tc>
          <w:tcPr>
            <w:tcW w:w="567" w:type="dxa"/>
            <w:shd w:val="clear" w:color="auto" w:fill="auto"/>
          </w:tcPr>
          <w:p w14:paraId="6910B9A0" w14:textId="48DE4AA3"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lastRenderedPageBreak/>
              <w:t xml:space="preserve">2.2.1 </w:t>
            </w:r>
          </w:p>
        </w:tc>
        <w:tc>
          <w:tcPr>
            <w:tcW w:w="5954" w:type="dxa"/>
            <w:shd w:val="clear" w:color="auto" w:fill="auto"/>
          </w:tcPr>
          <w:p w14:paraId="45B692D8" w14:textId="77777777" w:rsidR="006E1138" w:rsidRPr="00282E9D" w:rsidRDefault="006E1138" w:rsidP="006E1138">
            <w:pPr>
              <w:pStyle w:val="Default"/>
              <w:spacing w:after="60"/>
              <w:rPr>
                <w:rFonts w:ascii="Arial" w:hAnsi="Arial" w:cs="Arial"/>
                <w:sz w:val="18"/>
                <w:szCs w:val="18"/>
              </w:rPr>
            </w:pPr>
            <w:r w:rsidRPr="00282E9D">
              <w:rPr>
                <w:rFonts w:ascii="Arial" w:hAnsi="Arial" w:cs="Arial"/>
                <w:sz w:val="18"/>
                <w:szCs w:val="18"/>
              </w:rPr>
              <w:t xml:space="preserve">Key financial information presented for each financial year of the period covered by the historical financial information, and if included in the prospectus any subsequent interim financial period accompanied by comparative data from the same period in the prior financial year. The requirement for comparative balance sheet information shall be satisfied by presenting the year-end balance sheet information. </w:t>
            </w:r>
          </w:p>
          <w:p w14:paraId="082C398A" w14:textId="77777777" w:rsidR="006E1138" w:rsidRPr="00282E9D" w:rsidRDefault="006E1138" w:rsidP="006E1138">
            <w:pPr>
              <w:pStyle w:val="Default"/>
              <w:spacing w:after="60"/>
              <w:rPr>
                <w:rFonts w:ascii="Arial" w:hAnsi="Arial" w:cs="Arial"/>
                <w:sz w:val="18"/>
                <w:szCs w:val="18"/>
              </w:rPr>
            </w:pPr>
            <w:r w:rsidRPr="00282E9D">
              <w:rPr>
                <w:rFonts w:ascii="Arial" w:hAnsi="Arial" w:cs="Arial"/>
                <w:sz w:val="18"/>
                <w:szCs w:val="18"/>
              </w:rPr>
              <w:t xml:space="preserve">The key financial information shall include financial measures, which appear in the prospectus. These financial measures should provide information on: </w:t>
            </w:r>
          </w:p>
          <w:p w14:paraId="23A81809" w14:textId="4A37B527" w:rsidR="006E1138" w:rsidRPr="00282E9D" w:rsidRDefault="006E1138" w:rsidP="006E1138">
            <w:pPr>
              <w:pStyle w:val="Default"/>
              <w:numPr>
                <w:ilvl w:val="0"/>
                <w:numId w:val="22"/>
              </w:numPr>
              <w:spacing w:after="60"/>
              <w:ind w:left="360"/>
              <w:rPr>
                <w:rFonts w:ascii="Arial" w:hAnsi="Arial" w:cs="Arial"/>
                <w:sz w:val="18"/>
                <w:szCs w:val="18"/>
              </w:rPr>
            </w:pPr>
            <w:r w:rsidRPr="00282E9D">
              <w:rPr>
                <w:rFonts w:ascii="Arial" w:hAnsi="Arial" w:cs="Arial"/>
                <w:sz w:val="18"/>
                <w:szCs w:val="18"/>
              </w:rPr>
              <w:t xml:space="preserve">revenue, profitability, assets, capital structure and, where included in the prospectus, cash flows; and </w:t>
            </w:r>
          </w:p>
          <w:p w14:paraId="56736CEC" w14:textId="77777777" w:rsidR="006E1138" w:rsidRPr="00282E9D" w:rsidRDefault="006E1138" w:rsidP="006E1138">
            <w:pPr>
              <w:pStyle w:val="Default"/>
              <w:numPr>
                <w:ilvl w:val="0"/>
                <w:numId w:val="22"/>
              </w:numPr>
              <w:spacing w:after="60"/>
              <w:ind w:left="360"/>
              <w:rPr>
                <w:rFonts w:ascii="Arial" w:hAnsi="Arial" w:cs="Arial"/>
                <w:sz w:val="18"/>
                <w:szCs w:val="18"/>
              </w:rPr>
            </w:pPr>
            <w:r w:rsidRPr="00282E9D">
              <w:rPr>
                <w:rFonts w:ascii="Arial" w:hAnsi="Arial" w:cs="Arial"/>
                <w:sz w:val="18"/>
                <w:szCs w:val="18"/>
              </w:rPr>
              <w:t>key performance indicators, where included in the prospectus.</w:t>
            </w:r>
          </w:p>
          <w:p w14:paraId="70AF5AD6" w14:textId="77777777" w:rsidR="006E1138" w:rsidRPr="00282E9D" w:rsidRDefault="006E1138" w:rsidP="006E1138">
            <w:pPr>
              <w:pStyle w:val="Default"/>
              <w:spacing w:after="60"/>
              <w:rPr>
                <w:rFonts w:ascii="Arial" w:hAnsi="Arial" w:cs="Arial"/>
                <w:sz w:val="18"/>
                <w:szCs w:val="18"/>
              </w:rPr>
            </w:pPr>
          </w:p>
          <w:p w14:paraId="0EDBFA0E" w14:textId="55EFEEF7" w:rsidR="006E1138" w:rsidRPr="00282E9D" w:rsidRDefault="006E1138" w:rsidP="006E1138">
            <w:pPr>
              <w:pStyle w:val="Default"/>
              <w:spacing w:after="60"/>
              <w:rPr>
                <w:rFonts w:ascii="Arial" w:hAnsi="Arial" w:cs="Arial"/>
                <w:sz w:val="18"/>
                <w:szCs w:val="18"/>
              </w:rPr>
            </w:pPr>
            <w:r w:rsidRPr="00282E9D">
              <w:rPr>
                <w:rFonts w:ascii="Arial" w:hAnsi="Arial" w:cs="Arial"/>
                <w:sz w:val="18"/>
                <w:szCs w:val="18"/>
              </w:rPr>
              <w:t xml:space="preserve">The key financial information shall, where applicable, include: </w:t>
            </w:r>
          </w:p>
          <w:p w14:paraId="2814914D" w14:textId="2A4CC5A6" w:rsidR="006E1138" w:rsidRPr="00282E9D" w:rsidRDefault="006E1138" w:rsidP="006E1138">
            <w:pPr>
              <w:pStyle w:val="Default"/>
              <w:numPr>
                <w:ilvl w:val="0"/>
                <w:numId w:val="21"/>
              </w:numPr>
              <w:spacing w:after="60"/>
              <w:ind w:left="360"/>
              <w:rPr>
                <w:rFonts w:ascii="Arial" w:hAnsi="Arial" w:cs="Arial"/>
                <w:sz w:val="18"/>
                <w:szCs w:val="18"/>
              </w:rPr>
            </w:pPr>
            <w:r w:rsidRPr="00282E9D">
              <w:rPr>
                <w:rFonts w:ascii="Arial" w:hAnsi="Arial" w:cs="Arial"/>
                <w:sz w:val="18"/>
                <w:szCs w:val="18"/>
              </w:rPr>
              <w:t xml:space="preserve">condensed pro forma financial information and a brief explanation of what the pro forma financial information illustrates and the material adjustments done; </w:t>
            </w:r>
          </w:p>
          <w:p w14:paraId="41AE2B82" w14:textId="3464C593" w:rsidR="006E1138" w:rsidRPr="00282E9D" w:rsidRDefault="006E1138" w:rsidP="006E1138">
            <w:pPr>
              <w:pStyle w:val="Default"/>
              <w:numPr>
                <w:ilvl w:val="0"/>
                <w:numId w:val="21"/>
              </w:numPr>
              <w:spacing w:after="60"/>
              <w:ind w:left="360"/>
              <w:rPr>
                <w:rFonts w:ascii="Arial" w:hAnsi="Arial" w:cs="Arial"/>
                <w:bCs/>
                <w:sz w:val="18"/>
                <w:szCs w:val="18"/>
              </w:rPr>
            </w:pPr>
            <w:r w:rsidRPr="00282E9D">
              <w:rPr>
                <w:rFonts w:ascii="Arial" w:hAnsi="Arial" w:cs="Arial"/>
                <w:sz w:val="18"/>
                <w:szCs w:val="18"/>
              </w:rPr>
              <w:t xml:space="preserve">a brief description of any qualifications in the audit report relating to the historical financial information.  </w:t>
            </w:r>
          </w:p>
        </w:tc>
        <w:tc>
          <w:tcPr>
            <w:tcW w:w="992" w:type="dxa"/>
            <w:shd w:val="clear" w:color="auto" w:fill="auto"/>
          </w:tcPr>
          <w:p w14:paraId="51C7E1C8"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C2DA166"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D95CDE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0BDA9884" w14:textId="77777777" w:rsidTr="009D2260">
        <w:trPr>
          <w:trHeight w:val="383"/>
        </w:trPr>
        <w:tc>
          <w:tcPr>
            <w:tcW w:w="567" w:type="dxa"/>
            <w:shd w:val="clear" w:color="auto" w:fill="auto"/>
          </w:tcPr>
          <w:p w14:paraId="6322501A" w14:textId="12E21ECB"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2.3 </w:t>
            </w:r>
          </w:p>
        </w:tc>
        <w:tc>
          <w:tcPr>
            <w:tcW w:w="5954" w:type="dxa"/>
            <w:shd w:val="clear" w:color="auto" w:fill="auto"/>
          </w:tcPr>
          <w:p w14:paraId="3667EBC2" w14:textId="51E39658"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What are the key risks that are specific to the issuer? </w:t>
            </w:r>
          </w:p>
        </w:tc>
        <w:tc>
          <w:tcPr>
            <w:tcW w:w="992" w:type="dxa"/>
            <w:shd w:val="clear" w:color="auto" w:fill="auto"/>
          </w:tcPr>
          <w:p w14:paraId="4BCC440C"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65B60A4"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A975D14"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76E4620D" w14:textId="77777777" w:rsidTr="009D2260">
        <w:trPr>
          <w:trHeight w:val="383"/>
        </w:trPr>
        <w:tc>
          <w:tcPr>
            <w:tcW w:w="567" w:type="dxa"/>
            <w:shd w:val="clear" w:color="auto" w:fill="auto"/>
          </w:tcPr>
          <w:p w14:paraId="63D9CC64" w14:textId="07C4017B"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2.3.1 </w:t>
            </w:r>
          </w:p>
        </w:tc>
        <w:tc>
          <w:tcPr>
            <w:tcW w:w="5954" w:type="dxa"/>
            <w:shd w:val="clear" w:color="auto" w:fill="auto"/>
          </w:tcPr>
          <w:p w14:paraId="3582F6BD" w14:textId="502351CA"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A brief description of the most material risk factors specific to the issuer contained in the </w:t>
            </w:r>
            <w:r w:rsidR="00193662" w:rsidRPr="00282E9D">
              <w:rPr>
                <w:rFonts w:ascii="Arial" w:hAnsi="Arial" w:cs="Arial"/>
                <w:sz w:val="18"/>
                <w:szCs w:val="18"/>
              </w:rPr>
              <w:t xml:space="preserve">UK </w:t>
            </w:r>
            <w:r w:rsidRPr="00282E9D">
              <w:rPr>
                <w:rFonts w:ascii="Arial" w:hAnsi="Arial" w:cs="Arial"/>
                <w:sz w:val="18"/>
                <w:szCs w:val="18"/>
              </w:rPr>
              <w:t xml:space="preserve">Growth prospectus, while not exceeding the total number of risk factors set out in Article 33(8) of this Regulation. </w:t>
            </w:r>
          </w:p>
        </w:tc>
        <w:tc>
          <w:tcPr>
            <w:tcW w:w="992" w:type="dxa"/>
            <w:shd w:val="clear" w:color="auto" w:fill="auto"/>
          </w:tcPr>
          <w:p w14:paraId="7C408567"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24AAAF7"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58DAAF6"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0A0D46B5" w14:textId="77777777" w:rsidTr="009D2260">
        <w:trPr>
          <w:trHeight w:val="383"/>
        </w:trPr>
        <w:tc>
          <w:tcPr>
            <w:tcW w:w="567" w:type="dxa"/>
            <w:shd w:val="clear" w:color="auto" w:fill="auto"/>
          </w:tcPr>
          <w:p w14:paraId="5A431AE2" w14:textId="6E72478D"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3 </w:t>
            </w:r>
          </w:p>
        </w:tc>
        <w:tc>
          <w:tcPr>
            <w:tcW w:w="5954" w:type="dxa"/>
            <w:shd w:val="clear" w:color="auto" w:fill="auto"/>
          </w:tcPr>
          <w:p w14:paraId="5B6B2C69" w14:textId="665005A1" w:rsidR="006E1138" w:rsidRPr="009D2260" w:rsidRDefault="006E1138" w:rsidP="006E1138">
            <w:pPr>
              <w:autoSpaceDE w:val="0"/>
              <w:autoSpaceDN w:val="0"/>
              <w:adjustRightInd w:val="0"/>
              <w:spacing w:after="60"/>
              <w:rPr>
                <w:rFonts w:ascii="Arial" w:eastAsiaTheme="minorHAnsi" w:hAnsi="Arial" w:cs="Arial"/>
                <w:b/>
                <w:bCs/>
                <w:sz w:val="18"/>
                <w:szCs w:val="18"/>
                <w:lang w:eastAsia="en-US"/>
              </w:rPr>
            </w:pPr>
            <w:r w:rsidRPr="009D2260">
              <w:rPr>
                <w:rFonts w:ascii="Arial" w:hAnsi="Arial" w:cs="Arial"/>
                <w:b/>
                <w:bCs/>
                <w:sz w:val="18"/>
                <w:szCs w:val="18"/>
              </w:rPr>
              <w:t xml:space="preserve">KEY INFORMATION ON THE SECURITIES </w:t>
            </w:r>
          </w:p>
        </w:tc>
        <w:tc>
          <w:tcPr>
            <w:tcW w:w="992" w:type="dxa"/>
            <w:shd w:val="clear" w:color="auto" w:fill="auto"/>
          </w:tcPr>
          <w:p w14:paraId="3993AFF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1D20E7C"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282AC00"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3E1BA564" w14:textId="77777777" w:rsidTr="009D2260">
        <w:trPr>
          <w:trHeight w:val="383"/>
        </w:trPr>
        <w:tc>
          <w:tcPr>
            <w:tcW w:w="567" w:type="dxa"/>
            <w:shd w:val="clear" w:color="auto" w:fill="auto"/>
          </w:tcPr>
          <w:p w14:paraId="53A47E70" w14:textId="057973D9"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3.1 </w:t>
            </w:r>
          </w:p>
        </w:tc>
        <w:tc>
          <w:tcPr>
            <w:tcW w:w="5954" w:type="dxa"/>
            <w:shd w:val="clear" w:color="auto" w:fill="auto"/>
          </w:tcPr>
          <w:p w14:paraId="689376D6" w14:textId="19261BCF"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What are the main features of the securities? </w:t>
            </w:r>
          </w:p>
        </w:tc>
        <w:tc>
          <w:tcPr>
            <w:tcW w:w="992" w:type="dxa"/>
            <w:shd w:val="clear" w:color="auto" w:fill="auto"/>
          </w:tcPr>
          <w:p w14:paraId="7C42DC03"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BFF4AFD"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BEC94F6"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39ED46F7" w14:textId="77777777" w:rsidTr="009D2260">
        <w:trPr>
          <w:trHeight w:val="383"/>
        </w:trPr>
        <w:tc>
          <w:tcPr>
            <w:tcW w:w="567" w:type="dxa"/>
            <w:shd w:val="clear" w:color="auto" w:fill="auto"/>
          </w:tcPr>
          <w:p w14:paraId="3FD7C2C1" w14:textId="1F5E0D19"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3.1.1 </w:t>
            </w:r>
          </w:p>
        </w:tc>
        <w:tc>
          <w:tcPr>
            <w:tcW w:w="5954" w:type="dxa"/>
            <w:shd w:val="clear" w:color="auto" w:fill="auto"/>
          </w:tcPr>
          <w:p w14:paraId="01438CC8" w14:textId="77777777" w:rsidR="006E1138" w:rsidRPr="00282E9D" w:rsidRDefault="006E1138" w:rsidP="006E1138">
            <w:pPr>
              <w:pStyle w:val="Default"/>
              <w:spacing w:after="60"/>
              <w:rPr>
                <w:rFonts w:ascii="Arial" w:hAnsi="Arial" w:cs="Arial"/>
                <w:sz w:val="18"/>
                <w:szCs w:val="18"/>
              </w:rPr>
            </w:pPr>
            <w:r w:rsidRPr="00282E9D">
              <w:rPr>
                <w:rFonts w:ascii="Arial" w:hAnsi="Arial" w:cs="Arial"/>
                <w:sz w:val="18"/>
                <w:szCs w:val="18"/>
              </w:rPr>
              <w:t xml:space="preserve">Information about the securities: </w:t>
            </w:r>
          </w:p>
          <w:p w14:paraId="177C958C" w14:textId="4375C9EF" w:rsidR="006E1138" w:rsidRPr="00282E9D" w:rsidRDefault="006E1138" w:rsidP="006E1138">
            <w:pPr>
              <w:pStyle w:val="Default"/>
              <w:numPr>
                <w:ilvl w:val="0"/>
                <w:numId w:val="24"/>
              </w:numPr>
              <w:spacing w:after="60"/>
              <w:ind w:left="360"/>
              <w:rPr>
                <w:rFonts w:ascii="Arial" w:hAnsi="Arial" w:cs="Arial"/>
                <w:sz w:val="18"/>
                <w:szCs w:val="18"/>
              </w:rPr>
            </w:pPr>
            <w:r w:rsidRPr="00282E9D">
              <w:rPr>
                <w:rFonts w:ascii="Arial" w:hAnsi="Arial" w:cs="Arial"/>
                <w:sz w:val="18"/>
                <w:szCs w:val="18"/>
              </w:rPr>
              <w:t xml:space="preserve">their type and class; </w:t>
            </w:r>
          </w:p>
          <w:p w14:paraId="0DB69F81" w14:textId="706567F6" w:rsidR="006E1138" w:rsidRPr="00282E9D" w:rsidRDefault="006E1138" w:rsidP="006E1138">
            <w:pPr>
              <w:pStyle w:val="Default"/>
              <w:numPr>
                <w:ilvl w:val="0"/>
                <w:numId w:val="24"/>
              </w:numPr>
              <w:spacing w:after="60"/>
              <w:ind w:left="360"/>
              <w:rPr>
                <w:rFonts w:ascii="Arial" w:hAnsi="Arial" w:cs="Arial"/>
                <w:sz w:val="18"/>
                <w:szCs w:val="18"/>
              </w:rPr>
            </w:pPr>
            <w:r w:rsidRPr="00282E9D">
              <w:rPr>
                <w:rFonts w:ascii="Arial" w:hAnsi="Arial" w:cs="Arial"/>
                <w:sz w:val="18"/>
                <w:szCs w:val="18"/>
              </w:rPr>
              <w:t xml:space="preserve">where applicable, their currency, denomination, the number of securities issued and the term of the securities; </w:t>
            </w:r>
          </w:p>
          <w:p w14:paraId="3211C4B6" w14:textId="7D522EF1" w:rsidR="006E1138" w:rsidRPr="00282E9D" w:rsidRDefault="006E1138" w:rsidP="006E1138">
            <w:pPr>
              <w:pStyle w:val="Default"/>
              <w:numPr>
                <w:ilvl w:val="0"/>
                <w:numId w:val="24"/>
              </w:numPr>
              <w:spacing w:after="60"/>
              <w:ind w:left="360"/>
              <w:rPr>
                <w:rFonts w:ascii="Arial" w:hAnsi="Arial" w:cs="Arial"/>
                <w:sz w:val="18"/>
                <w:szCs w:val="18"/>
              </w:rPr>
            </w:pPr>
            <w:r w:rsidRPr="00282E9D">
              <w:rPr>
                <w:rFonts w:ascii="Arial" w:hAnsi="Arial" w:cs="Arial"/>
                <w:sz w:val="18"/>
                <w:szCs w:val="18"/>
              </w:rPr>
              <w:t xml:space="preserve">the rights attached to the securities; </w:t>
            </w:r>
          </w:p>
          <w:p w14:paraId="6EB435B8" w14:textId="54DFC704" w:rsidR="006E1138" w:rsidRPr="00282E9D" w:rsidRDefault="006E1138" w:rsidP="006E1138">
            <w:pPr>
              <w:pStyle w:val="Default"/>
              <w:numPr>
                <w:ilvl w:val="0"/>
                <w:numId w:val="24"/>
              </w:numPr>
              <w:spacing w:after="60"/>
              <w:ind w:left="360"/>
              <w:rPr>
                <w:rFonts w:ascii="Arial" w:hAnsi="Arial" w:cs="Arial"/>
                <w:sz w:val="18"/>
                <w:szCs w:val="18"/>
              </w:rPr>
            </w:pPr>
            <w:r w:rsidRPr="00282E9D">
              <w:rPr>
                <w:rFonts w:ascii="Arial" w:hAnsi="Arial" w:cs="Arial"/>
                <w:sz w:val="18"/>
                <w:szCs w:val="18"/>
              </w:rPr>
              <w:t xml:space="preserve">the relative seniority of the securities in the issuer’s capital structure in the event of insolvency including, where applicable, information on the level of subordination of the securities; </w:t>
            </w:r>
          </w:p>
          <w:p w14:paraId="53573A7B" w14:textId="4A336B18" w:rsidR="006E1138" w:rsidRPr="00282E9D" w:rsidRDefault="006E1138" w:rsidP="006E1138">
            <w:pPr>
              <w:pStyle w:val="Default"/>
              <w:numPr>
                <w:ilvl w:val="0"/>
                <w:numId w:val="23"/>
              </w:numPr>
              <w:spacing w:after="60"/>
              <w:ind w:left="360"/>
              <w:rPr>
                <w:rFonts w:ascii="Arial" w:hAnsi="Arial" w:cs="Arial"/>
                <w:bCs/>
                <w:sz w:val="18"/>
                <w:szCs w:val="18"/>
              </w:rPr>
            </w:pPr>
            <w:r w:rsidRPr="00282E9D">
              <w:rPr>
                <w:rFonts w:ascii="Arial" w:hAnsi="Arial" w:cs="Arial"/>
                <w:sz w:val="18"/>
                <w:szCs w:val="18"/>
              </w:rPr>
              <w:t xml:space="preserve">(e) where applicable, the dividend or pay-out policy </w:t>
            </w:r>
          </w:p>
        </w:tc>
        <w:tc>
          <w:tcPr>
            <w:tcW w:w="992" w:type="dxa"/>
            <w:shd w:val="clear" w:color="auto" w:fill="auto"/>
          </w:tcPr>
          <w:p w14:paraId="546B6EC1"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884B56F"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6313C90"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65F80580" w14:textId="77777777" w:rsidTr="009D2260">
        <w:trPr>
          <w:trHeight w:val="383"/>
        </w:trPr>
        <w:tc>
          <w:tcPr>
            <w:tcW w:w="567" w:type="dxa"/>
            <w:shd w:val="clear" w:color="auto" w:fill="auto"/>
          </w:tcPr>
          <w:p w14:paraId="62B57D06" w14:textId="76293392"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3.2 </w:t>
            </w:r>
          </w:p>
        </w:tc>
        <w:tc>
          <w:tcPr>
            <w:tcW w:w="5954" w:type="dxa"/>
            <w:shd w:val="clear" w:color="auto" w:fill="auto"/>
          </w:tcPr>
          <w:p w14:paraId="678A4A6F" w14:textId="229779C8"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Where will the securities be traded? </w:t>
            </w:r>
          </w:p>
        </w:tc>
        <w:tc>
          <w:tcPr>
            <w:tcW w:w="992" w:type="dxa"/>
            <w:shd w:val="clear" w:color="auto" w:fill="auto"/>
          </w:tcPr>
          <w:p w14:paraId="3F567CCF"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3FEEE08"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5FEAB22"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58F416C5" w14:textId="77777777" w:rsidTr="009D2260">
        <w:trPr>
          <w:trHeight w:val="383"/>
        </w:trPr>
        <w:tc>
          <w:tcPr>
            <w:tcW w:w="567" w:type="dxa"/>
            <w:shd w:val="clear" w:color="auto" w:fill="auto"/>
          </w:tcPr>
          <w:p w14:paraId="5B0360C2" w14:textId="25AC70C9"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3.2.1 </w:t>
            </w:r>
          </w:p>
        </w:tc>
        <w:tc>
          <w:tcPr>
            <w:tcW w:w="5954" w:type="dxa"/>
            <w:shd w:val="clear" w:color="auto" w:fill="auto"/>
          </w:tcPr>
          <w:p w14:paraId="2BA3E784" w14:textId="17AA557F"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Where applicable, information as to whether the securities are or will be the subject to an application for admission to trading on an MTF or an SME Growth market, the identity of all the markets where the securities are or are to be traded and the details of the admission to trading on an MTF or an SME Growth market. </w:t>
            </w:r>
          </w:p>
        </w:tc>
        <w:tc>
          <w:tcPr>
            <w:tcW w:w="992" w:type="dxa"/>
            <w:shd w:val="clear" w:color="auto" w:fill="auto"/>
          </w:tcPr>
          <w:p w14:paraId="49F58227"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A8EEBC8"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7F83ACA"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1FC66600" w14:textId="77777777" w:rsidTr="009D2260">
        <w:trPr>
          <w:trHeight w:val="383"/>
        </w:trPr>
        <w:tc>
          <w:tcPr>
            <w:tcW w:w="567" w:type="dxa"/>
            <w:shd w:val="clear" w:color="auto" w:fill="auto"/>
          </w:tcPr>
          <w:p w14:paraId="4A032B73" w14:textId="636F9586"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3.3 </w:t>
            </w:r>
          </w:p>
        </w:tc>
        <w:tc>
          <w:tcPr>
            <w:tcW w:w="5954" w:type="dxa"/>
            <w:shd w:val="clear" w:color="auto" w:fill="auto"/>
          </w:tcPr>
          <w:p w14:paraId="644781BA" w14:textId="77777777" w:rsidR="006E1138" w:rsidRPr="00282E9D" w:rsidRDefault="006E1138" w:rsidP="006E1138">
            <w:pPr>
              <w:autoSpaceDE w:val="0"/>
              <w:autoSpaceDN w:val="0"/>
              <w:adjustRightInd w:val="0"/>
              <w:spacing w:after="60"/>
              <w:rPr>
                <w:rFonts w:ascii="Arial" w:hAnsi="Arial" w:cs="Arial"/>
                <w:sz w:val="18"/>
                <w:szCs w:val="18"/>
              </w:rPr>
            </w:pPr>
            <w:r w:rsidRPr="00282E9D">
              <w:rPr>
                <w:rFonts w:ascii="Arial" w:hAnsi="Arial" w:cs="Arial"/>
                <w:sz w:val="18"/>
                <w:szCs w:val="18"/>
              </w:rPr>
              <w:t xml:space="preserve">Is there a guarantee attached to the securities? </w:t>
            </w:r>
          </w:p>
          <w:p w14:paraId="47B44168" w14:textId="6CAF096C" w:rsidR="006E1138" w:rsidRPr="00282E9D" w:rsidRDefault="006E1138" w:rsidP="006E1138">
            <w:pPr>
              <w:pStyle w:val="Default"/>
              <w:numPr>
                <w:ilvl w:val="0"/>
                <w:numId w:val="27"/>
              </w:numPr>
              <w:spacing w:after="60"/>
              <w:ind w:left="360"/>
              <w:rPr>
                <w:rFonts w:ascii="Arial" w:hAnsi="Arial" w:cs="Arial"/>
                <w:sz w:val="18"/>
                <w:szCs w:val="18"/>
              </w:rPr>
            </w:pPr>
            <w:r w:rsidRPr="00282E9D">
              <w:rPr>
                <w:rFonts w:ascii="Arial" w:hAnsi="Arial" w:cs="Arial"/>
                <w:sz w:val="18"/>
                <w:szCs w:val="18"/>
              </w:rPr>
              <w:t xml:space="preserve">A brief description of the nature and scope of the guarantee; </w:t>
            </w:r>
          </w:p>
          <w:p w14:paraId="0F1A830C" w14:textId="62ADFEC3" w:rsidR="006E1138" w:rsidRPr="00282E9D" w:rsidRDefault="006E1138" w:rsidP="006E1138">
            <w:pPr>
              <w:pStyle w:val="Default"/>
              <w:numPr>
                <w:ilvl w:val="0"/>
                <w:numId w:val="27"/>
              </w:numPr>
              <w:spacing w:after="60"/>
              <w:ind w:left="360"/>
              <w:rPr>
                <w:rFonts w:ascii="Arial" w:hAnsi="Arial" w:cs="Arial"/>
                <w:sz w:val="18"/>
                <w:szCs w:val="18"/>
              </w:rPr>
            </w:pPr>
            <w:r w:rsidRPr="00282E9D">
              <w:rPr>
                <w:rFonts w:ascii="Arial" w:hAnsi="Arial" w:cs="Arial"/>
                <w:sz w:val="18"/>
                <w:szCs w:val="18"/>
              </w:rPr>
              <w:t xml:space="preserve">a brief description of the guarantor, including its legal entity identifier (LEI); </w:t>
            </w:r>
          </w:p>
          <w:p w14:paraId="07220D06" w14:textId="447D821C" w:rsidR="006E1138" w:rsidRPr="00282E9D" w:rsidRDefault="006E1138" w:rsidP="006E1138">
            <w:pPr>
              <w:pStyle w:val="Default"/>
              <w:numPr>
                <w:ilvl w:val="0"/>
                <w:numId w:val="27"/>
              </w:numPr>
              <w:spacing w:after="60"/>
              <w:ind w:left="360"/>
              <w:rPr>
                <w:rFonts w:ascii="Arial" w:hAnsi="Arial" w:cs="Arial"/>
                <w:sz w:val="18"/>
                <w:szCs w:val="18"/>
              </w:rPr>
            </w:pPr>
            <w:r w:rsidRPr="00282E9D">
              <w:rPr>
                <w:rFonts w:ascii="Arial" w:hAnsi="Arial" w:cs="Arial"/>
                <w:sz w:val="18"/>
                <w:szCs w:val="18"/>
              </w:rPr>
              <w:t xml:space="preserve">the relevant key financial information </w:t>
            </w:r>
            <w:proofErr w:type="gramStart"/>
            <w:r w:rsidRPr="00282E9D">
              <w:rPr>
                <w:rFonts w:ascii="Arial" w:hAnsi="Arial" w:cs="Arial"/>
                <w:sz w:val="18"/>
                <w:szCs w:val="18"/>
              </w:rPr>
              <w:t>for the purpose of</w:t>
            </w:r>
            <w:proofErr w:type="gramEnd"/>
            <w:r w:rsidRPr="00282E9D">
              <w:rPr>
                <w:rFonts w:ascii="Arial" w:hAnsi="Arial" w:cs="Arial"/>
                <w:sz w:val="18"/>
                <w:szCs w:val="18"/>
              </w:rPr>
              <w:t xml:space="preserve"> assessing the guarantor’s ability to fulfil its commitments under the guarantee; </w:t>
            </w:r>
          </w:p>
          <w:p w14:paraId="082DAEE9" w14:textId="76058507" w:rsidR="006E1138" w:rsidRPr="00282E9D" w:rsidRDefault="006E1138" w:rsidP="006E1138">
            <w:pPr>
              <w:pStyle w:val="Default"/>
              <w:numPr>
                <w:ilvl w:val="0"/>
                <w:numId w:val="27"/>
              </w:numPr>
              <w:spacing w:after="60"/>
              <w:ind w:left="360"/>
              <w:rPr>
                <w:rFonts w:ascii="Arial" w:hAnsi="Arial" w:cs="Arial"/>
                <w:sz w:val="18"/>
                <w:szCs w:val="18"/>
              </w:rPr>
            </w:pPr>
            <w:r w:rsidRPr="00282E9D">
              <w:rPr>
                <w:rFonts w:ascii="Arial" w:hAnsi="Arial" w:cs="Arial"/>
                <w:sz w:val="18"/>
                <w:szCs w:val="18"/>
              </w:rPr>
              <w:t xml:space="preserve">a brief description of the most material risk factors pertaining to the guarantor contained in the </w:t>
            </w:r>
            <w:r w:rsidR="00193662" w:rsidRPr="00282E9D">
              <w:rPr>
                <w:rFonts w:ascii="Arial" w:hAnsi="Arial" w:cs="Arial"/>
                <w:sz w:val="18"/>
                <w:szCs w:val="18"/>
              </w:rPr>
              <w:t xml:space="preserve">UK </w:t>
            </w:r>
            <w:r w:rsidRPr="00282E9D">
              <w:rPr>
                <w:rFonts w:ascii="Arial" w:hAnsi="Arial" w:cs="Arial"/>
                <w:sz w:val="18"/>
                <w:szCs w:val="18"/>
              </w:rPr>
              <w:t xml:space="preserve">Growth prospectus in accordance with Article 16(3) of Regulation (EU) 2017/1129, while not exceeding the total number of risk factors set out in Article 33(8) of this Regulation. </w:t>
            </w:r>
          </w:p>
          <w:p w14:paraId="76A6ACF8" w14:textId="0D7F3601"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346B042"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9E4D214"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A5C3E14"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7D210783" w14:textId="77777777" w:rsidTr="009D2260">
        <w:trPr>
          <w:trHeight w:val="383"/>
        </w:trPr>
        <w:tc>
          <w:tcPr>
            <w:tcW w:w="567" w:type="dxa"/>
            <w:shd w:val="clear" w:color="auto" w:fill="auto"/>
          </w:tcPr>
          <w:p w14:paraId="108001D4" w14:textId="4AC832F6"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3.4 </w:t>
            </w:r>
          </w:p>
        </w:tc>
        <w:tc>
          <w:tcPr>
            <w:tcW w:w="5954" w:type="dxa"/>
            <w:shd w:val="clear" w:color="auto" w:fill="auto"/>
          </w:tcPr>
          <w:p w14:paraId="19D2D618" w14:textId="5850698D"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What are the key risks that are specific to the securities? </w:t>
            </w:r>
          </w:p>
        </w:tc>
        <w:tc>
          <w:tcPr>
            <w:tcW w:w="992" w:type="dxa"/>
            <w:shd w:val="clear" w:color="auto" w:fill="auto"/>
          </w:tcPr>
          <w:p w14:paraId="486C1369"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53181ED"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75258B0"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5430C40F" w14:textId="77777777" w:rsidTr="009D2260">
        <w:trPr>
          <w:trHeight w:val="383"/>
        </w:trPr>
        <w:tc>
          <w:tcPr>
            <w:tcW w:w="567" w:type="dxa"/>
            <w:shd w:val="clear" w:color="auto" w:fill="auto"/>
          </w:tcPr>
          <w:p w14:paraId="1445BFE4" w14:textId="7D57D5D0"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lastRenderedPageBreak/>
              <w:t xml:space="preserve">3.4.1 </w:t>
            </w:r>
          </w:p>
        </w:tc>
        <w:tc>
          <w:tcPr>
            <w:tcW w:w="5954" w:type="dxa"/>
            <w:shd w:val="clear" w:color="auto" w:fill="auto"/>
          </w:tcPr>
          <w:p w14:paraId="52DF3A56" w14:textId="4CCD44CB"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A brief description of the most material risk factors specific to the securities contained in the </w:t>
            </w:r>
            <w:r w:rsidR="00193662" w:rsidRPr="00282E9D">
              <w:rPr>
                <w:rFonts w:ascii="Arial" w:hAnsi="Arial" w:cs="Arial"/>
                <w:sz w:val="18"/>
                <w:szCs w:val="18"/>
              </w:rPr>
              <w:t xml:space="preserve">UK </w:t>
            </w:r>
            <w:r w:rsidRPr="00282E9D">
              <w:rPr>
                <w:rFonts w:ascii="Arial" w:hAnsi="Arial" w:cs="Arial"/>
                <w:sz w:val="18"/>
                <w:szCs w:val="18"/>
              </w:rPr>
              <w:t xml:space="preserve">Growth prospectus, while not exceeding the total number of risk factors set out in Article 33(8) of this Regulation. </w:t>
            </w:r>
          </w:p>
        </w:tc>
        <w:tc>
          <w:tcPr>
            <w:tcW w:w="992" w:type="dxa"/>
            <w:shd w:val="clear" w:color="auto" w:fill="auto"/>
          </w:tcPr>
          <w:p w14:paraId="58CDCB09"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9F2F148"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81F4F4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53D62088" w14:textId="77777777" w:rsidTr="009D2260">
        <w:trPr>
          <w:trHeight w:val="383"/>
        </w:trPr>
        <w:tc>
          <w:tcPr>
            <w:tcW w:w="567" w:type="dxa"/>
            <w:shd w:val="clear" w:color="auto" w:fill="auto"/>
          </w:tcPr>
          <w:p w14:paraId="5210616A" w14:textId="312FCD08"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4 </w:t>
            </w:r>
          </w:p>
        </w:tc>
        <w:tc>
          <w:tcPr>
            <w:tcW w:w="5954" w:type="dxa"/>
            <w:shd w:val="clear" w:color="auto" w:fill="auto"/>
          </w:tcPr>
          <w:p w14:paraId="5975EDCF" w14:textId="188FE58E" w:rsidR="006E1138" w:rsidRPr="009D2260" w:rsidRDefault="006E1138" w:rsidP="006E1138">
            <w:pPr>
              <w:autoSpaceDE w:val="0"/>
              <w:autoSpaceDN w:val="0"/>
              <w:adjustRightInd w:val="0"/>
              <w:spacing w:after="60"/>
              <w:rPr>
                <w:rFonts w:ascii="Arial" w:eastAsiaTheme="minorHAnsi" w:hAnsi="Arial" w:cs="Arial"/>
                <w:b/>
                <w:bCs/>
                <w:sz w:val="18"/>
                <w:szCs w:val="18"/>
                <w:lang w:eastAsia="en-US"/>
              </w:rPr>
            </w:pPr>
            <w:bookmarkStart w:id="0" w:name="_GoBack"/>
            <w:r w:rsidRPr="009D2260">
              <w:rPr>
                <w:rFonts w:ascii="Arial" w:hAnsi="Arial" w:cs="Arial"/>
                <w:b/>
                <w:bCs/>
                <w:sz w:val="18"/>
                <w:szCs w:val="18"/>
              </w:rPr>
              <w:t xml:space="preserve">KEY INFORMATION ON THE OFFER OF SECURITIES TO THE PUBLIC </w:t>
            </w:r>
            <w:bookmarkEnd w:id="0"/>
          </w:p>
        </w:tc>
        <w:tc>
          <w:tcPr>
            <w:tcW w:w="992" w:type="dxa"/>
            <w:shd w:val="clear" w:color="auto" w:fill="auto"/>
          </w:tcPr>
          <w:p w14:paraId="1C30F0EC"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C975598"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4BB631C"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1EAF711F" w14:textId="77777777" w:rsidTr="009D2260">
        <w:trPr>
          <w:trHeight w:val="383"/>
        </w:trPr>
        <w:tc>
          <w:tcPr>
            <w:tcW w:w="567" w:type="dxa"/>
            <w:shd w:val="clear" w:color="auto" w:fill="auto"/>
          </w:tcPr>
          <w:p w14:paraId="4E094046" w14:textId="2DB29396"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4.1 </w:t>
            </w:r>
          </w:p>
        </w:tc>
        <w:tc>
          <w:tcPr>
            <w:tcW w:w="5954" w:type="dxa"/>
            <w:shd w:val="clear" w:color="auto" w:fill="auto"/>
          </w:tcPr>
          <w:p w14:paraId="47891A39" w14:textId="77777777" w:rsidR="006E1138" w:rsidRPr="00282E9D" w:rsidRDefault="006E1138" w:rsidP="006E1138">
            <w:pPr>
              <w:pStyle w:val="Default"/>
              <w:spacing w:after="60"/>
              <w:rPr>
                <w:rFonts w:ascii="Arial" w:hAnsi="Arial" w:cs="Arial"/>
                <w:sz w:val="18"/>
                <w:szCs w:val="18"/>
              </w:rPr>
            </w:pPr>
            <w:r w:rsidRPr="00282E9D">
              <w:rPr>
                <w:rFonts w:ascii="Arial" w:hAnsi="Arial" w:cs="Arial"/>
                <w:sz w:val="18"/>
                <w:szCs w:val="18"/>
              </w:rPr>
              <w:t xml:space="preserve">Under which conditions and timetable can I invest in this security? </w:t>
            </w:r>
          </w:p>
          <w:p w14:paraId="53F3A2A8" w14:textId="71BFE322"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Where applicable, the general terms, conditions and expected timetable of the offer, the plan for distribution, the amount and percentage of immediate dilution resulting from the offer and an estimate of the total expenses of the issue and/or offer, including estimated expenses charged to the investor by the issuer or the offeror. </w:t>
            </w:r>
          </w:p>
        </w:tc>
        <w:tc>
          <w:tcPr>
            <w:tcW w:w="992" w:type="dxa"/>
            <w:shd w:val="clear" w:color="auto" w:fill="auto"/>
          </w:tcPr>
          <w:p w14:paraId="44B3F01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60E226E"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74BB6C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0CFCF995" w14:textId="77777777" w:rsidTr="009D2260">
        <w:trPr>
          <w:trHeight w:val="383"/>
        </w:trPr>
        <w:tc>
          <w:tcPr>
            <w:tcW w:w="567" w:type="dxa"/>
            <w:shd w:val="clear" w:color="auto" w:fill="auto"/>
          </w:tcPr>
          <w:p w14:paraId="29C7EB04" w14:textId="36D4A142"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4.2 </w:t>
            </w:r>
          </w:p>
        </w:tc>
        <w:tc>
          <w:tcPr>
            <w:tcW w:w="5954" w:type="dxa"/>
            <w:shd w:val="clear" w:color="auto" w:fill="auto"/>
          </w:tcPr>
          <w:p w14:paraId="758FC70D" w14:textId="79D50545"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Why is this </w:t>
            </w:r>
            <w:r w:rsidR="00193662" w:rsidRPr="00282E9D">
              <w:rPr>
                <w:rFonts w:ascii="Arial" w:hAnsi="Arial" w:cs="Arial"/>
                <w:sz w:val="18"/>
                <w:szCs w:val="18"/>
              </w:rPr>
              <w:t xml:space="preserve">UK </w:t>
            </w:r>
            <w:r w:rsidRPr="00282E9D">
              <w:rPr>
                <w:rFonts w:ascii="Arial" w:hAnsi="Arial" w:cs="Arial"/>
                <w:sz w:val="18"/>
                <w:szCs w:val="18"/>
              </w:rPr>
              <w:t xml:space="preserve">Growth prospectus being produced? </w:t>
            </w:r>
          </w:p>
        </w:tc>
        <w:tc>
          <w:tcPr>
            <w:tcW w:w="992" w:type="dxa"/>
            <w:shd w:val="clear" w:color="auto" w:fill="auto"/>
          </w:tcPr>
          <w:p w14:paraId="27D42C52"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1B4FD2A"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760F0A6"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18F434DA" w14:textId="77777777" w:rsidTr="009D2260">
        <w:trPr>
          <w:trHeight w:val="383"/>
        </w:trPr>
        <w:tc>
          <w:tcPr>
            <w:tcW w:w="567" w:type="dxa"/>
            <w:shd w:val="clear" w:color="auto" w:fill="auto"/>
          </w:tcPr>
          <w:p w14:paraId="44ABA799" w14:textId="163B2A8F"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4.2.1 </w:t>
            </w:r>
          </w:p>
        </w:tc>
        <w:tc>
          <w:tcPr>
            <w:tcW w:w="5954" w:type="dxa"/>
            <w:shd w:val="clear" w:color="auto" w:fill="auto"/>
          </w:tcPr>
          <w:p w14:paraId="7666AD1D" w14:textId="5BE8A314" w:rsidR="006E1138" w:rsidRPr="00282E9D" w:rsidRDefault="006E1138" w:rsidP="006E1138">
            <w:pPr>
              <w:pStyle w:val="Default"/>
              <w:spacing w:after="60"/>
              <w:rPr>
                <w:rFonts w:ascii="Arial" w:hAnsi="Arial" w:cs="Arial"/>
                <w:color w:val="auto"/>
                <w:sz w:val="18"/>
                <w:szCs w:val="18"/>
              </w:rPr>
            </w:pPr>
            <w:r w:rsidRPr="00282E9D">
              <w:rPr>
                <w:rFonts w:ascii="Arial" w:hAnsi="Arial" w:cs="Arial"/>
                <w:sz w:val="18"/>
                <w:szCs w:val="18"/>
              </w:rPr>
              <w:t xml:space="preserve">A brief description of the reasons for the offer as well as, where applicable: </w:t>
            </w:r>
          </w:p>
          <w:p w14:paraId="5C0C3841" w14:textId="465D0C11" w:rsidR="006E1138" w:rsidRPr="00282E9D" w:rsidRDefault="006E1138" w:rsidP="006E1138">
            <w:pPr>
              <w:pStyle w:val="Default"/>
              <w:numPr>
                <w:ilvl w:val="0"/>
                <w:numId w:val="29"/>
              </w:numPr>
              <w:spacing w:after="60"/>
              <w:rPr>
                <w:rFonts w:ascii="Arial" w:hAnsi="Arial" w:cs="Arial"/>
                <w:sz w:val="18"/>
                <w:szCs w:val="18"/>
              </w:rPr>
            </w:pPr>
            <w:r w:rsidRPr="00282E9D">
              <w:rPr>
                <w:rFonts w:ascii="Arial" w:hAnsi="Arial" w:cs="Arial"/>
                <w:sz w:val="18"/>
                <w:szCs w:val="18"/>
              </w:rPr>
              <w:t xml:space="preserve">the use and estimated net amount of the proceeds; </w:t>
            </w:r>
          </w:p>
          <w:p w14:paraId="5BD7063B" w14:textId="632E3AFD" w:rsidR="006E1138" w:rsidRPr="00282E9D" w:rsidRDefault="006E1138" w:rsidP="006E1138">
            <w:pPr>
              <w:pStyle w:val="Default"/>
              <w:numPr>
                <w:ilvl w:val="0"/>
                <w:numId w:val="29"/>
              </w:numPr>
              <w:spacing w:after="60"/>
              <w:rPr>
                <w:rFonts w:ascii="Arial" w:hAnsi="Arial" w:cs="Arial"/>
                <w:sz w:val="18"/>
                <w:szCs w:val="18"/>
              </w:rPr>
            </w:pPr>
            <w:r w:rsidRPr="00282E9D">
              <w:rPr>
                <w:rFonts w:ascii="Arial" w:hAnsi="Arial" w:cs="Arial"/>
                <w:sz w:val="18"/>
                <w:szCs w:val="18"/>
              </w:rPr>
              <w:t xml:space="preserve">where the offer is subject to an underwriting agreement on a firm commitment basis, state any portion not covered; </w:t>
            </w:r>
          </w:p>
          <w:p w14:paraId="08496F94" w14:textId="5096A52A" w:rsidR="006E1138" w:rsidRPr="00282E9D" w:rsidRDefault="006E1138" w:rsidP="006E1138">
            <w:pPr>
              <w:pStyle w:val="Default"/>
              <w:numPr>
                <w:ilvl w:val="0"/>
                <w:numId w:val="29"/>
              </w:numPr>
              <w:spacing w:after="60"/>
              <w:rPr>
                <w:rFonts w:ascii="Arial" w:hAnsi="Arial" w:cs="Arial"/>
                <w:bCs/>
                <w:sz w:val="18"/>
                <w:szCs w:val="18"/>
              </w:rPr>
            </w:pPr>
            <w:r w:rsidRPr="00282E9D">
              <w:rPr>
                <w:rFonts w:ascii="Arial" w:hAnsi="Arial" w:cs="Arial"/>
                <w:sz w:val="18"/>
                <w:szCs w:val="18"/>
              </w:rPr>
              <w:t xml:space="preserve">a description of any material conflict of interest pertaining to the offer or the admission to trading that are described in the prospectus. </w:t>
            </w:r>
          </w:p>
        </w:tc>
        <w:tc>
          <w:tcPr>
            <w:tcW w:w="992" w:type="dxa"/>
            <w:shd w:val="clear" w:color="auto" w:fill="auto"/>
          </w:tcPr>
          <w:p w14:paraId="044A2FD3"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D1967D4"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2B0F001"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5259F15C" w14:textId="77777777" w:rsidTr="009D2260">
        <w:trPr>
          <w:trHeight w:val="383"/>
        </w:trPr>
        <w:tc>
          <w:tcPr>
            <w:tcW w:w="567" w:type="dxa"/>
            <w:shd w:val="clear" w:color="auto" w:fill="auto"/>
          </w:tcPr>
          <w:p w14:paraId="5A48D6BB" w14:textId="76DC71A9"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4.3 </w:t>
            </w:r>
          </w:p>
        </w:tc>
        <w:tc>
          <w:tcPr>
            <w:tcW w:w="5954" w:type="dxa"/>
            <w:shd w:val="clear" w:color="auto" w:fill="auto"/>
          </w:tcPr>
          <w:p w14:paraId="3762B54D" w14:textId="11BFC9F4"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Who is the offeror and/or the person asking for admission to trading? </w:t>
            </w:r>
          </w:p>
        </w:tc>
        <w:tc>
          <w:tcPr>
            <w:tcW w:w="992" w:type="dxa"/>
            <w:shd w:val="clear" w:color="auto" w:fill="auto"/>
          </w:tcPr>
          <w:p w14:paraId="60D21DFE"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7D57D00"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4296023"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r w:rsidR="006E1138" w:rsidRPr="006E1138" w14:paraId="51F5313B" w14:textId="77777777" w:rsidTr="009D2260">
        <w:trPr>
          <w:trHeight w:val="383"/>
        </w:trPr>
        <w:tc>
          <w:tcPr>
            <w:tcW w:w="567" w:type="dxa"/>
            <w:shd w:val="clear" w:color="auto" w:fill="auto"/>
          </w:tcPr>
          <w:p w14:paraId="586E48A1" w14:textId="020145B4" w:rsidR="006E1138" w:rsidRPr="00282E9D" w:rsidRDefault="006E1138" w:rsidP="006E1138">
            <w:pPr>
              <w:pStyle w:val="Default"/>
              <w:spacing w:after="60"/>
              <w:rPr>
                <w:rFonts w:ascii="Arial" w:hAnsi="Arial" w:cs="Arial"/>
                <w:color w:val="auto"/>
                <w:sz w:val="18"/>
                <w:szCs w:val="18"/>
              </w:rPr>
            </w:pPr>
            <w:r w:rsidRPr="00282E9D">
              <w:rPr>
                <w:rFonts w:ascii="Arial" w:hAnsi="Arial" w:cs="Arial"/>
                <w:bCs/>
                <w:sz w:val="18"/>
                <w:szCs w:val="18"/>
              </w:rPr>
              <w:t xml:space="preserve">4.3.1 </w:t>
            </w:r>
          </w:p>
        </w:tc>
        <w:tc>
          <w:tcPr>
            <w:tcW w:w="5954" w:type="dxa"/>
            <w:shd w:val="clear" w:color="auto" w:fill="auto"/>
          </w:tcPr>
          <w:p w14:paraId="19E51CA3" w14:textId="4DD749BA" w:rsidR="006E1138" w:rsidRPr="00282E9D" w:rsidRDefault="006E1138" w:rsidP="006E1138">
            <w:pPr>
              <w:autoSpaceDE w:val="0"/>
              <w:autoSpaceDN w:val="0"/>
              <w:adjustRightInd w:val="0"/>
              <w:spacing w:after="60"/>
              <w:rPr>
                <w:rFonts w:ascii="Arial" w:eastAsiaTheme="minorHAnsi" w:hAnsi="Arial" w:cs="Arial"/>
                <w:bCs/>
                <w:sz w:val="18"/>
                <w:szCs w:val="18"/>
                <w:lang w:eastAsia="en-US"/>
              </w:rPr>
            </w:pPr>
            <w:r w:rsidRPr="00282E9D">
              <w:rPr>
                <w:rFonts w:ascii="Arial" w:hAnsi="Arial" w:cs="Arial"/>
                <w:sz w:val="18"/>
                <w:szCs w:val="18"/>
              </w:rPr>
              <w:t xml:space="preserve">If different from the issuer, a brief description of the offeror of the securities and/or the person asking for admission to trading on an MTF or an SME Growth Market, including its domicile and legal form, the law under which it operates and its country of incorporation. </w:t>
            </w:r>
          </w:p>
        </w:tc>
        <w:tc>
          <w:tcPr>
            <w:tcW w:w="992" w:type="dxa"/>
            <w:shd w:val="clear" w:color="auto" w:fill="auto"/>
          </w:tcPr>
          <w:p w14:paraId="05884C0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8D91523"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B0CB7D5" w14:textId="77777777" w:rsidR="006E1138" w:rsidRPr="006E1138" w:rsidRDefault="006E1138" w:rsidP="006E1138">
            <w:pPr>
              <w:autoSpaceDE w:val="0"/>
              <w:autoSpaceDN w:val="0"/>
              <w:adjustRightInd w:val="0"/>
              <w:spacing w:after="60"/>
              <w:rPr>
                <w:rFonts w:ascii="Arial" w:eastAsiaTheme="minorHAnsi" w:hAnsi="Arial" w:cs="Arial"/>
                <w:bCs/>
                <w:sz w:val="18"/>
                <w:szCs w:val="18"/>
                <w:lang w:eastAsia="en-US"/>
              </w:rPr>
            </w:pPr>
          </w:p>
        </w:tc>
      </w:tr>
    </w:tbl>
    <w:p w14:paraId="23711049" w14:textId="23C7868F" w:rsidR="00FA3560" w:rsidRDefault="00FA3560" w:rsidP="00FA3560">
      <w:pPr>
        <w:pStyle w:val="Lev1Text"/>
        <w:rPr>
          <w:rFonts w:ascii="Arial" w:hAnsi="Arial" w:cs="Arial"/>
        </w:rPr>
      </w:pPr>
    </w:p>
    <w:p w14:paraId="0BD8ABD8" w14:textId="0072EC62" w:rsidR="00FA3560" w:rsidRPr="006366AE" w:rsidRDefault="00FA3560" w:rsidP="00FA3560">
      <w:pPr>
        <w:pStyle w:val="Lev1Text"/>
        <w:rPr>
          <w:rFonts w:ascii="Arial" w:hAnsi="Arial" w:cs="Arial"/>
        </w:rPr>
      </w:pPr>
    </w:p>
    <w:sectPr w:rsidR="00FA3560" w:rsidRPr="006366AE" w:rsidSect="00FD68AC">
      <w:footerReference w:type="default" r:id="rId7"/>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99A02" w14:textId="77777777" w:rsidR="00C914CE" w:rsidRDefault="00C914CE" w:rsidP="00FB1F6E">
      <w:r>
        <w:separator/>
      </w:r>
    </w:p>
  </w:endnote>
  <w:endnote w:type="continuationSeparator" w:id="0">
    <w:p w14:paraId="7BA8CE1E" w14:textId="77777777" w:rsidR="00C914CE" w:rsidRDefault="00C914CE"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39926FD2"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9D2260">
          <w:rPr>
            <w:rFonts w:ascii="Arial" w:hAnsi="Arial" w:cs="Arial"/>
            <w:noProof/>
            <w:sz w:val="20"/>
          </w:rPr>
          <w:t>3</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193662">
          <w:rPr>
            <w:rFonts w:ascii="Arial" w:hAnsi="Arial" w:cs="Arial"/>
            <w:noProof/>
            <w:sz w:val="20"/>
          </w:rPr>
          <w:t>January</w:t>
        </w:r>
        <w:r w:rsidR="00193662" w:rsidRPr="00FB1F6E">
          <w:rPr>
            <w:rFonts w:ascii="Arial" w:hAnsi="Arial" w:cs="Arial"/>
            <w:noProof/>
            <w:sz w:val="20"/>
          </w:rPr>
          <w:t xml:space="preserve"> </w:t>
        </w:r>
        <w:r w:rsidRPr="00FB1F6E">
          <w:rPr>
            <w:rFonts w:ascii="Arial" w:hAnsi="Arial" w:cs="Arial"/>
            <w:noProof/>
            <w:sz w:val="20"/>
          </w:rPr>
          <w:t>20</w:t>
        </w:r>
        <w:r w:rsidR="00193662">
          <w:rPr>
            <w:rFonts w:ascii="Arial" w:hAnsi="Arial" w:cs="Arial"/>
            <w:noProof/>
            <w:sz w:val="20"/>
          </w:rPr>
          <w:t>2</w:t>
        </w:r>
        <w:r w:rsidRPr="00FB1F6E">
          <w:rPr>
            <w:rFonts w:ascii="Arial" w:hAnsi="Arial" w:cs="Arial"/>
            <w:noProof/>
            <w:sz w:val="20"/>
          </w:rPr>
          <w:t>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E843C" w14:textId="77777777" w:rsidR="00C914CE" w:rsidRDefault="00C914CE" w:rsidP="00FB1F6E">
      <w:r>
        <w:separator/>
      </w:r>
    </w:p>
  </w:footnote>
  <w:footnote w:type="continuationSeparator" w:id="0">
    <w:p w14:paraId="4DCDB77A" w14:textId="77777777" w:rsidR="00C914CE" w:rsidRDefault="00C914CE"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4" w15:restartNumberingAfterBreak="0">
    <w:nsid w:val="17A83C4A"/>
    <w:multiLevelType w:val="hybridMultilevel"/>
    <w:tmpl w:val="4F8281C0"/>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01B3F"/>
    <w:multiLevelType w:val="hybridMultilevel"/>
    <w:tmpl w:val="D21AD2C8"/>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7"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8" w15:restartNumberingAfterBreak="0">
    <w:nsid w:val="2BA642D8"/>
    <w:multiLevelType w:val="hybridMultilevel"/>
    <w:tmpl w:val="401A7B9A"/>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B2294"/>
    <w:multiLevelType w:val="hybridMultilevel"/>
    <w:tmpl w:val="99A4B6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1" w15:restartNumberingAfterBreak="0">
    <w:nsid w:val="303D564B"/>
    <w:multiLevelType w:val="hybridMultilevel"/>
    <w:tmpl w:val="5AECA12A"/>
    <w:lvl w:ilvl="0" w:tplc="BFC8FE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3" w15:restartNumberingAfterBreak="0">
    <w:nsid w:val="350D74AA"/>
    <w:multiLevelType w:val="hybridMultilevel"/>
    <w:tmpl w:val="EDD24710"/>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AE121A"/>
    <w:multiLevelType w:val="hybridMultilevel"/>
    <w:tmpl w:val="4614C26E"/>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7" w15:restartNumberingAfterBreak="0">
    <w:nsid w:val="501B672A"/>
    <w:multiLevelType w:val="hybridMultilevel"/>
    <w:tmpl w:val="B7EC814A"/>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9" w15:restartNumberingAfterBreak="0">
    <w:nsid w:val="562C2879"/>
    <w:multiLevelType w:val="hybridMultilevel"/>
    <w:tmpl w:val="F2507B50"/>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1" w15:restartNumberingAfterBreak="0">
    <w:nsid w:val="59212301"/>
    <w:multiLevelType w:val="hybridMultilevel"/>
    <w:tmpl w:val="0C9643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05C7D"/>
    <w:multiLevelType w:val="hybridMultilevel"/>
    <w:tmpl w:val="57F2468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5"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26" w15:restartNumberingAfterBreak="0">
    <w:nsid w:val="7AA31C07"/>
    <w:multiLevelType w:val="hybridMultilevel"/>
    <w:tmpl w:val="801C51BA"/>
    <w:lvl w:ilvl="0" w:tplc="BFC8FE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D26CFB"/>
    <w:multiLevelType w:val="hybridMultilevel"/>
    <w:tmpl w:val="6CCEAACA"/>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8E77D1"/>
    <w:multiLevelType w:val="hybridMultilevel"/>
    <w:tmpl w:val="C0E0D93C"/>
    <w:lvl w:ilvl="0" w:tplc="1D9C3E7E">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13627E"/>
    <w:multiLevelType w:val="hybridMultilevel"/>
    <w:tmpl w:val="6D4A3D88"/>
    <w:lvl w:ilvl="0" w:tplc="BFC8FE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4"/>
  </w:num>
  <w:num w:numId="3">
    <w:abstractNumId w:val="20"/>
  </w:num>
  <w:num w:numId="4">
    <w:abstractNumId w:val="16"/>
  </w:num>
  <w:num w:numId="5">
    <w:abstractNumId w:val="7"/>
  </w:num>
  <w:num w:numId="6">
    <w:abstractNumId w:val="25"/>
  </w:num>
  <w:num w:numId="7">
    <w:abstractNumId w:val="18"/>
  </w:num>
  <w:num w:numId="8">
    <w:abstractNumId w:val="1"/>
  </w:num>
  <w:num w:numId="9">
    <w:abstractNumId w:val="3"/>
  </w:num>
  <w:num w:numId="10">
    <w:abstractNumId w:val="12"/>
  </w:num>
  <w:num w:numId="11">
    <w:abstractNumId w:val="6"/>
  </w:num>
  <w:num w:numId="12">
    <w:abstractNumId w:val="10"/>
  </w:num>
  <w:num w:numId="13">
    <w:abstractNumId w:val="23"/>
  </w:num>
  <w:num w:numId="14">
    <w:abstractNumId w:val="15"/>
  </w:num>
  <w:num w:numId="15">
    <w:abstractNumId w:val="2"/>
  </w:num>
  <w:num w:numId="16">
    <w:abstractNumId w:val="22"/>
  </w:num>
  <w:num w:numId="17">
    <w:abstractNumId w:val="9"/>
  </w:num>
  <w:num w:numId="18">
    <w:abstractNumId w:val="29"/>
  </w:num>
  <w:num w:numId="19">
    <w:abstractNumId w:val="4"/>
  </w:num>
  <w:num w:numId="20">
    <w:abstractNumId w:val="11"/>
  </w:num>
  <w:num w:numId="21">
    <w:abstractNumId w:val="14"/>
  </w:num>
  <w:num w:numId="22">
    <w:abstractNumId w:val="19"/>
  </w:num>
  <w:num w:numId="23">
    <w:abstractNumId w:val="27"/>
  </w:num>
  <w:num w:numId="24">
    <w:abstractNumId w:val="5"/>
  </w:num>
  <w:num w:numId="25">
    <w:abstractNumId w:val="21"/>
  </w:num>
  <w:num w:numId="26">
    <w:abstractNumId w:val="17"/>
  </w:num>
  <w:num w:numId="27">
    <w:abstractNumId w:val="8"/>
  </w:num>
  <w:num w:numId="28">
    <w:abstractNumId w:val="13"/>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0D42C9"/>
    <w:rsid w:val="000F12B6"/>
    <w:rsid w:val="00117D8B"/>
    <w:rsid w:val="00132691"/>
    <w:rsid w:val="00152770"/>
    <w:rsid w:val="00153A54"/>
    <w:rsid w:val="00193662"/>
    <w:rsid w:val="001F2425"/>
    <w:rsid w:val="001F2F40"/>
    <w:rsid w:val="00226ADF"/>
    <w:rsid w:val="002603CD"/>
    <w:rsid w:val="00277EA4"/>
    <w:rsid w:val="00282E9D"/>
    <w:rsid w:val="00296BC5"/>
    <w:rsid w:val="002B3A3A"/>
    <w:rsid w:val="003636DA"/>
    <w:rsid w:val="003951ED"/>
    <w:rsid w:val="004D205C"/>
    <w:rsid w:val="005128F7"/>
    <w:rsid w:val="00572676"/>
    <w:rsid w:val="00584BF5"/>
    <w:rsid w:val="005D511B"/>
    <w:rsid w:val="005F59B5"/>
    <w:rsid w:val="006106E9"/>
    <w:rsid w:val="006366AE"/>
    <w:rsid w:val="00670DA3"/>
    <w:rsid w:val="006D3657"/>
    <w:rsid w:val="006E1138"/>
    <w:rsid w:val="00743D12"/>
    <w:rsid w:val="00830024"/>
    <w:rsid w:val="00861651"/>
    <w:rsid w:val="008F4819"/>
    <w:rsid w:val="009504D8"/>
    <w:rsid w:val="00977704"/>
    <w:rsid w:val="009C3D81"/>
    <w:rsid w:val="009D18F8"/>
    <w:rsid w:val="009D2260"/>
    <w:rsid w:val="009F6F91"/>
    <w:rsid w:val="00A00063"/>
    <w:rsid w:val="00A373DE"/>
    <w:rsid w:val="00A910B2"/>
    <w:rsid w:val="00A9200E"/>
    <w:rsid w:val="00B1478A"/>
    <w:rsid w:val="00BC690F"/>
    <w:rsid w:val="00C914CE"/>
    <w:rsid w:val="00CA11BE"/>
    <w:rsid w:val="00CC4A36"/>
    <w:rsid w:val="00CD1558"/>
    <w:rsid w:val="00D27647"/>
    <w:rsid w:val="00D322CF"/>
    <w:rsid w:val="00D32888"/>
    <w:rsid w:val="00D65F6C"/>
    <w:rsid w:val="00D8044A"/>
    <w:rsid w:val="00E0359F"/>
    <w:rsid w:val="00E24EA9"/>
    <w:rsid w:val="00E40FE9"/>
    <w:rsid w:val="00EC1152"/>
    <w:rsid w:val="00F56EC0"/>
    <w:rsid w:val="00F858A4"/>
    <w:rsid w:val="00FA0005"/>
    <w:rsid w:val="00FA356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 w:type="paragraph" w:styleId="BalloonText">
    <w:name w:val="Balloon Text"/>
    <w:basedOn w:val="Normal"/>
    <w:link w:val="BalloonTextChar"/>
    <w:uiPriority w:val="99"/>
    <w:semiHidden/>
    <w:unhideWhenUsed/>
    <w:rsid w:val="00282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E9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750424045">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4</cp:revision>
  <dcterms:created xsi:type="dcterms:W3CDTF">2020-12-29T17:30:00Z</dcterms:created>
  <dcterms:modified xsi:type="dcterms:W3CDTF">2020-12-30T18:19:00Z</dcterms:modified>
</cp:coreProperties>
</file>