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16BE1141" w:rsidR="008F4819" w:rsidRPr="006366AE" w:rsidRDefault="000C04AD" w:rsidP="00E1680E">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132691">
        <w:rPr>
          <w:rFonts w:ascii="Arial" w:hAnsi="Arial" w:cs="Arial"/>
          <w:b/>
          <w:sz w:val="22"/>
          <w:szCs w:val="22"/>
        </w:rPr>
        <w:t>1</w:t>
      </w:r>
      <w:r w:rsidR="00C73B55">
        <w:rPr>
          <w:rFonts w:ascii="Arial" w:hAnsi="Arial" w:cs="Arial"/>
          <w:b/>
          <w:sz w:val="22"/>
          <w:szCs w:val="22"/>
        </w:rPr>
        <w:t>4</w:t>
      </w:r>
    </w:p>
    <w:p w14:paraId="48394641" w14:textId="45B753CF" w:rsidR="00C73B55" w:rsidRPr="00C73B55" w:rsidRDefault="00C73B55" w:rsidP="00C73B55">
      <w:pPr>
        <w:autoSpaceDE w:val="0"/>
        <w:autoSpaceDN w:val="0"/>
        <w:adjustRightInd w:val="0"/>
        <w:jc w:val="center"/>
        <w:rPr>
          <w:rFonts w:ascii="Arial" w:eastAsiaTheme="minorHAnsi" w:hAnsi="Arial" w:cs="Arial"/>
          <w:color w:val="000000"/>
          <w:sz w:val="22"/>
          <w:szCs w:val="22"/>
          <w:lang w:eastAsia="en-US"/>
        </w:rPr>
      </w:pPr>
      <w:r w:rsidRPr="00C73B55">
        <w:rPr>
          <w:rFonts w:ascii="Arial" w:eastAsiaTheme="minorHAnsi" w:hAnsi="Arial" w:cs="Arial"/>
          <w:b/>
          <w:bCs/>
          <w:color w:val="000000"/>
          <w:sz w:val="22"/>
          <w:szCs w:val="22"/>
          <w:lang w:eastAsia="en-US"/>
        </w:rPr>
        <w:t xml:space="preserve">Securities </w:t>
      </w:r>
      <w:r w:rsidR="00E1680E">
        <w:rPr>
          <w:rFonts w:ascii="Arial" w:eastAsiaTheme="minorHAnsi" w:hAnsi="Arial" w:cs="Arial"/>
          <w:b/>
          <w:bCs/>
          <w:color w:val="000000"/>
          <w:sz w:val="22"/>
          <w:szCs w:val="22"/>
          <w:lang w:eastAsia="en-US"/>
        </w:rPr>
        <w:t>Note f</w:t>
      </w:r>
      <w:r w:rsidR="00E1680E" w:rsidRPr="00C73B55">
        <w:rPr>
          <w:rFonts w:ascii="Arial" w:eastAsiaTheme="minorHAnsi" w:hAnsi="Arial" w:cs="Arial"/>
          <w:b/>
          <w:bCs/>
          <w:color w:val="000000"/>
          <w:sz w:val="22"/>
          <w:szCs w:val="22"/>
          <w:lang w:eastAsia="en-US"/>
        </w:rPr>
        <w:t xml:space="preserve">or Retail Non-Equity Securities </w:t>
      </w:r>
    </w:p>
    <w:p w14:paraId="28076B00" w14:textId="46597A5A" w:rsidR="008F4819" w:rsidRDefault="00A910B2" w:rsidP="00DE3533">
      <w:pPr>
        <w:autoSpaceDE w:val="0"/>
        <w:autoSpaceDN w:val="0"/>
        <w:adjustRightInd w:val="0"/>
        <w:rPr>
          <w:rFonts w:ascii="Arial" w:eastAsiaTheme="minorHAnsi" w:hAnsi="Arial" w:cs="Arial"/>
          <w:b/>
          <w:bCs/>
          <w:color w:val="000000"/>
          <w:sz w:val="22"/>
          <w:szCs w:val="22"/>
          <w:lang w:eastAsia="en-US"/>
        </w:rPr>
      </w:pPr>
      <w:r w:rsidRPr="00A910B2">
        <w:rPr>
          <w:rFonts w:ascii="Arial" w:eastAsiaTheme="minorHAnsi" w:hAnsi="Arial" w:cs="Arial"/>
          <w:b/>
          <w:bCs/>
          <w:color w:val="000000"/>
          <w:sz w:val="22"/>
          <w:szCs w:val="22"/>
          <w:lang w:eastAsia="en-US"/>
        </w:rPr>
        <w:t xml:space="preserve"> </w:t>
      </w:r>
    </w:p>
    <w:p w14:paraId="71B79B6B" w14:textId="77777777" w:rsidR="00DE3533" w:rsidRPr="00DE3533" w:rsidRDefault="00DE3533" w:rsidP="00DE3533">
      <w:pPr>
        <w:autoSpaceDE w:val="0"/>
        <w:autoSpaceDN w:val="0"/>
        <w:adjustRightInd w:val="0"/>
        <w:rPr>
          <w:rFonts w:ascii="Arial" w:eastAsiaTheme="minorHAnsi" w:hAnsi="Arial" w:cs="Arial"/>
          <w:color w:val="000000"/>
          <w:sz w:val="22"/>
          <w:szCs w:val="22"/>
          <w:lang w:eastAsia="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8637"/>
      </w:tblGrid>
      <w:tr w:rsidR="00FD68AC" w:rsidRPr="006366AE" w14:paraId="40637FFD" w14:textId="77777777" w:rsidTr="009F6F91">
        <w:tc>
          <w:tcPr>
            <w:tcW w:w="2273" w:type="dxa"/>
          </w:tcPr>
          <w:p w14:paraId="3FA0AE59" w14:textId="77777777" w:rsidR="008F4819" w:rsidRPr="006366AE" w:rsidRDefault="008F4819" w:rsidP="00EA1F19">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EA1F19">
            <w:pPr>
              <w:pStyle w:val="TableText"/>
              <w:rPr>
                <w:rFonts w:ascii="Arial" w:hAnsi="Arial" w:cs="Arial"/>
              </w:rPr>
            </w:pPr>
          </w:p>
        </w:tc>
      </w:tr>
      <w:tr w:rsidR="00FD68AC" w:rsidRPr="006366AE" w14:paraId="050DAF9F" w14:textId="77777777" w:rsidTr="009F6F91">
        <w:tc>
          <w:tcPr>
            <w:tcW w:w="2273" w:type="dxa"/>
          </w:tcPr>
          <w:p w14:paraId="4431F36A" w14:textId="77777777" w:rsidR="008F4819" w:rsidRPr="006366AE" w:rsidRDefault="008F4819" w:rsidP="00EA1F19">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EA1F19">
            <w:pPr>
              <w:pStyle w:val="TableText"/>
              <w:rPr>
                <w:rFonts w:ascii="Arial" w:hAnsi="Arial" w:cs="Arial"/>
              </w:rPr>
            </w:pPr>
          </w:p>
          <w:p w14:paraId="6E1A6125" w14:textId="77777777" w:rsidR="008F4819" w:rsidRPr="006366AE" w:rsidRDefault="008F4819" w:rsidP="00EA1F19">
            <w:pPr>
              <w:pStyle w:val="TableText"/>
              <w:rPr>
                <w:rFonts w:ascii="Arial" w:hAnsi="Arial" w:cs="Arial"/>
              </w:rPr>
            </w:pPr>
          </w:p>
        </w:tc>
      </w:tr>
      <w:tr w:rsidR="00FD68AC" w:rsidRPr="006366AE" w14:paraId="70E7D4FD" w14:textId="77777777" w:rsidTr="009F6F91">
        <w:tc>
          <w:tcPr>
            <w:tcW w:w="2273" w:type="dxa"/>
          </w:tcPr>
          <w:p w14:paraId="79171EE1" w14:textId="77777777" w:rsidR="008F4819" w:rsidRPr="006366AE" w:rsidRDefault="008F4819" w:rsidP="00EA1F19">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EA1F19">
            <w:pPr>
              <w:pStyle w:val="TableText"/>
              <w:rPr>
                <w:rFonts w:ascii="Arial" w:hAnsi="Arial" w:cs="Arial"/>
              </w:rPr>
            </w:pPr>
          </w:p>
        </w:tc>
      </w:tr>
      <w:tr w:rsidR="00FD68AC" w:rsidRPr="006366AE" w14:paraId="4A43FF6B" w14:textId="77777777" w:rsidTr="009F6F91">
        <w:tc>
          <w:tcPr>
            <w:tcW w:w="2273" w:type="dxa"/>
          </w:tcPr>
          <w:p w14:paraId="08E2D35E" w14:textId="77777777" w:rsidR="008F4819" w:rsidRPr="006366AE" w:rsidRDefault="008F4819" w:rsidP="00EA1F19">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EA1F19">
            <w:pPr>
              <w:pStyle w:val="TableText"/>
              <w:rPr>
                <w:rFonts w:ascii="Arial" w:hAnsi="Arial" w:cs="Arial"/>
              </w:rPr>
            </w:pPr>
          </w:p>
        </w:tc>
      </w:tr>
    </w:tbl>
    <w:p w14:paraId="5B4C1294" w14:textId="14628BF1" w:rsidR="00C73B55" w:rsidRDefault="00C73B55" w:rsidP="008F4819">
      <w:pPr>
        <w:pStyle w:val="Lev1Text"/>
        <w:rPr>
          <w:rFonts w:ascii="Arial" w:hAnsi="Arial" w:cs="Arial"/>
        </w:rPr>
      </w:pPr>
    </w:p>
    <w:p w14:paraId="3495F859" w14:textId="77777777" w:rsidR="00C73B55" w:rsidRDefault="00C73B55" w:rsidP="008F4819">
      <w:pPr>
        <w:pStyle w:val="Lev1Text"/>
        <w:rPr>
          <w:rFonts w:ascii="Arial" w:hAnsi="Arial" w:cs="Arial"/>
        </w:rPr>
      </w:pPr>
    </w:p>
    <w:tbl>
      <w:tblPr>
        <w:tblW w:w="111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17"/>
        <w:gridCol w:w="4820"/>
        <w:gridCol w:w="1134"/>
        <w:gridCol w:w="850"/>
        <w:gridCol w:w="992"/>
        <w:gridCol w:w="2552"/>
      </w:tblGrid>
      <w:tr w:rsidR="00E029BC" w:rsidRPr="00DE3533" w14:paraId="446F435E" w14:textId="77777777" w:rsidTr="00EA1F19">
        <w:trPr>
          <w:trHeight w:val="383"/>
          <w:tblHeader/>
        </w:trPr>
        <w:tc>
          <w:tcPr>
            <w:tcW w:w="817" w:type="dxa"/>
            <w:shd w:val="clear" w:color="auto" w:fill="632423"/>
          </w:tcPr>
          <w:p w14:paraId="63682BF1" w14:textId="24BC3ED5" w:rsidR="00E029BC" w:rsidRPr="00DE3533" w:rsidRDefault="00E029BC" w:rsidP="00DE3533">
            <w:pPr>
              <w:pStyle w:val="Default"/>
              <w:spacing w:afterLines="60" w:after="144"/>
              <w:rPr>
                <w:rFonts w:ascii="Arial" w:hAnsi="Arial" w:cs="Arial"/>
                <w:b/>
                <w:color w:val="FFFFFF" w:themeColor="background1"/>
                <w:sz w:val="18"/>
                <w:szCs w:val="18"/>
              </w:rPr>
            </w:pPr>
            <w:r w:rsidRPr="00DE3533">
              <w:rPr>
                <w:rFonts w:ascii="Arial" w:hAnsi="Arial" w:cs="Arial"/>
                <w:b/>
                <w:color w:val="FFFFFF" w:themeColor="background1"/>
                <w:sz w:val="18"/>
                <w:szCs w:val="18"/>
              </w:rPr>
              <w:t>Rule</w:t>
            </w:r>
          </w:p>
        </w:tc>
        <w:tc>
          <w:tcPr>
            <w:tcW w:w="5954" w:type="dxa"/>
            <w:gridSpan w:val="2"/>
            <w:shd w:val="clear" w:color="auto" w:fill="632423"/>
          </w:tcPr>
          <w:p w14:paraId="2E6AAEF8" w14:textId="77777777" w:rsidR="00E029BC" w:rsidRPr="00DE3533" w:rsidRDefault="00E029BC" w:rsidP="00DE3533">
            <w:pPr>
              <w:autoSpaceDE w:val="0"/>
              <w:autoSpaceDN w:val="0"/>
              <w:adjustRightInd w:val="0"/>
              <w:spacing w:afterLines="60" w:after="144"/>
              <w:rPr>
                <w:rFonts w:ascii="Arial" w:eastAsiaTheme="minorHAnsi" w:hAnsi="Arial" w:cs="Arial"/>
                <w:b/>
                <w:bCs/>
                <w:color w:val="FFFFFF" w:themeColor="background1"/>
                <w:sz w:val="18"/>
                <w:szCs w:val="18"/>
                <w:lang w:eastAsia="en-US"/>
              </w:rPr>
            </w:pPr>
          </w:p>
        </w:tc>
        <w:tc>
          <w:tcPr>
            <w:tcW w:w="850" w:type="dxa"/>
            <w:shd w:val="clear" w:color="auto" w:fill="632423"/>
          </w:tcPr>
          <w:p w14:paraId="4DC72195" w14:textId="15F5C89E" w:rsidR="00E029BC" w:rsidRPr="00DE3533" w:rsidRDefault="00E029BC" w:rsidP="00DE3533">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DE3533">
              <w:rPr>
                <w:rFonts w:ascii="Arial" w:eastAsiaTheme="minorHAnsi" w:hAnsi="Arial" w:cs="Arial"/>
                <w:b/>
                <w:bCs/>
                <w:color w:val="FFFFFF" w:themeColor="background1"/>
                <w:sz w:val="18"/>
                <w:szCs w:val="18"/>
                <w:lang w:eastAsia="en-US"/>
              </w:rPr>
              <w:t>Page</w:t>
            </w:r>
          </w:p>
        </w:tc>
        <w:tc>
          <w:tcPr>
            <w:tcW w:w="992" w:type="dxa"/>
            <w:shd w:val="clear" w:color="auto" w:fill="632423"/>
          </w:tcPr>
          <w:p w14:paraId="6B602186" w14:textId="0DA7CC25" w:rsidR="00E029BC" w:rsidRPr="00DE3533" w:rsidRDefault="00E029BC" w:rsidP="00DE3533">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DE3533">
              <w:rPr>
                <w:rFonts w:ascii="Arial" w:eastAsiaTheme="minorHAnsi" w:hAnsi="Arial" w:cs="Arial"/>
                <w:b/>
                <w:bCs/>
                <w:color w:val="FFFFFF" w:themeColor="background1"/>
                <w:sz w:val="18"/>
                <w:szCs w:val="18"/>
                <w:lang w:eastAsia="en-US"/>
              </w:rPr>
              <w:t>Proof Number</w:t>
            </w:r>
          </w:p>
        </w:tc>
        <w:tc>
          <w:tcPr>
            <w:tcW w:w="2552" w:type="dxa"/>
            <w:shd w:val="clear" w:color="auto" w:fill="632423"/>
          </w:tcPr>
          <w:p w14:paraId="61F30E0F" w14:textId="27445C9F" w:rsidR="00E029BC" w:rsidRPr="00DE3533" w:rsidRDefault="00E029BC" w:rsidP="00DE3533">
            <w:pPr>
              <w:autoSpaceDE w:val="0"/>
              <w:autoSpaceDN w:val="0"/>
              <w:adjustRightInd w:val="0"/>
              <w:spacing w:afterLines="60" w:after="144"/>
              <w:rPr>
                <w:rFonts w:ascii="Arial" w:eastAsiaTheme="minorHAnsi" w:hAnsi="Arial" w:cs="Arial"/>
                <w:b/>
                <w:bCs/>
                <w:color w:val="FFFFFF" w:themeColor="background1"/>
                <w:sz w:val="18"/>
                <w:szCs w:val="18"/>
                <w:lang w:eastAsia="en-US"/>
              </w:rPr>
            </w:pPr>
            <w:r w:rsidRPr="00DE3533">
              <w:rPr>
                <w:rFonts w:ascii="Arial" w:eastAsiaTheme="minorHAnsi" w:hAnsi="Arial" w:cs="Arial"/>
                <w:b/>
                <w:bCs/>
                <w:color w:val="FFFFFF" w:themeColor="background1"/>
                <w:sz w:val="18"/>
                <w:szCs w:val="18"/>
                <w:lang w:eastAsia="en-US"/>
              </w:rPr>
              <w:t>Comments (where applicable)</w:t>
            </w:r>
          </w:p>
        </w:tc>
      </w:tr>
      <w:tr w:rsidR="00E029BC" w:rsidRPr="00DE3533" w14:paraId="6FE7A830" w14:textId="257D401A" w:rsidTr="00EA1F19">
        <w:trPr>
          <w:trHeight w:val="383"/>
        </w:trPr>
        <w:tc>
          <w:tcPr>
            <w:tcW w:w="817" w:type="dxa"/>
          </w:tcPr>
          <w:p w14:paraId="33D40760" w14:textId="17924012"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1 </w:t>
            </w:r>
          </w:p>
        </w:tc>
        <w:tc>
          <w:tcPr>
            <w:tcW w:w="5954" w:type="dxa"/>
            <w:gridSpan w:val="2"/>
          </w:tcPr>
          <w:p w14:paraId="682BB5BB" w14:textId="77777777" w:rsidR="00E029BC" w:rsidRPr="003F688C" w:rsidRDefault="00E029BC" w:rsidP="00DE3533">
            <w:pPr>
              <w:autoSpaceDE w:val="0"/>
              <w:autoSpaceDN w:val="0"/>
              <w:adjustRightInd w:val="0"/>
              <w:spacing w:afterLines="60" w:after="144"/>
              <w:rPr>
                <w:rFonts w:ascii="Arial" w:eastAsiaTheme="minorHAnsi" w:hAnsi="Arial" w:cs="Arial"/>
                <w:b/>
                <w:color w:val="000000"/>
                <w:sz w:val="18"/>
                <w:szCs w:val="18"/>
                <w:lang w:eastAsia="en-US"/>
              </w:rPr>
            </w:pPr>
            <w:r w:rsidRPr="003F688C">
              <w:rPr>
                <w:rFonts w:ascii="Arial" w:eastAsiaTheme="minorHAnsi" w:hAnsi="Arial" w:cs="Arial"/>
                <w:b/>
                <w:bCs/>
                <w:color w:val="000000"/>
                <w:sz w:val="18"/>
                <w:szCs w:val="18"/>
                <w:lang w:eastAsia="en-US"/>
              </w:rPr>
              <w:t xml:space="preserve">PERSONS RESPONSIBLE, THIRD PARTY INFORMATION, EXPERTS’ REPORTS AND COMPETENT AUTHORITY APPROVAL </w:t>
            </w:r>
          </w:p>
        </w:tc>
        <w:tc>
          <w:tcPr>
            <w:tcW w:w="850" w:type="dxa"/>
          </w:tcPr>
          <w:p w14:paraId="11BCD008" w14:textId="77777777" w:rsidR="00E029BC" w:rsidRPr="00DE3533" w:rsidRDefault="00E029BC" w:rsidP="00DE3533">
            <w:pPr>
              <w:autoSpaceDE w:val="0"/>
              <w:autoSpaceDN w:val="0"/>
              <w:adjustRightInd w:val="0"/>
              <w:spacing w:afterLines="60" w:after="144"/>
              <w:rPr>
                <w:rFonts w:ascii="Arial" w:eastAsiaTheme="minorHAnsi" w:hAnsi="Arial" w:cs="Arial"/>
                <w:b/>
                <w:bCs/>
                <w:color w:val="000000"/>
                <w:sz w:val="18"/>
                <w:szCs w:val="18"/>
                <w:lang w:eastAsia="en-US"/>
              </w:rPr>
            </w:pPr>
          </w:p>
        </w:tc>
        <w:tc>
          <w:tcPr>
            <w:tcW w:w="992" w:type="dxa"/>
          </w:tcPr>
          <w:p w14:paraId="2D55C295" w14:textId="77777777" w:rsidR="00E029BC" w:rsidRPr="00DE3533" w:rsidRDefault="00E029BC" w:rsidP="00DE3533">
            <w:pPr>
              <w:autoSpaceDE w:val="0"/>
              <w:autoSpaceDN w:val="0"/>
              <w:adjustRightInd w:val="0"/>
              <w:spacing w:afterLines="60" w:after="144"/>
              <w:rPr>
                <w:rFonts w:ascii="Arial" w:eastAsiaTheme="minorHAnsi" w:hAnsi="Arial" w:cs="Arial"/>
                <w:b/>
                <w:bCs/>
                <w:color w:val="000000"/>
                <w:sz w:val="18"/>
                <w:szCs w:val="18"/>
                <w:lang w:eastAsia="en-US"/>
              </w:rPr>
            </w:pPr>
          </w:p>
        </w:tc>
        <w:tc>
          <w:tcPr>
            <w:tcW w:w="2552" w:type="dxa"/>
          </w:tcPr>
          <w:p w14:paraId="5110DB65" w14:textId="77777777" w:rsidR="00E029BC" w:rsidRPr="00DE3533" w:rsidRDefault="00E029BC" w:rsidP="00DE3533">
            <w:pPr>
              <w:autoSpaceDE w:val="0"/>
              <w:autoSpaceDN w:val="0"/>
              <w:adjustRightInd w:val="0"/>
              <w:spacing w:afterLines="60" w:after="144"/>
              <w:rPr>
                <w:rFonts w:ascii="Arial" w:eastAsiaTheme="minorHAnsi" w:hAnsi="Arial" w:cs="Arial"/>
                <w:b/>
                <w:bCs/>
                <w:color w:val="000000"/>
                <w:sz w:val="18"/>
                <w:szCs w:val="18"/>
                <w:lang w:eastAsia="en-US"/>
              </w:rPr>
            </w:pPr>
          </w:p>
        </w:tc>
      </w:tr>
      <w:tr w:rsidR="00E029BC" w:rsidRPr="00DE3533" w14:paraId="3857EDC5" w14:textId="0EBD8324" w:rsidTr="00EA1F19">
        <w:trPr>
          <w:trHeight w:val="937"/>
        </w:trPr>
        <w:tc>
          <w:tcPr>
            <w:tcW w:w="817" w:type="dxa"/>
          </w:tcPr>
          <w:p w14:paraId="252C30CD" w14:textId="00C062C7"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bCs/>
                <w:color w:val="000000"/>
                <w:sz w:val="18"/>
                <w:szCs w:val="18"/>
                <w:lang w:eastAsia="en-US"/>
              </w:rPr>
              <w:t xml:space="preserve">1.1 </w:t>
            </w:r>
          </w:p>
        </w:tc>
        <w:tc>
          <w:tcPr>
            <w:tcW w:w="4820" w:type="dxa"/>
          </w:tcPr>
          <w:p w14:paraId="2B58E996" w14:textId="77777777"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Identify all persons responsible for the information or any parts of it, given in the securities note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1134" w:type="dxa"/>
          </w:tcPr>
          <w:p w14:paraId="0D05F36A"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DE3533">
              <w:rPr>
                <w:rFonts w:ascii="Arial" w:eastAsiaTheme="minorHAnsi" w:hAnsi="Arial" w:cs="Arial"/>
                <w:color w:val="000000"/>
                <w:sz w:val="18"/>
                <w:szCs w:val="18"/>
                <w:lang w:eastAsia="en-US"/>
              </w:rPr>
              <w:t xml:space="preserve">Category A </w:t>
            </w:r>
          </w:p>
        </w:tc>
        <w:tc>
          <w:tcPr>
            <w:tcW w:w="850" w:type="dxa"/>
          </w:tcPr>
          <w:p w14:paraId="0299D996"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5425BE90"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c>
          <w:tcPr>
            <w:tcW w:w="2552" w:type="dxa"/>
          </w:tcPr>
          <w:p w14:paraId="175CC091"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r>
      <w:tr w:rsidR="00E029BC" w:rsidRPr="00DE3533" w14:paraId="15BF256C" w14:textId="5C542EE6" w:rsidTr="00EA1F19">
        <w:trPr>
          <w:trHeight w:val="1687"/>
        </w:trPr>
        <w:tc>
          <w:tcPr>
            <w:tcW w:w="817" w:type="dxa"/>
          </w:tcPr>
          <w:p w14:paraId="20496441" w14:textId="6F9A2F0D"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bCs/>
                <w:color w:val="000000"/>
                <w:sz w:val="18"/>
                <w:szCs w:val="18"/>
                <w:lang w:eastAsia="en-US"/>
              </w:rPr>
              <w:t xml:space="preserve">1.2 </w:t>
            </w:r>
          </w:p>
        </w:tc>
        <w:tc>
          <w:tcPr>
            <w:tcW w:w="4820" w:type="dxa"/>
          </w:tcPr>
          <w:p w14:paraId="3A97C23E" w14:textId="77777777"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A declaration by those responsible for the securities note that to the best of their knowledge, the information contained in the securities note is in accordance with the facts and that the securities note makes no omission likely to affect its import. </w:t>
            </w:r>
          </w:p>
          <w:p w14:paraId="6B0399F0" w14:textId="77777777"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 </w:t>
            </w:r>
          </w:p>
        </w:tc>
        <w:tc>
          <w:tcPr>
            <w:tcW w:w="1134" w:type="dxa"/>
          </w:tcPr>
          <w:p w14:paraId="04358F17"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DE3533">
              <w:rPr>
                <w:rFonts w:ascii="Arial" w:eastAsiaTheme="minorHAnsi" w:hAnsi="Arial" w:cs="Arial"/>
                <w:color w:val="000000"/>
                <w:sz w:val="18"/>
                <w:szCs w:val="18"/>
                <w:lang w:eastAsia="en-US"/>
              </w:rPr>
              <w:t xml:space="preserve">Category A </w:t>
            </w:r>
          </w:p>
        </w:tc>
        <w:tc>
          <w:tcPr>
            <w:tcW w:w="850" w:type="dxa"/>
          </w:tcPr>
          <w:p w14:paraId="3828E470"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42669E23"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c>
          <w:tcPr>
            <w:tcW w:w="2552" w:type="dxa"/>
          </w:tcPr>
          <w:p w14:paraId="24981E8C"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r>
      <w:tr w:rsidR="00E029BC" w:rsidRPr="00DE3533" w14:paraId="67C1123B" w14:textId="7AD8B766" w:rsidTr="00EA1F19">
        <w:trPr>
          <w:trHeight w:val="1927"/>
        </w:trPr>
        <w:tc>
          <w:tcPr>
            <w:tcW w:w="817" w:type="dxa"/>
          </w:tcPr>
          <w:p w14:paraId="610B5F53" w14:textId="090BFFDC"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bCs/>
                <w:color w:val="000000"/>
                <w:sz w:val="18"/>
                <w:szCs w:val="18"/>
                <w:lang w:eastAsia="en-US"/>
              </w:rPr>
              <w:t xml:space="preserve">1.3 </w:t>
            </w:r>
          </w:p>
        </w:tc>
        <w:tc>
          <w:tcPr>
            <w:tcW w:w="4820" w:type="dxa"/>
          </w:tcPr>
          <w:p w14:paraId="0C54CABF" w14:textId="77777777"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Where a statement or report, attributed to a person as an expert, is included in the securities note, provide the following details for that person: </w:t>
            </w:r>
          </w:p>
          <w:p w14:paraId="2BF2C1D4" w14:textId="4E083B5C" w:rsidR="00E029BC" w:rsidRPr="001E2FEE" w:rsidRDefault="00E029BC" w:rsidP="00DE3533">
            <w:pPr>
              <w:pStyle w:val="ListParagraph"/>
              <w:numPr>
                <w:ilvl w:val="0"/>
                <w:numId w:val="18"/>
              </w:num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name; </w:t>
            </w:r>
          </w:p>
          <w:p w14:paraId="1B029D96" w14:textId="43D578E9" w:rsidR="00E029BC" w:rsidRPr="001E2FEE" w:rsidRDefault="00E029BC" w:rsidP="00DE3533">
            <w:pPr>
              <w:pStyle w:val="ListParagraph"/>
              <w:numPr>
                <w:ilvl w:val="0"/>
                <w:numId w:val="18"/>
              </w:num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business address; </w:t>
            </w:r>
          </w:p>
          <w:p w14:paraId="4E64467A" w14:textId="6D724D0C" w:rsidR="00E029BC" w:rsidRPr="001E2FEE" w:rsidRDefault="00E029BC" w:rsidP="00DE3533">
            <w:pPr>
              <w:pStyle w:val="ListParagraph"/>
              <w:numPr>
                <w:ilvl w:val="0"/>
                <w:numId w:val="18"/>
              </w:num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qualifications; </w:t>
            </w:r>
          </w:p>
          <w:p w14:paraId="65106CF5" w14:textId="10A84BA1" w:rsidR="00E029BC" w:rsidRPr="001E2FEE" w:rsidRDefault="00E029BC" w:rsidP="00DE3533">
            <w:pPr>
              <w:pStyle w:val="ListParagraph"/>
              <w:numPr>
                <w:ilvl w:val="0"/>
                <w:numId w:val="18"/>
              </w:num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material interest if any in the issuer. </w:t>
            </w:r>
          </w:p>
          <w:p w14:paraId="4230E86B" w14:textId="77777777"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If the statement or report has been produced at the issuer’s request, state that such statement or report has been included in the securities note with the consent of the person who has authorised the contents of that part of the securities note for the purpose of the prospectus. </w:t>
            </w:r>
          </w:p>
        </w:tc>
        <w:tc>
          <w:tcPr>
            <w:tcW w:w="1134" w:type="dxa"/>
          </w:tcPr>
          <w:p w14:paraId="69511C8C"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DE3533">
              <w:rPr>
                <w:rFonts w:ascii="Arial" w:eastAsiaTheme="minorHAnsi" w:hAnsi="Arial" w:cs="Arial"/>
                <w:color w:val="000000"/>
                <w:sz w:val="18"/>
                <w:szCs w:val="18"/>
                <w:lang w:eastAsia="en-US"/>
              </w:rPr>
              <w:t xml:space="preserve">Category A </w:t>
            </w:r>
          </w:p>
        </w:tc>
        <w:tc>
          <w:tcPr>
            <w:tcW w:w="850" w:type="dxa"/>
          </w:tcPr>
          <w:p w14:paraId="407C7DE9"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64BF7ED0"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c>
          <w:tcPr>
            <w:tcW w:w="2552" w:type="dxa"/>
          </w:tcPr>
          <w:p w14:paraId="6700BC63"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r>
      <w:tr w:rsidR="00E029BC" w:rsidRPr="00DE3533" w14:paraId="4315A20D" w14:textId="22481761" w:rsidTr="00EA1F19">
        <w:trPr>
          <w:trHeight w:val="269"/>
        </w:trPr>
        <w:tc>
          <w:tcPr>
            <w:tcW w:w="817" w:type="dxa"/>
          </w:tcPr>
          <w:p w14:paraId="74E5466F" w14:textId="2C635CC9" w:rsidR="00E029BC" w:rsidRPr="001E2FEE"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bCs/>
                <w:color w:val="000000"/>
                <w:sz w:val="18"/>
                <w:szCs w:val="18"/>
                <w:lang w:eastAsia="en-US"/>
              </w:rPr>
              <w:t xml:space="preserve">1.4 </w:t>
            </w:r>
          </w:p>
        </w:tc>
        <w:tc>
          <w:tcPr>
            <w:tcW w:w="4820" w:type="dxa"/>
          </w:tcPr>
          <w:p w14:paraId="1ACC0AD6" w14:textId="4F6B4147" w:rsidR="00E029BC" w:rsidRPr="001E2FEE" w:rsidRDefault="00E029BC" w:rsidP="00821ABE">
            <w:pPr>
              <w:autoSpaceDE w:val="0"/>
              <w:autoSpaceDN w:val="0"/>
              <w:adjustRightInd w:val="0"/>
              <w:spacing w:afterLines="60" w:after="144"/>
              <w:rPr>
                <w:rFonts w:ascii="Arial" w:eastAsiaTheme="minorHAnsi" w:hAnsi="Arial" w:cs="Arial"/>
                <w:color w:val="000000"/>
                <w:sz w:val="18"/>
                <w:szCs w:val="18"/>
                <w:lang w:eastAsia="en-US"/>
              </w:rPr>
            </w:pPr>
            <w:r w:rsidRPr="001E2FEE">
              <w:rPr>
                <w:rFonts w:ascii="Arial" w:eastAsiaTheme="minorHAnsi" w:hAnsi="Arial" w:cs="Arial"/>
                <w:color w:val="000000"/>
                <w:sz w:val="18"/>
                <w:szCs w:val="18"/>
                <w:lang w:eastAsia="en-US"/>
              </w:rPr>
              <w:t xml:space="preserve">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w:t>
            </w:r>
            <w:r w:rsidRPr="001E2FEE">
              <w:rPr>
                <w:rFonts w:ascii="Arial" w:hAnsi="Arial" w:cs="Arial"/>
                <w:sz w:val="18"/>
                <w:szCs w:val="18"/>
              </w:rPr>
              <w:t xml:space="preserve">addition, identify the source(s) of the information. </w:t>
            </w:r>
          </w:p>
        </w:tc>
        <w:tc>
          <w:tcPr>
            <w:tcW w:w="1134" w:type="dxa"/>
          </w:tcPr>
          <w:p w14:paraId="20C8669F"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r w:rsidRPr="00DE3533">
              <w:rPr>
                <w:rFonts w:ascii="Arial" w:eastAsiaTheme="minorHAnsi" w:hAnsi="Arial" w:cs="Arial"/>
                <w:color w:val="000000"/>
                <w:sz w:val="18"/>
                <w:szCs w:val="18"/>
                <w:lang w:eastAsia="en-US"/>
              </w:rPr>
              <w:t xml:space="preserve">Category C </w:t>
            </w:r>
          </w:p>
        </w:tc>
        <w:tc>
          <w:tcPr>
            <w:tcW w:w="850" w:type="dxa"/>
          </w:tcPr>
          <w:p w14:paraId="61A1084F"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c>
          <w:tcPr>
            <w:tcW w:w="992" w:type="dxa"/>
          </w:tcPr>
          <w:p w14:paraId="0062F2A5"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c>
          <w:tcPr>
            <w:tcW w:w="2552" w:type="dxa"/>
          </w:tcPr>
          <w:p w14:paraId="42B5AFEB" w14:textId="77777777" w:rsidR="00E029BC" w:rsidRPr="00DE3533" w:rsidRDefault="00E029BC" w:rsidP="00DE3533">
            <w:pPr>
              <w:autoSpaceDE w:val="0"/>
              <w:autoSpaceDN w:val="0"/>
              <w:adjustRightInd w:val="0"/>
              <w:spacing w:afterLines="60" w:after="144"/>
              <w:rPr>
                <w:rFonts w:ascii="Arial" w:eastAsiaTheme="minorHAnsi" w:hAnsi="Arial" w:cs="Arial"/>
                <w:color w:val="000000"/>
                <w:sz w:val="18"/>
                <w:szCs w:val="18"/>
                <w:lang w:eastAsia="en-US"/>
              </w:rPr>
            </w:pPr>
          </w:p>
        </w:tc>
      </w:tr>
      <w:tr w:rsidR="00E029BC" w:rsidRPr="00DE3533" w14:paraId="03C5A01D" w14:textId="279BC234" w:rsidTr="00EA1F19">
        <w:trPr>
          <w:trHeight w:val="2418"/>
        </w:trPr>
        <w:tc>
          <w:tcPr>
            <w:tcW w:w="817" w:type="dxa"/>
          </w:tcPr>
          <w:p w14:paraId="2CBDC96C" w14:textId="7AEB57E5"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lastRenderedPageBreak/>
              <w:t xml:space="preserve">1.5 </w:t>
            </w:r>
          </w:p>
        </w:tc>
        <w:tc>
          <w:tcPr>
            <w:tcW w:w="4820" w:type="dxa"/>
          </w:tcPr>
          <w:p w14:paraId="07E4EFBB"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A statement that: </w:t>
            </w:r>
          </w:p>
          <w:p w14:paraId="74CD94F3" w14:textId="137FFF69" w:rsidR="00E029BC" w:rsidRPr="001E2FEE" w:rsidRDefault="00E029BC" w:rsidP="00DE3533">
            <w:pPr>
              <w:pStyle w:val="Default"/>
              <w:numPr>
                <w:ilvl w:val="0"/>
                <w:numId w:val="21"/>
              </w:numPr>
              <w:spacing w:afterLines="60" w:after="144"/>
              <w:rPr>
                <w:rFonts w:ascii="Arial" w:hAnsi="Arial" w:cs="Arial"/>
                <w:sz w:val="18"/>
                <w:szCs w:val="18"/>
              </w:rPr>
            </w:pPr>
            <w:r w:rsidRPr="001E2FEE">
              <w:rPr>
                <w:rFonts w:ascii="Arial" w:hAnsi="Arial" w:cs="Arial"/>
                <w:sz w:val="18"/>
                <w:szCs w:val="18"/>
              </w:rPr>
              <w:t xml:space="preserve">this [securities note / prospectus] has been approved by the [name of competent authority], as competent authority under Regulation (EU) 2017/1129. </w:t>
            </w:r>
          </w:p>
          <w:p w14:paraId="0DD81B14" w14:textId="4BD73150" w:rsidR="00E029BC" w:rsidRPr="001E2FEE" w:rsidRDefault="00E029BC" w:rsidP="00DE3533">
            <w:pPr>
              <w:pStyle w:val="Default"/>
              <w:numPr>
                <w:ilvl w:val="0"/>
                <w:numId w:val="21"/>
              </w:numPr>
              <w:spacing w:afterLines="60" w:after="144"/>
              <w:rPr>
                <w:rFonts w:ascii="Arial" w:hAnsi="Arial" w:cs="Arial"/>
                <w:sz w:val="18"/>
                <w:szCs w:val="18"/>
              </w:rPr>
            </w:pPr>
            <w:r w:rsidRPr="001E2FEE">
              <w:rPr>
                <w:rFonts w:ascii="Arial" w:hAnsi="Arial" w:cs="Arial"/>
                <w:sz w:val="18"/>
                <w:szCs w:val="18"/>
              </w:rPr>
              <w:t xml:space="preserve">the [name of competent authority] only approves this [securities note / prospectus] as meeting the standards of completeness, comprehensibility and consistency imposed by Regulation (EU) 2017/1129; </w:t>
            </w:r>
          </w:p>
          <w:p w14:paraId="369377DA" w14:textId="198BB1C4" w:rsidR="00E029BC" w:rsidRPr="001E2FEE" w:rsidRDefault="00E029BC" w:rsidP="00DE3533">
            <w:pPr>
              <w:pStyle w:val="Default"/>
              <w:numPr>
                <w:ilvl w:val="0"/>
                <w:numId w:val="21"/>
              </w:numPr>
              <w:spacing w:afterLines="60" w:after="144"/>
              <w:rPr>
                <w:rFonts w:ascii="Arial" w:hAnsi="Arial" w:cs="Arial"/>
                <w:sz w:val="18"/>
                <w:szCs w:val="18"/>
              </w:rPr>
            </w:pPr>
            <w:r w:rsidRPr="001E2FEE">
              <w:rPr>
                <w:rFonts w:ascii="Arial" w:hAnsi="Arial" w:cs="Arial"/>
                <w:sz w:val="18"/>
                <w:szCs w:val="18"/>
              </w:rPr>
              <w:t xml:space="preserve">such approval should not be considered as an endorsement of [the quality of the securities that are the subject of this [securities note / prospectus]; </w:t>
            </w:r>
          </w:p>
          <w:p w14:paraId="3CE2177D" w14:textId="16E2E0B6" w:rsidR="00E029BC" w:rsidRPr="001E2FEE" w:rsidRDefault="00E029BC" w:rsidP="00DE3533">
            <w:pPr>
              <w:pStyle w:val="Default"/>
              <w:numPr>
                <w:ilvl w:val="0"/>
                <w:numId w:val="21"/>
              </w:numPr>
              <w:spacing w:afterLines="60" w:after="144"/>
              <w:rPr>
                <w:rFonts w:ascii="Arial" w:hAnsi="Arial" w:cs="Arial"/>
                <w:sz w:val="18"/>
                <w:szCs w:val="18"/>
              </w:rPr>
            </w:pPr>
            <w:r w:rsidRPr="001E2FEE">
              <w:rPr>
                <w:rFonts w:ascii="Arial" w:hAnsi="Arial" w:cs="Arial"/>
                <w:sz w:val="18"/>
                <w:szCs w:val="18"/>
              </w:rPr>
              <w:t xml:space="preserve">investors should make their own assessment as to the suitability of investing in the securities. </w:t>
            </w:r>
          </w:p>
        </w:tc>
        <w:tc>
          <w:tcPr>
            <w:tcW w:w="1134" w:type="dxa"/>
          </w:tcPr>
          <w:p w14:paraId="7ADCFCDF" w14:textId="50631D67" w:rsidR="00E029BC"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A</w:t>
            </w:r>
          </w:p>
        </w:tc>
        <w:tc>
          <w:tcPr>
            <w:tcW w:w="850" w:type="dxa"/>
          </w:tcPr>
          <w:p w14:paraId="7DEF8848"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769E6B4C" w14:textId="4B5E5BAB" w:rsidR="00E029BC" w:rsidRPr="00DE3533" w:rsidRDefault="00E029BC" w:rsidP="00DE3533">
            <w:pPr>
              <w:pStyle w:val="Default"/>
              <w:spacing w:afterLines="60" w:after="144"/>
              <w:rPr>
                <w:rFonts w:ascii="Arial" w:hAnsi="Arial" w:cs="Arial"/>
                <w:sz w:val="18"/>
                <w:szCs w:val="18"/>
              </w:rPr>
            </w:pPr>
          </w:p>
        </w:tc>
        <w:tc>
          <w:tcPr>
            <w:tcW w:w="2552" w:type="dxa"/>
          </w:tcPr>
          <w:p w14:paraId="1D761AB0" w14:textId="77777777" w:rsidR="00E029BC" w:rsidRPr="00DE3533" w:rsidRDefault="00E029BC" w:rsidP="00DE3533">
            <w:pPr>
              <w:pStyle w:val="Default"/>
              <w:spacing w:afterLines="60" w:after="144"/>
              <w:rPr>
                <w:rFonts w:ascii="Arial" w:hAnsi="Arial" w:cs="Arial"/>
                <w:sz w:val="18"/>
                <w:szCs w:val="18"/>
              </w:rPr>
            </w:pPr>
          </w:p>
        </w:tc>
      </w:tr>
      <w:tr w:rsidR="00E029BC" w:rsidRPr="00DE3533" w14:paraId="71FE4A24" w14:textId="36874390" w:rsidTr="00EA1F19">
        <w:trPr>
          <w:trHeight w:val="107"/>
        </w:trPr>
        <w:tc>
          <w:tcPr>
            <w:tcW w:w="817" w:type="dxa"/>
          </w:tcPr>
          <w:p w14:paraId="4F9C1A41" w14:textId="2CD2E3DE"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2 </w:t>
            </w:r>
          </w:p>
        </w:tc>
        <w:tc>
          <w:tcPr>
            <w:tcW w:w="4820" w:type="dxa"/>
          </w:tcPr>
          <w:p w14:paraId="7F5676D3" w14:textId="13A5D014" w:rsidR="00E029BC" w:rsidRPr="003F688C" w:rsidRDefault="005D7CA0" w:rsidP="00DE3533">
            <w:pPr>
              <w:pStyle w:val="Default"/>
              <w:spacing w:afterLines="60" w:after="144"/>
              <w:rPr>
                <w:rFonts w:ascii="Arial" w:hAnsi="Arial" w:cs="Arial"/>
                <w:b/>
                <w:bCs/>
                <w:sz w:val="18"/>
                <w:szCs w:val="18"/>
              </w:rPr>
            </w:pPr>
            <w:r w:rsidRPr="003F688C">
              <w:rPr>
                <w:rFonts w:ascii="Arial" w:hAnsi="Arial" w:cs="Arial"/>
                <w:b/>
                <w:bCs/>
                <w:sz w:val="18"/>
                <w:szCs w:val="18"/>
              </w:rPr>
              <w:t xml:space="preserve">RISK FACTORS </w:t>
            </w:r>
          </w:p>
        </w:tc>
        <w:tc>
          <w:tcPr>
            <w:tcW w:w="1134" w:type="dxa"/>
          </w:tcPr>
          <w:p w14:paraId="2C14FB15" w14:textId="77777777" w:rsidR="00E029BC" w:rsidRPr="00DE3533" w:rsidRDefault="00E029BC" w:rsidP="00DE3533">
            <w:pPr>
              <w:pStyle w:val="Default"/>
              <w:spacing w:afterLines="60" w:after="144"/>
              <w:rPr>
                <w:rFonts w:ascii="Arial" w:hAnsi="Arial" w:cs="Arial"/>
                <w:b/>
                <w:bCs/>
                <w:sz w:val="18"/>
                <w:szCs w:val="18"/>
              </w:rPr>
            </w:pPr>
          </w:p>
        </w:tc>
        <w:tc>
          <w:tcPr>
            <w:tcW w:w="850" w:type="dxa"/>
          </w:tcPr>
          <w:p w14:paraId="3D00BFC1" w14:textId="77777777" w:rsidR="00E029BC" w:rsidRPr="00DE3533" w:rsidRDefault="00E029BC" w:rsidP="00DE3533">
            <w:pPr>
              <w:pStyle w:val="Default"/>
              <w:spacing w:afterLines="60" w:after="144"/>
              <w:rPr>
                <w:rFonts w:ascii="Arial" w:hAnsi="Arial" w:cs="Arial"/>
                <w:b/>
                <w:bCs/>
                <w:sz w:val="18"/>
                <w:szCs w:val="18"/>
              </w:rPr>
            </w:pPr>
          </w:p>
        </w:tc>
        <w:tc>
          <w:tcPr>
            <w:tcW w:w="992" w:type="dxa"/>
          </w:tcPr>
          <w:p w14:paraId="60C92BA6" w14:textId="77777777" w:rsidR="00E029BC" w:rsidRPr="00DE3533" w:rsidRDefault="00E029BC" w:rsidP="00DE3533">
            <w:pPr>
              <w:pStyle w:val="Default"/>
              <w:spacing w:afterLines="60" w:after="144"/>
              <w:rPr>
                <w:rFonts w:ascii="Arial" w:hAnsi="Arial" w:cs="Arial"/>
                <w:b/>
                <w:bCs/>
                <w:sz w:val="18"/>
                <w:szCs w:val="18"/>
              </w:rPr>
            </w:pPr>
          </w:p>
        </w:tc>
        <w:tc>
          <w:tcPr>
            <w:tcW w:w="2552" w:type="dxa"/>
          </w:tcPr>
          <w:p w14:paraId="7E37B603" w14:textId="6751824D" w:rsidR="00E029BC" w:rsidRPr="00DE3533" w:rsidRDefault="00E029BC" w:rsidP="00DE3533">
            <w:pPr>
              <w:pStyle w:val="Default"/>
              <w:spacing w:afterLines="60" w:after="144"/>
              <w:rPr>
                <w:rFonts w:ascii="Arial" w:hAnsi="Arial" w:cs="Arial"/>
                <w:b/>
                <w:bCs/>
                <w:sz w:val="18"/>
                <w:szCs w:val="18"/>
              </w:rPr>
            </w:pPr>
          </w:p>
        </w:tc>
      </w:tr>
      <w:tr w:rsidR="00E029BC" w:rsidRPr="00DE3533" w14:paraId="73975D96" w14:textId="7C12F98B" w:rsidTr="00EA1F19">
        <w:trPr>
          <w:trHeight w:val="3385"/>
        </w:trPr>
        <w:tc>
          <w:tcPr>
            <w:tcW w:w="817" w:type="dxa"/>
          </w:tcPr>
          <w:p w14:paraId="436F2F9A" w14:textId="3197D3F8"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2.1 </w:t>
            </w:r>
          </w:p>
        </w:tc>
        <w:tc>
          <w:tcPr>
            <w:tcW w:w="4820" w:type="dxa"/>
          </w:tcPr>
          <w:p w14:paraId="1B820FC6"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A description of the material risks that are specific to the securities being offered and/or admitted to trading in a limited number of categories, in a section headed ‘Risk Factors’. </w:t>
            </w:r>
          </w:p>
          <w:p w14:paraId="67A3D6D3"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Risks to be disclosed shall include: </w:t>
            </w:r>
          </w:p>
          <w:p w14:paraId="137549D3" w14:textId="3852D0BC" w:rsidR="00E029BC" w:rsidRPr="001E2FEE" w:rsidRDefault="00E029BC" w:rsidP="00DE3533">
            <w:pPr>
              <w:pStyle w:val="Default"/>
              <w:numPr>
                <w:ilvl w:val="0"/>
                <w:numId w:val="23"/>
              </w:numPr>
              <w:spacing w:afterLines="60" w:after="144"/>
              <w:rPr>
                <w:rFonts w:ascii="Arial" w:hAnsi="Arial" w:cs="Arial"/>
                <w:sz w:val="18"/>
                <w:szCs w:val="18"/>
              </w:rPr>
            </w:pPr>
            <w:r w:rsidRPr="001E2FEE">
              <w:rPr>
                <w:rFonts w:ascii="Arial" w:hAnsi="Arial" w:cs="Arial"/>
                <w:sz w:val="18"/>
                <w:szCs w:val="18"/>
              </w:rPr>
              <w:t>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w:t>
            </w:r>
            <w:r w:rsidR="00E212D8" w:rsidRPr="001E2FEE">
              <w:rPr>
                <w:rFonts w:ascii="Arial" w:hAnsi="Arial" w:cs="Arial"/>
                <w:sz w:val="18"/>
                <w:szCs w:val="18"/>
              </w:rPr>
              <w:t xml:space="preserve"> the UK law which implemented </w:t>
            </w:r>
            <w:r w:rsidRPr="001E2FEE">
              <w:rPr>
                <w:rFonts w:ascii="Arial" w:hAnsi="Arial" w:cs="Arial"/>
                <w:sz w:val="18"/>
                <w:szCs w:val="18"/>
              </w:rPr>
              <w:t xml:space="preserve">Directive 2014/59/EU; </w:t>
            </w:r>
          </w:p>
          <w:p w14:paraId="159DF015" w14:textId="5E838CFA" w:rsidR="00E029BC" w:rsidRPr="001E2FEE" w:rsidRDefault="00E029BC" w:rsidP="00DE3533">
            <w:pPr>
              <w:pStyle w:val="Default"/>
              <w:numPr>
                <w:ilvl w:val="0"/>
                <w:numId w:val="23"/>
              </w:numPr>
              <w:spacing w:afterLines="60" w:after="144"/>
              <w:rPr>
                <w:rFonts w:ascii="Arial" w:hAnsi="Arial" w:cs="Arial"/>
                <w:sz w:val="18"/>
                <w:szCs w:val="18"/>
              </w:rPr>
            </w:pPr>
            <w:r w:rsidRPr="001E2FEE">
              <w:rPr>
                <w:rFonts w:ascii="Arial" w:hAnsi="Arial" w:cs="Arial"/>
                <w:sz w:val="18"/>
                <w:szCs w:val="18"/>
              </w:rPr>
              <w:t xml:space="preserve">in cases where the securities are guaranteed, the specific and material risks related to the guarantor to the extent they are relevant to its ability to fulfil its commitment under the guarantee. </w:t>
            </w:r>
          </w:p>
          <w:p w14:paraId="6ECC905F"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In each category the most material risks, in the assessment of the issuer, offeror or person asking for admission to trading on a regulated market, taking into account the negative impact on the issuer and the securities and the probability of their occurrence, shall be set out first. The risks shall be corroborated by the content of the securities note. </w:t>
            </w:r>
          </w:p>
        </w:tc>
        <w:tc>
          <w:tcPr>
            <w:tcW w:w="1134" w:type="dxa"/>
          </w:tcPr>
          <w:p w14:paraId="75CEB8BF" w14:textId="11AA7093" w:rsidR="00E029BC"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A</w:t>
            </w:r>
          </w:p>
        </w:tc>
        <w:tc>
          <w:tcPr>
            <w:tcW w:w="850" w:type="dxa"/>
          </w:tcPr>
          <w:p w14:paraId="2D5CF11B"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73B59594" w14:textId="3BF12674" w:rsidR="00E029BC" w:rsidRPr="00DE3533" w:rsidRDefault="00E029BC" w:rsidP="00DE3533">
            <w:pPr>
              <w:pStyle w:val="Default"/>
              <w:spacing w:afterLines="60" w:after="144"/>
              <w:rPr>
                <w:rFonts w:ascii="Arial" w:hAnsi="Arial" w:cs="Arial"/>
                <w:sz w:val="18"/>
                <w:szCs w:val="18"/>
              </w:rPr>
            </w:pPr>
          </w:p>
        </w:tc>
        <w:tc>
          <w:tcPr>
            <w:tcW w:w="2552" w:type="dxa"/>
          </w:tcPr>
          <w:p w14:paraId="7EFC4EB7" w14:textId="77777777" w:rsidR="00E029BC" w:rsidRPr="00DE3533" w:rsidRDefault="00E029BC" w:rsidP="00DE3533">
            <w:pPr>
              <w:pStyle w:val="Default"/>
              <w:spacing w:afterLines="60" w:after="144"/>
              <w:rPr>
                <w:rFonts w:ascii="Arial" w:hAnsi="Arial" w:cs="Arial"/>
                <w:sz w:val="18"/>
                <w:szCs w:val="18"/>
              </w:rPr>
            </w:pPr>
          </w:p>
        </w:tc>
      </w:tr>
      <w:tr w:rsidR="00E029BC" w:rsidRPr="00DE3533" w14:paraId="557641B5" w14:textId="18384468" w:rsidTr="00EA1F19">
        <w:trPr>
          <w:trHeight w:val="107"/>
        </w:trPr>
        <w:tc>
          <w:tcPr>
            <w:tcW w:w="817" w:type="dxa"/>
          </w:tcPr>
          <w:p w14:paraId="10EE4246" w14:textId="317C88AD"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3 </w:t>
            </w:r>
          </w:p>
        </w:tc>
        <w:tc>
          <w:tcPr>
            <w:tcW w:w="4820" w:type="dxa"/>
          </w:tcPr>
          <w:p w14:paraId="09706B4C" w14:textId="42706F45" w:rsidR="00E029BC" w:rsidRPr="003F688C" w:rsidRDefault="005D7CA0" w:rsidP="00DE3533">
            <w:pPr>
              <w:pStyle w:val="Default"/>
              <w:spacing w:afterLines="60" w:after="144"/>
              <w:rPr>
                <w:rFonts w:ascii="Arial" w:hAnsi="Arial" w:cs="Arial"/>
                <w:b/>
                <w:sz w:val="18"/>
                <w:szCs w:val="18"/>
              </w:rPr>
            </w:pPr>
            <w:r w:rsidRPr="003F688C">
              <w:rPr>
                <w:rFonts w:ascii="Arial" w:hAnsi="Arial" w:cs="Arial"/>
                <w:b/>
                <w:bCs/>
                <w:sz w:val="18"/>
                <w:szCs w:val="18"/>
              </w:rPr>
              <w:t xml:space="preserve">ESSENTIAL INFORMATION </w:t>
            </w:r>
          </w:p>
        </w:tc>
        <w:tc>
          <w:tcPr>
            <w:tcW w:w="1134" w:type="dxa"/>
          </w:tcPr>
          <w:p w14:paraId="7A335E3F" w14:textId="77777777" w:rsidR="00E029BC" w:rsidRPr="00DE3533" w:rsidRDefault="00E029BC" w:rsidP="00DE3533">
            <w:pPr>
              <w:pStyle w:val="Default"/>
              <w:spacing w:afterLines="60" w:after="144"/>
              <w:rPr>
                <w:rFonts w:ascii="Arial" w:hAnsi="Arial" w:cs="Arial"/>
                <w:b/>
                <w:bCs/>
                <w:sz w:val="18"/>
                <w:szCs w:val="18"/>
              </w:rPr>
            </w:pPr>
          </w:p>
        </w:tc>
        <w:tc>
          <w:tcPr>
            <w:tcW w:w="850" w:type="dxa"/>
          </w:tcPr>
          <w:p w14:paraId="7F016941" w14:textId="77777777" w:rsidR="00E029BC" w:rsidRPr="00DE3533" w:rsidRDefault="00E029BC" w:rsidP="00DE3533">
            <w:pPr>
              <w:pStyle w:val="Default"/>
              <w:spacing w:afterLines="60" w:after="144"/>
              <w:rPr>
                <w:rFonts w:ascii="Arial" w:hAnsi="Arial" w:cs="Arial"/>
                <w:b/>
                <w:bCs/>
                <w:sz w:val="18"/>
                <w:szCs w:val="18"/>
              </w:rPr>
            </w:pPr>
          </w:p>
        </w:tc>
        <w:tc>
          <w:tcPr>
            <w:tcW w:w="992" w:type="dxa"/>
          </w:tcPr>
          <w:p w14:paraId="742FD8D9" w14:textId="77777777" w:rsidR="00E029BC" w:rsidRPr="00DE3533" w:rsidRDefault="00E029BC" w:rsidP="00DE3533">
            <w:pPr>
              <w:pStyle w:val="Default"/>
              <w:spacing w:afterLines="60" w:after="144"/>
              <w:rPr>
                <w:rFonts w:ascii="Arial" w:hAnsi="Arial" w:cs="Arial"/>
                <w:b/>
                <w:bCs/>
                <w:sz w:val="18"/>
                <w:szCs w:val="18"/>
              </w:rPr>
            </w:pPr>
          </w:p>
        </w:tc>
        <w:tc>
          <w:tcPr>
            <w:tcW w:w="2552" w:type="dxa"/>
          </w:tcPr>
          <w:p w14:paraId="41A50427" w14:textId="3AF90A00" w:rsidR="00E029BC" w:rsidRPr="00DE3533" w:rsidRDefault="00E029BC" w:rsidP="00DE3533">
            <w:pPr>
              <w:pStyle w:val="Default"/>
              <w:spacing w:afterLines="60" w:after="144"/>
              <w:rPr>
                <w:rFonts w:ascii="Arial" w:hAnsi="Arial" w:cs="Arial"/>
                <w:b/>
                <w:bCs/>
                <w:sz w:val="18"/>
                <w:szCs w:val="18"/>
              </w:rPr>
            </w:pPr>
          </w:p>
        </w:tc>
      </w:tr>
      <w:tr w:rsidR="005D7CA0" w:rsidRPr="00DE3533" w14:paraId="50601C08" w14:textId="4ECDC170" w:rsidTr="00EA1F19">
        <w:trPr>
          <w:trHeight w:val="247"/>
        </w:trPr>
        <w:tc>
          <w:tcPr>
            <w:tcW w:w="817" w:type="dxa"/>
          </w:tcPr>
          <w:p w14:paraId="56F0648B" w14:textId="28AB9A9A" w:rsidR="005D7CA0" w:rsidRPr="001E2FEE" w:rsidRDefault="005D7CA0" w:rsidP="00DE3533">
            <w:pPr>
              <w:pStyle w:val="Default"/>
              <w:spacing w:afterLines="60" w:after="144"/>
              <w:rPr>
                <w:rFonts w:ascii="Arial" w:hAnsi="Arial" w:cs="Arial"/>
                <w:sz w:val="18"/>
                <w:szCs w:val="18"/>
              </w:rPr>
            </w:pPr>
            <w:r w:rsidRPr="001E2FEE">
              <w:rPr>
                <w:rFonts w:ascii="Arial" w:hAnsi="Arial" w:cs="Arial"/>
                <w:bCs/>
                <w:sz w:val="18"/>
                <w:szCs w:val="18"/>
              </w:rPr>
              <w:t xml:space="preserve">3.1 </w:t>
            </w:r>
          </w:p>
        </w:tc>
        <w:tc>
          <w:tcPr>
            <w:tcW w:w="4820" w:type="dxa"/>
          </w:tcPr>
          <w:p w14:paraId="420FE21C" w14:textId="0A706430" w:rsidR="005D7CA0" w:rsidRPr="001E2FEE" w:rsidRDefault="005D7CA0" w:rsidP="00DE3533">
            <w:pPr>
              <w:pStyle w:val="Default"/>
              <w:spacing w:afterLines="60" w:after="144"/>
              <w:rPr>
                <w:rFonts w:ascii="Arial" w:hAnsi="Arial" w:cs="Arial"/>
                <w:sz w:val="18"/>
                <w:szCs w:val="18"/>
              </w:rPr>
            </w:pPr>
            <w:r w:rsidRPr="001E2FEE">
              <w:rPr>
                <w:rFonts w:ascii="Arial" w:hAnsi="Arial" w:cs="Arial"/>
                <w:sz w:val="18"/>
                <w:szCs w:val="18"/>
              </w:rPr>
              <w:t>Interest of natural and legal perso</w:t>
            </w:r>
            <w:r w:rsidR="0053078F" w:rsidRPr="001E2FEE">
              <w:rPr>
                <w:rFonts w:ascii="Arial" w:hAnsi="Arial" w:cs="Arial"/>
                <w:sz w:val="18"/>
                <w:szCs w:val="18"/>
              </w:rPr>
              <w:t xml:space="preserve">ns involved in the issue/offer </w:t>
            </w:r>
          </w:p>
          <w:p w14:paraId="5F4E0D46" w14:textId="03DB11B9" w:rsidR="005D7CA0" w:rsidRPr="001E2FEE" w:rsidRDefault="005D7CA0" w:rsidP="00DE3533">
            <w:pPr>
              <w:pStyle w:val="Default"/>
              <w:spacing w:afterLines="60" w:after="144"/>
              <w:rPr>
                <w:rFonts w:ascii="Arial" w:hAnsi="Arial" w:cs="Arial"/>
                <w:sz w:val="18"/>
                <w:szCs w:val="18"/>
              </w:rPr>
            </w:pPr>
            <w:r w:rsidRPr="001E2FEE">
              <w:rPr>
                <w:rFonts w:ascii="Arial" w:hAnsi="Arial" w:cs="Arial"/>
                <w:sz w:val="18"/>
                <w:szCs w:val="18"/>
              </w:rPr>
              <w:t>A description of any interest, including a conflict of interest that is material to the issue/offer, detailing the persons involved and the nature of the interest.</w:t>
            </w:r>
          </w:p>
        </w:tc>
        <w:tc>
          <w:tcPr>
            <w:tcW w:w="1134" w:type="dxa"/>
          </w:tcPr>
          <w:p w14:paraId="75C046CE" w14:textId="77777777" w:rsidR="00E1680E" w:rsidRPr="00DE3533" w:rsidRDefault="00E1680E" w:rsidP="00DE3533">
            <w:pPr>
              <w:pStyle w:val="Default"/>
              <w:spacing w:afterLines="60" w:after="144"/>
              <w:rPr>
                <w:rFonts w:ascii="Arial" w:hAnsi="Arial" w:cs="Arial"/>
                <w:sz w:val="18"/>
                <w:szCs w:val="18"/>
              </w:rPr>
            </w:pPr>
          </w:p>
          <w:p w14:paraId="7350B84D" w14:textId="77777777" w:rsidR="0053078F" w:rsidRDefault="0053078F" w:rsidP="00DE3533">
            <w:pPr>
              <w:pStyle w:val="Default"/>
              <w:spacing w:afterLines="60" w:after="144"/>
              <w:rPr>
                <w:rFonts w:ascii="Arial" w:hAnsi="Arial" w:cs="Arial"/>
                <w:sz w:val="18"/>
                <w:szCs w:val="18"/>
              </w:rPr>
            </w:pPr>
          </w:p>
          <w:p w14:paraId="54E78693" w14:textId="44E72A5B" w:rsidR="005D7CA0" w:rsidRPr="00DE3533" w:rsidRDefault="005D7CA0"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74FCE565" w14:textId="7C6F4CF0" w:rsidR="005D7CA0" w:rsidRPr="00DE3533" w:rsidRDefault="005D7CA0" w:rsidP="00DE3533">
            <w:pPr>
              <w:pStyle w:val="Default"/>
              <w:spacing w:afterLines="60" w:after="144"/>
              <w:rPr>
                <w:rFonts w:ascii="Arial" w:hAnsi="Arial" w:cs="Arial"/>
                <w:sz w:val="18"/>
                <w:szCs w:val="18"/>
              </w:rPr>
            </w:pPr>
          </w:p>
        </w:tc>
        <w:tc>
          <w:tcPr>
            <w:tcW w:w="992" w:type="dxa"/>
          </w:tcPr>
          <w:p w14:paraId="3C3164F6" w14:textId="77777777" w:rsidR="005D7CA0" w:rsidRPr="00DE3533" w:rsidRDefault="005D7CA0" w:rsidP="00DE3533">
            <w:pPr>
              <w:pStyle w:val="Default"/>
              <w:spacing w:afterLines="60" w:after="144"/>
              <w:rPr>
                <w:rFonts w:ascii="Arial" w:hAnsi="Arial" w:cs="Arial"/>
                <w:sz w:val="18"/>
                <w:szCs w:val="18"/>
              </w:rPr>
            </w:pPr>
          </w:p>
        </w:tc>
        <w:tc>
          <w:tcPr>
            <w:tcW w:w="2552" w:type="dxa"/>
          </w:tcPr>
          <w:p w14:paraId="4682BE7A" w14:textId="77777777" w:rsidR="005D7CA0" w:rsidRPr="00DE3533" w:rsidRDefault="005D7CA0" w:rsidP="00DE3533">
            <w:pPr>
              <w:pStyle w:val="Default"/>
              <w:spacing w:afterLines="60" w:after="144"/>
              <w:rPr>
                <w:rFonts w:ascii="Arial" w:hAnsi="Arial" w:cs="Arial"/>
                <w:sz w:val="18"/>
                <w:szCs w:val="18"/>
              </w:rPr>
            </w:pPr>
          </w:p>
        </w:tc>
      </w:tr>
      <w:tr w:rsidR="005D7CA0" w:rsidRPr="00DE3533" w14:paraId="6C45F11F" w14:textId="5E750E66" w:rsidTr="00EA1F19">
        <w:trPr>
          <w:trHeight w:val="110"/>
        </w:trPr>
        <w:tc>
          <w:tcPr>
            <w:tcW w:w="817" w:type="dxa"/>
          </w:tcPr>
          <w:p w14:paraId="19116F0A" w14:textId="5A56C0B0" w:rsidR="005D7CA0" w:rsidRPr="001E2FEE" w:rsidRDefault="005D7CA0" w:rsidP="00DE3533">
            <w:pPr>
              <w:pStyle w:val="Default"/>
              <w:spacing w:afterLines="60" w:after="144"/>
              <w:rPr>
                <w:rFonts w:ascii="Arial" w:hAnsi="Arial" w:cs="Arial"/>
                <w:sz w:val="18"/>
                <w:szCs w:val="18"/>
              </w:rPr>
            </w:pPr>
            <w:r w:rsidRPr="001E2FEE">
              <w:rPr>
                <w:rFonts w:ascii="Arial" w:hAnsi="Arial" w:cs="Arial"/>
                <w:bCs/>
                <w:sz w:val="18"/>
                <w:szCs w:val="18"/>
              </w:rPr>
              <w:t xml:space="preserve">3.2 </w:t>
            </w:r>
          </w:p>
        </w:tc>
        <w:tc>
          <w:tcPr>
            <w:tcW w:w="4820" w:type="dxa"/>
          </w:tcPr>
          <w:p w14:paraId="61D75F31" w14:textId="77777777" w:rsidR="00E1680E" w:rsidRPr="001E2FEE" w:rsidRDefault="005D7CA0" w:rsidP="00DE3533">
            <w:pPr>
              <w:pStyle w:val="Default"/>
              <w:spacing w:afterLines="60" w:after="144"/>
              <w:rPr>
                <w:rFonts w:ascii="Arial" w:hAnsi="Arial" w:cs="Arial"/>
                <w:sz w:val="18"/>
                <w:szCs w:val="18"/>
              </w:rPr>
            </w:pPr>
            <w:r w:rsidRPr="001E2FEE">
              <w:rPr>
                <w:rFonts w:ascii="Arial" w:hAnsi="Arial" w:cs="Arial"/>
                <w:sz w:val="18"/>
                <w:szCs w:val="18"/>
              </w:rPr>
              <w:t xml:space="preserve">Reasons for the offer and use of proceeds </w:t>
            </w:r>
          </w:p>
          <w:p w14:paraId="4CDD9911" w14:textId="7C18E35D" w:rsidR="005D7CA0" w:rsidRPr="001E2FEE" w:rsidRDefault="005D7CA0" w:rsidP="00DE3533">
            <w:pPr>
              <w:pStyle w:val="Default"/>
              <w:spacing w:afterLines="60" w:after="144"/>
              <w:rPr>
                <w:rFonts w:ascii="Arial" w:hAnsi="Arial" w:cs="Arial"/>
                <w:sz w:val="18"/>
                <w:szCs w:val="18"/>
              </w:rPr>
            </w:pPr>
            <w:r w:rsidRPr="001E2FEE">
              <w:rPr>
                <w:rFonts w:ascii="Arial" w:hAnsi="Arial" w:cs="Arial"/>
                <w:sz w:val="18"/>
                <w:szCs w:val="18"/>
              </w:rPr>
              <w:t>Reasons for the offer to the public or for the admission to trading. Where applicable, disclosure of the estimated total expenses of the issue/offer and the estimated net amount of the proceeds. These expenses and proceeds shall be broken into each principal intended use and presented in order of priority of such uses. If the issuer is aware that the anticipated proceeds will not be sufficient to fund all the proposed uses, then state the amount and sources of other funds needed.</w:t>
            </w:r>
          </w:p>
        </w:tc>
        <w:tc>
          <w:tcPr>
            <w:tcW w:w="1134" w:type="dxa"/>
          </w:tcPr>
          <w:p w14:paraId="1777086D" w14:textId="77777777" w:rsidR="00E1680E" w:rsidRPr="00DE3533" w:rsidRDefault="00E1680E" w:rsidP="00DE3533">
            <w:pPr>
              <w:pStyle w:val="Default"/>
              <w:spacing w:afterLines="60" w:after="144"/>
              <w:rPr>
                <w:rFonts w:ascii="Arial" w:hAnsi="Arial" w:cs="Arial"/>
                <w:sz w:val="18"/>
                <w:szCs w:val="18"/>
              </w:rPr>
            </w:pPr>
          </w:p>
          <w:p w14:paraId="49215D19" w14:textId="6DB01734" w:rsidR="005D7CA0" w:rsidRPr="00DE3533" w:rsidRDefault="005D7CA0"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6E7EFD20" w14:textId="271AC5C2" w:rsidR="005D7CA0" w:rsidRPr="00DE3533" w:rsidRDefault="005D7CA0" w:rsidP="00DE3533">
            <w:pPr>
              <w:pStyle w:val="Default"/>
              <w:spacing w:afterLines="60" w:after="144"/>
              <w:rPr>
                <w:rFonts w:ascii="Arial" w:hAnsi="Arial" w:cs="Arial"/>
                <w:sz w:val="18"/>
                <w:szCs w:val="18"/>
              </w:rPr>
            </w:pPr>
          </w:p>
        </w:tc>
        <w:tc>
          <w:tcPr>
            <w:tcW w:w="992" w:type="dxa"/>
          </w:tcPr>
          <w:p w14:paraId="3EC99456" w14:textId="77777777" w:rsidR="005D7CA0" w:rsidRPr="00DE3533" w:rsidRDefault="005D7CA0" w:rsidP="00DE3533">
            <w:pPr>
              <w:pStyle w:val="Default"/>
              <w:spacing w:afterLines="60" w:after="144"/>
              <w:rPr>
                <w:rFonts w:ascii="Arial" w:hAnsi="Arial" w:cs="Arial"/>
                <w:sz w:val="18"/>
                <w:szCs w:val="18"/>
              </w:rPr>
            </w:pPr>
          </w:p>
        </w:tc>
        <w:tc>
          <w:tcPr>
            <w:tcW w:w="2552" w:type="dxa"/>
          </w:tcPr>
          <w:p w14:paraId="4BB635BF" w14:textId="77777777" w:rsidR="005D7CA0" w:rsidRPr="00DE3533" w:rsidRDefault="005D7CA0" w:rsidP="00DE3533">
            <w:pPr>
              <w:pStyle w:val="Default"/>
              <w:spacing w:afterLines="60" w:after="144"/>
              <w:rPr>
                <w:rFonts w:ascii="Arial" w:hAnsi="Arial" w:cs="Arial"/>
                <w:sz w:val="18"/>
                <w:szCs w:val="18"/>
              </w:rPr>
            </w:pPr>
          </w:p>
        </w:tc>
      </w:tr>
      <w:tr w:rsidR="00E029BC" w:rsidRPr="00DE3533" w14:paraId="4DB0A4D0" w14:textId="4369178F" w:rsidTr="00EA1F19">
        <w:trPr>
          <w:trHeight w:val="245"/>
        </w:trPr>
        <w:tc>
          <w:tcPr>
            <w:tcW w:w="817" w:type="dxa"/>
          </w:tcPr>
          <w:p w14:paraId="6192A00A" w14:textId="11942433"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lastRenderedPageBreak/>
              <w:t xml:space="preserve">4 </w:t>
            </w:r>
          </w:p>
        </w:tc>
        <w:tc>
          <w:tcPr>
            <w:tcW w:w="5954" w:type="dxa"/>
            <w:gridSpan w:val="2"/>
          </w:tcPr>
          <w:p w14:paraId="51127F76" w14:textId="77777777" w:rsidR="00E029BC" w:rsidRPr="003F688C" w:rsidRDefault="00E029BC" w:rsidP="00DE3533">
            <w:pPr>
              <w:pStyle w:val="Default"/>
              <w:spacing w:afterLines="60" w:after="144"/>
              <w:rPr>
                <w:rFonts w:ascii="Arial" w:hAnsi="Arial" w:cs="Arial"/>
                <w:b/>
                <w:sz w:val="18"/>
                <w:szCs w:val="18"/>
              </w:rPr>
            </w:pPr>
            <w:r w:rsidRPr="003F688C">
              <w:rPr>
                <w:rFonts w:ascii="Arial" w:hAnsi="Arial" w:cs="Arial"/>
                <w:b/>
                <w:bCs/>
                <w:sz w:val="18"/>
                <w:szCs w:val="18"/>
              </w:rPr>
              <w:t xml:space="preserve">INFORMATION CONCERNING THE SECURITIES TO BE OFFERED TO THE PUBLIC/ADMITTED TO TRADING </w:t>
            </w:r>
          </w:p>
        </w:tc>
        <w:tc>
          <w:tcPr>
            <w:tcW w:w="850" w:type="dxa"/>
          </w:tcPr>
          <w:p w14:paraId="058901BC" w14:textId="77777777" w:rsidR="00E029BC" w:rsidRPr="00DE3533" w:rsidRDefault="00E029BC" w:rsidP="00DE3533">
            <w:pPr>
              <w:pStyle w:val="Default"/>
              <w:spacing w:afterLines="60" w:after="144"/>
              <w:rPr>
                <w:rFonts w:ascii="Arial" w:hAnsi="Arial" w:cs="Arial"/>
                <w:b/>
                <w:bCs/>
                <w:sz w:val="18"/>
                <w:szCs w:val="18"/>
              </w:rPr>
            </w:pPr>
          </w:p>
        </w:tc>
        <w:tc>
          <w:tcPr>
            <w:tcW w:w="992" w:type="dxa"/>
          </w:tcPr>
          <w:p w14:paraId="41492286" w14:textId="77777777" w:rsidR="00E029BC" w:rsidRPr="00DE3533" w:rsidRDefault="00E029BC" w:rsidP="00DE3533">
            <w:pPr>
              <w:pStyle w:val="Default"/>
              <w:spacing w:afterLines="60" w:after="144"/>
              <w:rPr>
                <w:rFonts w:ascii="Arial" w:hAnsi="Arial" w:cs="Arial"/>
                <w:b/>
                <w:bCs/>
                <w:sz w:val="18"/>
                <w:szCs w:val="18"/>
              </w:rPr>
            </w:pPr>
          </w:p>
        </w:tc>
        <w:tc>
          <w:tcPr>
            <w:tcW w:w="2552" w:type="dxa"/>
          </w:tcPr>
          <w:p w14:paraId="31B98F29" w14:textId="77777777" w:rsidR="00E029BC" w:rsidRPr="00DE3533" w:rsidRDefault="00E029BC" w:rsidP="00DE3533">
            <w:pPr>
              <w:pStyle w:val="Default"/>
              <w:spacing w:afterLines="60" w:after="144"/>
              <w:rPr>
                <w:rFonts w:ascii="Arial" w:hAnsi="Arial" w:cs="Arial"/>
                <w:b/>
                <w:bCs/>
                <w:sz w:val="18"/>
                <w:szCs w:val="18"/>
              </w:rPr>
            </w:pPr>
          </w:p>
        </w:tc>
      </w:tr>
      <w:tr w:rsidR="00E029BC" w:rsidRPr="00DE3533" w14:paraId="032ACEB7" w14:textId="36B5D2F0" w:rsidTr="00EA1F19">
        <w:trPr>
          <w:trHeight w:val="385"/>
        </w:trPr>
        <w:tc>
          <w:tcPr>
            <w:tcW w:w="817" w:type="dxa"/>
          </w:tcPr>
          <w:p w14:paraId="0CAF9C54" w14:textId="4D2B095C"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4.1 </w:t>
            </w:r>
          </w:p>
        </w:tc>
        <w:tc>
          <w:tcPr>
            <w:tcW w:w="4820" w:type="dxa"/>
          </w:tcPr>
          <w:p w14:paraId="33882B7B" w14:textId="408C6ED4" w:rsidR="00E029BC" w:rsidRPr="001E2FEE" w:rsidRDefault="00E029BC" w:rsidP="00DE3533">
            <w:pPr>
              <w:pStyle w:val="Default"/>
              <w:numPr>
                <w:ilvl w:val="0"/>
                <w:numId w:val="14"/>
              </w:numPr>
              <w:spacing w:afterLines="60" w:after="144"/>
              <w:rPr>
                <w:rFonts w:ascii="Arial" w:hAnsi="Arial" w:cs="Arial"/>
                <w:sz w:val="18"/>
                <w:szCs w:val="18"/>
              </w:rPr>
            </w:pPr>
            <w:r w:rsidRPr="001E2FEE">
              <w:rPr>
                <w:rFonts w:ascii="Arial" w:hAnsi="Arial" w:cs="Arial"/>
                <w:sz w:val="18"/>
                <w:szCs w:val="18"/>
              </w:rPr>
              <w:t xml:space="preserve">A description of the type and the class of the securities being offered to the public and/or admitted to trading. </w:t>
            </w:r>
          </w:p>
          <w:p w14:paraId="09F8EA86" w14:textId="40F1562F" w:rsidR="00E029BC" w:rsidRPr="001E2FEE" w:rsidRDefault="00E029BC" w:rsidP="00DE3533">
            <w:pPr>
              <w:pStyle w:val="Default"/>
              <w:numPr>
                <w:ilvl w:val="0"/>
                <w:numId w:val="14"/>
              </w:numPr>
              <w:spacing w:afterLines="60" w:after="144"/>
              <w:rPr>
                <w:rFonts w:ascii="Arial" w:hAnsi="Arial" w:cs="Arial"/>
                <w:sz w:val="18"/>
                <w:szCs w:val="18"/>
              </w:rPr>
            </w:pPr>
            <w:r w:rsidRPr="001E2FEE">
              <w:rPr>
                <w:rFonts w:ascii="Arial" w:hAnsi="Arial" w:cs="Arial"/>
                <w:sz w:val="18"/>
                <w:szCs w:val="18"/>
              </w:rPr>
              <w:t>The international security identification number (‘ISIN’) for those classes of securities referred to in (a).</w:t>
            </w:r>
          </w:p>
        </w:tc>
        <w:tc>
          <w:tcPr>
            <w:tcW w:w="1134" w:type="dxa"/>
          </w:tcPr>
          <w:p w14:paraId="59608969" w14:textId="77777777" w:rsidR="00E029BC" w:rsidRPr="00DE3533" w:rsidRDefault="00E029BC" w:rsidP="00DE3533">
            <w:pPr>
              <w:pStyle w:val="Default"/>
              <w:spacing w:afterLines="60" w:after="144"/>
              <w:rPr>
                <w:rFonts w:ascii="Arial" w:hAnsi="Arial" w:cs="Arial"/>
                <w:sz w:val="18"/>
                <w:szCs w:val="18"/>
              </w:rPr>
            </w:pPr>
            <w:r w:rsidRPr="00DE3533">
              <w:rPr>
                <w:rFonts w:ascii="Arial" w:hAnsi="Arial" w:cs="Arial"/>
                <w:sz w:val="18"/>
                <w:szCs w:val="18"/>
              </w:rPr>
              <w:t xml:space="preserve">Category B </w:t>
            </w:r>
          </w:p>
          <w:p w14:paraId="576FBDC0" w14:textId="77777777" w:rsidR="00E029BC" w:rsidRPr="00DE3533" w:rsidRDefault="00E029BC" w:rsidP="00DE3533">
            <w:pPr>
              <w:pStyle w:val="Default"/>
              <w:spacing w:afterLines="60" w:after="144"/>
              <w:rPr>
                <w:rFonts w:ascii="Arial" w:hAnsi="Arial" w:cs="Arial"/>
                <w:sz w:val="18"/>
                <w:szCs w:val="18"/>
              </w:rPr>
            </w:pPr>
          </w:p>
          <w:p w14:paraId="2D49CC2E" w14:textId="1BF997FB" w:rsidR="00E029BC" w:rsidRPr="00DE3533" w:rsidRDefault="00E029BC"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492415D0"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75789B71" w14:textId="77777777" w:rsidR="00E029BC" w:rsidRPr="00DE3533" w:rsidRDefault="00E029BC" w:rsidP="00DE3533">
            <w:pPr>
              <w:pStyle w:val="Default"/>
              <w:spacing w:afterLines="60" w:after="144"/>
              <w:rPr>
                <w:rFonts w:ascii="Arial" w:hAnsi="Arial" w:cs="Arial"/>
                <w:sz w:val="18"/>
                <w:szCs w:val="18"/>
              </w:rPr>
            </w:pPr>
          </w:p>
        </w:tc>
        <w:tc>
          <w:tcPr>
            <w:tcW w:w="2552" w:type="dxa"/>
          </w:tcPr>
          <w:p w14:paraId="786A201E" w14:textId="77777777" w:rsidR="00E029BC" w:rsidRPr="00DE3533" w:rsidRDefault="00E029BC" w:rsidP="00DE3533">
            <w:pPr>
              <w:pStyle w:val="Default"/>
              <w:spacing w:afterLines="60" w:after="144"/>
              <w:rPr>
                <w:rFonts w:ascii="Arial" w:hAnsi="Arial" w:cs="Arial"/>
                <w:sz w:val="18"/>
                <w:szCs w:val="18"/>
              </w:rPr>
            </w:pPr>
          </w:p>
        </w:tc>
      </w:tr>
      <w:tr w:rsidR="00E029BC" w:rsidRPr="00DE3533" w14:paraId="56D7FFD3" w14:textId="1A5F246C" w:rsidTr="00EA1F19">
        <w:trPr>
          <w:trHeight w:val="110"/>
        </w:trPr>
        <w:tc>
          <w:tcPr>
            <w:tcW w:w="817" w:type="dxa"/>
          </w:tcPr>
          <w:p w14:paraId="318B85DD" w14:textId="0712FE12"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4.2 </w:t>
            </w:r>
          </w:p>
        </w:tc>
        <w:tc>
          <w:tcPr>
            <w:tcW w:w="4820" w:type="dxa"/>
          </w:tcPr>
          <w:p w14:paraId="509B2A67"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Legislation under which the securities have been created. </w:t>
            </w:r>
          </w:p>
        </w:tc>
        <w:tc>
          <w:tcPr>
            <w:tcW w:w="1134" w:type="dxa"/>
          </w:tcPr>
          <w:p w14:paraId="6BB69751" w14:textId="77777777" w:rsidR="00E029BC" w:rsidRPr="00DE3533" w:rsidRDefault="00E029BC" w:rsidP="00DE3533">
            <w:pPr>
              <w:pStyle w:val="Default"/>
              <w:spacing w:afterLines="60" w:after="144"/>
              <w:rPr>
                <w:rFonts w:ascii="Arial" w:hAnsi="Arial" w:cs="Arial"/>
                <w:sz w:val="18"/>
                <w:szCs w:val="18"/>
              </w:rPr>
            </w:pPr>
            <w:r w:rsidRPr="00DE3533">
              <w:rPr>
                <w:rFonts w:ascii="Arial" w:hAnsi="Arial" w:cs="Arial"/>
                <w:sz w:val="18"/>
                <w:szCs w:val="18"/>
              </w:rPr>
              <w:t xml:space="preserve">Category A </w:t>
            </w:r>
          </w:p>
        </w:tc>
        <w:tc>
          <w:tcPr>
            <w:tcW w:w="850" w:type="dxa"/>
          </w:tcPr>
          <w:p w14:paraId="41DDEA5D"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4E079E06" w14:textId="77777777" w:rsidR="00E029BC" w:rsidRPr="00DE3533" w:rsidRDefault="00E029BC" w:rsidP="00DE3533">
            <w:pPr>
              <w:pStyle w:val="Default"/>
              <w:spacing w:afterLines="60" w:after="144"/>
              <w:rPr>
                <w:rFonts w:ascii="Arial" w:hAnsi="Arial" w:cs="Arial"/>
                <w:sz w:val="18"/>
                <w:szCs w:val="18"/>
              </w:rPr>
            </w:pPr>
          </w:p>
        </w:tc>
        <w:tc>
          <w:tcPr>
            <w:tcW w:w="2552" w:type="dxa"/>
          </w:tcPr>
          <w:p w14:paraId="4F051116" w14:textId="77777777" w:rsidR="00E029BC" w:rsidRPr="00DE3533" w:rsidRDefault="00E029BC" w:rsidP="00DE3533">
            <w:pPr>
              <w:pStyle w:val="Default"/>
              <w:spacing w:afterLines="60" w:after="144"/>
              <w:rPr>
                <w:rFonts w:ascii="Arial" w:hAnsi="Arial" w:cs="Arial"/>
                <w:sz w:val="18"/>
                <w:szCs w:val="18"/>
              </w:rPr>
            </w:pPr>
          </w:p>
        </w:tc>
      </w:tr>
      <w:tr w:rsidR="00E029BC" w:rsidRPr="00DE3533" w14:paraId="236B653D" w14:textId="106D4845" w:rsidTr="00EA1F19">
        <w:trPr>
          <w:trHeight w:val="522"/>
        </w:trPr>
        <w:tc>
          <w:tcPr>
            <w:tcW w:w="817" w:type="dxa"/>
          </w:tcPr>
          <w:p w14:paraId="377E362B" w14:textId="7EA99E60"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4.3 </w:t>
            </w:r>
          </w:p>
        </w:tc>
        <w:tc>
          <w:tcPr>
            <w:tcW w:w="4820" w:type="dxa"/>
          </w:tcPr>
          <w:p w14:paraId="0BEA9EAB" w14:textId="77777777" w:rsidR="00E029BC" w:rsidRPr="001E2FEE" w:rsidRDefault="00E029BC" w:rsidP="00DE3533">
            <w:pPr>
              <w:pStyle w:val="Default"/>
              <w:numPr>
                <w:ilvl w:val="0"/>
                <w:numId w:val="13"/>
              </w:numPr>
              <w:spacing w:afterLines="60" w:after="144"/>
              <w:rPr>
                <w:rFonts w:ascii="Arial" w:hAnsi="Arial" w:cs="Arial"/>
                <w:sz w:val="18"/>
                <w:szCs w:val="18"/>
              </w:rPr>
            </w:pPr>
            <w:r w:rsidRPr="001E2FEE">
              <w:rPr>
                <w:rFonts w:ascii="Arial" w:hAnsi="Arial" w:cs="Arial"/>
                <w:sz w:val="18"/>
                <w:szCs w:val="18"/>
              </w:rPr>
              <w:t xml:space="preserve">An indication of whether the securities are in registered form or bearer form and whether the securities are in certificated form or book-entry form </w:t>
            </w:r>
          </w:p>
          <w:p w14:paraId="1817BD53" w14:textId="139DAAA5" w:rsidR="00E029BC" w:rsidRPr="001E2FEE" w:rsidRDefault="00E029BC" w:rsidP="003F688C">
            <w:pPr>
              <w:pStyle w:val="Default"/>
              <w:numPr>
                <w:ilvl w:val="0"/>
                <w:numId w:val="13"/>
              </w:numPr>
              <w:spacing w:afterLines="60" w:after="144"/>
              <w:rPr>
                <w:rFonts w:ascii="Arial" w:hAnsi="Arial" w:cs="Arial"/>
                <w:sz w:val="18"/>
                <w:szCs w:val="18"/>
              </w:rPr>
            </w:pPr>
            <w:r w:rsidRPr="001E2FEE">
              <w:rPr>
                <w:rFonts w:ascii="Arial" w:hAnsi="Arial" w:cs="Arial"/>
                <w:sz w:val="18"/>
                <w:szCs w:val="18"/>
              </w:rPr>
              <w:t xml:space="preserve">In the case of securities registered in book-entry form, the name and address of the entity in </w:t>
            </w:r>
            <w:r w:rsidR="00E1680E" w:rsidRPr="001E2FEE">
              <w:rPr>
                <w:rFonts w:ascii="Arial" w:hAnsi="Arial" w:cs="Arial"/>
                <w:sz w:val="18"/>
                <w:szCs w:val="18"/>
              </w:rPr>
              <w:t>charge of keeping the records.</w:t>
            </w:r>
          </w:p>
        </w:tc>
        <w:tc>
          <w:tcPr>
            <w:tcW w:w="1134" w:type="dxa"/>
          </w:tcPr>
          <w:p w14:paraId="6F707875" w14:textId="77777777" w:rsidR="00E029BC" w:rsidRPr="00DE3533" w:rsidRDefault="00E029BC" w:rsidP="00DE3533">
            <w:pPr>
              <w:pStyle w:val="Default"/>
              <w:spacing w:afterLines="60" w:after="144"/>
              <w:rPr>
                <w:rFonts w:ascii="Arial" w:hAnsi="Arial" w:cs="Arial"/>
                <w:sz w:val="18"/>
                <w:szCs w:val="18"/>
              </w:rPr>
            </w:pPr>
            <w:r w:rsidRPr="00DE3533">
              <w:rPr>
                <w:rFonts w:ascii="Arial" w:hAnsi="Arial" w:cs="Arial"/>
                <w:sz w:val="18"/>
                <w:szCs w:val="18"/>
              </w:rPr>
              <w:t xml:space="preserve">Category A </w:t>
            </w:r>
          </w:p>
          <w:p w14:paraId="71F88219" w14:textId="77777777" w:rsidR="00E029BC" w:rsidRPr="00DE3533" w:rsidRDefault="00E029BC" w:rsidP="00DE3533">
            <w:pPr>
              <w:pStyle w:val="Default"/>
              <w:spacing w:afterLines="60" w:after="144"/>
              <w:rPr>
                <w:rFonts w:ascii="Arial" w:hAnsi="Arial" w:cs="Arial"/>
                <w:sz w:val="18"/>
                <w:szCs w:val="18"/>
              </w:rPr>
            </w:pPr>
          </w:p>
          <w:p w14:paraId="61C6D1CC" w14:textId="3DCC2888" w:rsidR="00E029BC" w:rsidRPr="00DE3533" w:rsidRDefault="00E029BC"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0DB7ED33"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3E2D8B00" w14:textId="77777777" w:rsidR="00E029BC" w:rsidRPr="00DE3533" w:rsidRDefault="00E029BC" w:rsidP="00DE3533">
            <w:pPr>
              <w:pStyle w:val="Default"/>
              <w:spacing w:afterLines="60" w:after="144"/>
              <w:rPr>
                <w:rFonts w:ascii="Arial" w:hAnsi="Arial" w:cs="Arial"/>
                <w:sz w:val="18"/>
                <w:szCs w:val="18"/>
              </w:rPr>
            </w:pPr>
          </w:p>
        </w:tc>
        <w:tc>
          <w:tcPr>
            <w:tcW w:w="2552" w:type="dxa"/>
          </w:tcPr>
          <w:p w14:paraId="4B7A3949" w14:textId="77777777" w:rsidR="00E029BC" w:rsidRPr="00DE3533" w:rsidRDefault="00E029BC" w:rsidP="00DE3533">
            <w:pPr>
              <w:pStyle w:val="Default"/>
              <w:spacing w:afterLines="60" w:after="144"/>
              <w:rPr>
                <w:rFonts w:ascii="Arial" w:hAnsi="Arial" w:cs="Arial"/>
                <w:sz w:val="18"/>
                <w:szCs w:val="18"/>
              </w:rPr>
            </w:pPr>
          </w:p>
        </w:tc>
      </w:tr>
      <w:tr w:rsidR="00E029BC" w:rsidRPr="00DE3533" w14:paraId="6B467482" w14:textId="2AF48488" w:rsidTr="00EA1F19">
        <w:trPr>
          <w:trHeight w:val="2707"/>
        </w:trPr>
        <w:tc>
          <w:tcPr>
            <w:tcW w:w="817" w:type="dxa"/>
          </w:tcPr>
          <w:p w14:paraId="0D1E414F" w14:textId="4C2DBEA9"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4.4 </w:t>
            </w:r>
          </w:p>
        </w:tc>
        <w:tc>
          <w:tcPr>
            <w:tcW w:w="4820" w:type="dxa"/>
          </w:tcPr>
          <w:p w14:paraId="5CBC3DBA"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Total amount of the securities offered to the public/admitted to trading. If the amount is not fixed, an indication of the maximum amount of the securities to be offered (if available) and a description of the arrangements and time for announcing to the public the definitive amount of the offer. </w:t>
            </w:r>
          </w:p>
          <w:p w14:paraId="4C9AC7BF"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Where the maximum amount of securities to be offered cannot be provided in the securities note, the securities note shall specify that acceptances of the purchase or subscription of securities may be withdrawn up to two </w:t>
            </w:r>
          </w:p>
          <w:p w14:paraId="3C98F418" w14:textId="0DB29814"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working days after the amount of securities to be offered to the public has been filed. </w:t>
            </w:r>
          </w:p>
        </w:tc>
        <w:tc>
          <w:tcPr>
            <w:tcW w:w="1134" w:type="dxa"/>
          </w:tcPr>
          <w:p w14:paraId="52D9094B" w14:textId="77777777" w:rsidR="00E029BC" w:rsidRPr="00DE3533" w:rsidRDefault="00E029BC" w:rsidP="00DE3533">
            <w:pPr>
              <w:pStyle w:val="Default"/>
              <w:spacing w:afterLines="60" w:after="144"/>
              <w:rPr>
                <w:rFonts w:ascii="Arial" w:hAnsi="Arial" w:cs="Arial"/>
                <w:sz w:val="18"/>
                <w:szCs w:val="18"/>
              </w:rPr>
            </w:pPr>
            <w:r w:rsidRPr="00DE3533">
              <w:rPr>
                <w:rFonts w:ascii="Arial" w:hAnsi="Arial" w:cs="Arial"/>
                <w:sz w:val="18"/>
                <w:szCs w:val="18"/>
              </w:rPr>
              <w:t xml:space="preserve">Category C </w:t>
            </w:r>
          </w:p>
        </w:tc>
        <w:tc>
          <w:tcPr>
            <w:tcW w:w="850" w:type="dxa"/>
          </w:tcPr>
          <w:p w14:paraId="5C1EDFCA"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7AD6FFA6" w14:textId="77777777" w:rsidR="00E029BC" w:rsidRPr="00DE3533" w:rsidRDefault="00E029BC" w:rsidP="00DE3533">
            <w:pPr>
              <w:pStyle w:val="Default"/>
              <w:spacing w:afterLines="60" w:after="144"/>
              <w:rPr>
                <w:rFonts w:ascii="Arial" w:hAnsi="Arial" w:cs="Arial"/>
                <w:sz w:val="18"/>
                <w:szCs w:val="18"/>
              </w:rPr>
            </w:pPr>
          </w:p>
        </w:tc>
        <w:tc>
          <w:tcPr>
            <w:tcW w:w="2552" w:type="dxa"/>
          </w:tcPr>
          <w:p w14:paraId="018D152D" w14:textId="77777777" w:rsidR="00E029BC" w:rsidRPr="00DE3533" w:rsidRDefault="00E029BC" w:rsidP="00DE3533">
            <w:pPr>
              <w:pStyle w:val="Default"/>
              <w:spacing w:afterLines="60" w:after="144"/>
              <w:rPr>
                <w:rFonts w:ascii="Arial" w:hAnsi="Arial" w:cs="Arial"/>
                <w:sz w:val="18"/>
                <w:szCs w:val="18"/>
              </w:rPr>
            </w:pPr>
          </w:p>
        </w:tc>
      </w:tr>
      <w:tr w:rsidR="00E029BC" w:rsidRPr="00DE3533" w14:paraId="230E0536" w14:textId="4784ED0B" w:rsidTr="00EA1F19">
        <w:trPr>
          <w:trHeight w:val="110"/>
        </w:trPr>
        <w:tc>
          <w:tcPr>
            <w:tcW w:w="817" w:type="dxa"/>
          </w:tcPr>
          <w:p w14:paraId="326E4777" w14:textId="11F847EB"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4.5 </w:t>
            </w:r>
          </w:p>
        </w:tc>
        <w:tc>
          <w:tcPr>
            <w:tcW w:w="4820" w:type="dxa"/>
          </w:tcPr>
          <w:p w14:paraId="4BB85D26"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Currency of the securities issue. </w:t>
            </w:r>
          </w:p>
        </w:tc>
        <w:tc>
          <w:tcPr>
            <w:tcW w:w="1134" w:type="dxa"/>
          </w:tcPr>
          <w:p w14:paraId="670C72C0" w14:textId="1409D41E" w:rsidR="00E029BC"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210EB1D6"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4D1193FC" w14:textId="140864C6" w:rsidR="00E029BC" w:rsidRPr="00DE3533" w:rsidRDefault="00E029BC" w:rsidP="00DE3533">
            <w:pPr>
              <w:pStyle w:val="Default"/>
              <w:spacing w:afterLines="60" w:after="144"/>
              <w:rPr>
                <w:rFonts w:ascii="Arial" w:hAnsi="Arial" w:cs="Arial"/>
                <w:sz w:val="18"/>
                <w:szCs w:val="18"/>
              </w:rPr>
            </w:pPr>
          </w:p>
        </w:tc>
        <w:tc>
          <w:tcPr>
            <w:tcW w:w="2552" w:type="dxa"/>
          </w:tcPr>
          <w:p w14:paraId="51869BFB" w14:textId="77777777" w:rsidR="00E029BC" w:rsidRPr="00DE3533" w:rsidRDefault="00E029BC" w:rsidP="00DE3533">
            <w:pPr>
              <w:pStyle w:val="Default"/>
              <w:spacing w:afterLines="60" w:after="144"/>
              <w:rPr>
                <w:rFonts w:ascii="Arial" w:hAnsi="Arial" w:cs="Arial"/>
                <w:sz w:val="18"/>
                <w:szCs w:val="18"/>
              </w:rPr>
            </w:pPr>
          </w:p>
        </w:tc>
      </w:tr>
      <w:tr w:rsidR="00E029BC" w:rsidRPr="00DE3533" w14:paraId="2567E854" w14:textId="341AD5FC" w:rsidTr="00EA1F19">
        <w:trPr>
          <w:trHeight w:val="661"/>
        </w:trPr>
        <w:tc>
          <w:tcPr>
            <w:tcW w:w="817" w:type="dxa"/>
          </w:tcPr>
          <w:p w14:paraId="6BEABFC2" w14:textId="7CEBB2C5"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4.6 </w:t>
            </w:r>
          </w:p>
        </w:tc>
        <w:tc>
          <w:tcPr>
            <w:tcW w:w="4820" w:type="dxa"/>
          </w:tcPr>
          <w:p w14:paraId="27CB58D5" w14:textId="52FE9FB4"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The relative seniority of the securities in the issuer’s capital structure in the event of insolvency, including, where applicable, information on the level of subordination of the securities and the potential impact on the investment in the event of a resolution under </w:t>
            </w:r>
            <w:r w:rsidR="00E212D8" w:rsidRPr="001E2FEE">
              <w:rPr>
                <w:rFonts w:ascii="Arial" w:hAnsi="Arial" w:cs="Arial"/>
                <w:sz w:val="18"/>
                <w:szCs w:val="18"/>
              </w:rPr>
              <w:t xml:space="preserve">the UK law which implemented </w:t>
            </w:r>
            <w:r w:rsidRPr="001E2FEE">
              <w:rPr>
                <w:rFonts w:ascii="Arial" w:hAnsi="Arial" w:cs="Arial"/>
                <w:sz w:val="18"/>
                <w:szCs w:val="18"/>
              </w:rPr>
              <w:t xml:space="preserve">Directive 2014/59/EU. </w:t>
            </w:r>
          </w:p>
        </w:tc>
        <w:tc>
          <w:tcPr>
            <w:tcW w:w="1134" w:type="dxa"/>
          </w:tcPr>
          <w:p w14:paraId="5285E115" w14:textId="5E39F559" w:rsidR="00E029BC"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A</w:t>
            </w:r>
          </w:p>
        </w:tc>
        <w:tc>
          <w:tcPr>
            <w:tcW w:w="850" w:type="dxa"/>
          </w:tcPr>
          <w:p w14:paraId="7BA481D3"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2A8A4B58" w14:textId="4BC9112B" w:rsidR="00E029BC" w:rsidRPr="00DE3533" w:rsidRDefault="00E029BC" w:rsidP="00DE3533">
            <w:pPr>
              <w:pStyle w:val="Default"/>
              <w:spacing w:afterLines="60" w:after="144"/>
              <w:rPr>
                <w:rFonts w:ascii="Arial" w:hAnsi="Arial" w:cs="Arial"/>
                <w:sz w:val="18"/>
                <w:szCs w:val="18"/>
              </w:rPr>
            </w:pPr>
          </w:p>
        </w:tc>
        <w:tc>
          <w:tcPr>
            <w:tcW w:w="2552" w:type="dxa"/>
          </w:tcPr>
          <w:p w14:paraId="048FEA4F" w14:textId="77777777" w:rsidR="00E029BC" w:rsidRPr="00DE3533" w:rsidRDefault="00E029BC" w:rsidP="00DE3533">
            <w:pPr>
              <w:pStyle w:val="Default"/>
              <w:spacing w:afterLines="60" w:after="144"/>
              <w:rPr>
                <w:rFonts w:ascii="Arial" w:hAnsi="Arial" w:cs="Arial"/>
                <w:sz w:val="18"/>
                <w:szCs w:val="18"/>
              </w:rPr>
            </w:pPr>
          </w:p>
        </w:tc>
      </w:tr>
      <w:tr w:rsidR="00E029BC" w:rsidRPr="00DE3533" w14:paraId="204C7096" w14:textId="201C904C" w:rsidTr="00EA1F19">
        <w:trPr>
          <w:trHeight w:val="385"/>
        </w:trPr>
        <w:tc>
          <w:tcPr>
            <w:tcW w:w="817" w:type="dxa"/>
          </w:tcPr>
          <w:p w14:paraId="1E48ADB8" w14:textId="79363CCE" w:rsidR="00E029BC" w:rsidRPr="001E2FEE" w:rsidRDefault="00E029BC" w:rsidP="00DE3533">
            <w:pPr>
              <w:pStyle w:val="Default"/>
              <w:spacing w:afterLines="60" w:after="144"/>
              <w:rPr>
                <w:rFonts w:ascii="Arial" w:hAnsi="Arial" w:cs="Arial"/>
                <w:sz w:val="18"/>
                <w:szCs w:val="18"/>
              </w:rPr>
            </w:pPr>
            <w:r w:rsidRPr="001E2FEE">
              <w:rPr>
                <w:rFonts w:ascii="Arial" w:hAnsi="Arial" w:cs="Arial"/>
                <w:bCs/>
                <w:sz w:val="18"/>
                <w:szCs w:val="18"/>
              </w:rPr>
              <w:t xml:space="preserve">4.7 </w:t>
            </w:r>
          </w:p>
        </w:tc>
        <w:tc>
          <w:tcPr>
            <w:tcW w:w="4820" w:type="dxa"/>
          </w:tcPr>
          <w:p w14:paraId="653D1F18" w14:textId="77777777" w:rsidR="00E029BC" w:rsidRPr="001E2FEE" w:rsidRDefault="00E029BC" w:rsidP="00DE3533">
            <w:pPr>
              <w:pStyle w:val="Default"/>
              <w:spacing w:afterLines="60" w:after="144"/>
              <w:rPr>
                <w:rFonts w:ascii="Arial" w:hAnsi="Arial" w:cs="Arial"/>
                <w:sz w:val="18"/>
                <w:szCs w:val="18"/>
              </w:rPr>
            </w:pPr>
            <w:r w:rsidRPr="001E2FEE">
              <w:rPr>
                <w:rFonts w:ascii="Arial" w:hAnsi="Arial" w:cs="Arial"/>
                <w:sz w:val="18"/>
                <w:szCs w:val="18"/>
              </w:rPr>
              <w:t xml:space="preserve">A description of the rights attached to the securities, including any limitations of those rights, and procedure for the exercise of those rights. </w:t>
            </w:r>
          </w:p>
        </w:tc>
        <w:tc>
          <w:tcPr>
            <w:tcW w:w="1134" w:type="dxa"/>
          </w:tcPr>
          <w:p w14:paraId="4FA748EA" w14:textId="447FD27E" w:rsidR="00E029BC"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B</w:t>
            </w:r>
          </w:p>
        </w:tc>
        <w:tc>
          <w:tcPr>
            <w:tcW w:w="850" w:type="dxa"/>
          </w:tcPr>
          <w:p w14:paraId="5D51F3EE" w14:textId="77777777" w:rsidR="00E029BC" w:rsidRPr="00DE3533" w:rsidRDefault="00E029BC" w:rsidP="00DE3533">
            <w:pPr>
              <w:pStyle w:val="Default"/>
              <w:spacing w:afterLines="60" w:after="144"/>
              <w:rPr>
                <w:rFonts w:ascii="Arial" w:hAnsi="Arial" w:cs="Arial"/>
                <w:sz w:val="18"/>
                <w:szCs w:val="18"/>
              </w:rPr>
            </w:pPr>
          </w:p>
        </w:tc>
        <w:tc>
          <w:tcPr>
            <w:tcW w:w="992" w:type="dxa"/>
          </w:tcPr>
          <w:p w14:paraId="42C62315" w14:textId="7115685F" w:rsidR="00E029BC" w:rsidRPr="00DE3533" w:rsidRDefault="00E029BC" w:rsidP="00DE3533">
            <w:pPr>
              <w:pStyle w:val="Default"/>
              <w:spacing w:afterLines="60" w:after="144"/>
              <w:rPr>
                <w:rFonts w:ascii="Arial" w:hAnsi="Arial" w:cs="Arial"/>
                <w:sz w:val="18"/>
                <w:szCs w:val="18"/>
              </w:rPr>
            </w:pPr>
          </w:p>
        </w:tc>
        <w:tc>
          <w:tcPr>
            <w:tcW w:w="2552" w:type="dxa"/>
          </w:tcPr>
          <w:p w14:paraId="02D884E9" w14:textId="77777777" w:rsidR="00E029BC" w:rsidRPr="00DE3533" w:rsidRDefault="00E029BC" w:rsidP="00DE3533">
            <w:pPr>
              <w:pStyle w:val="Default"/>
              <w:spacing w:afterLines="60" w:after="144"/>
              <w:rPr>
                <w:rFonts w:ascii="Arial" w:hAnsi="Arial" w:cs="Arial"/>
                <w:sz w:val="18"/>
                <w:szCs w:val="18"/>
              </w:rPr>
            </w:pPr>
          </w:p>
        </w:tc>
      </w:tr>
      <w:tr w:rsidR="00E1680E" w:rsidRPr="00DE3533" w14:paraId="45207B7D" w14:textId="26FFB654" w:rsidTr="00EA1F19">
        <w:trPr>
          <w:trHeight w:val="6019"/>
        </w:trPr>
        <w:tc>
          <w:tcPr>
            <w:tcW w:w="817" w:type="dxa"/>
          </w:tcPr>
          <w:p w14:paraId="2F87F7BF" w14:textId="30C793D0" w:rsidR="00E1680E" w:rsidRPr="001E2FEE" w:rsidRDefault="00E1680E" w:rsidP="00DE3533">
            <w:pPr>
              <w:pStyle w:val="Default"/>
              <w:spacing w:afterLines="60" w:after="144"/>
              <w:rPr>
                <w:rFonts w:ascii="Arial" w:hAnsi="Arial" w:cs="Arial"/>
                <w:sz w:val="18"/>
                <w:szCs w:val="18"/>
              </w:rPr>
            </w:pPr>
            <w:r w:rsidRPr="001E2FEE">
              <w:rPr>
                <w:rFonts w:ascii="Arial" w:hAnsi="Arial" w:cs="Arial"/>
                <w:bCs/>
                <w:sz w:val="18"/>
                <w:szCs w:val="18"/>
              </w:rPr>
              <w:lastRenderedPageBreak/>
              <w:t xml:space="preserve">4.8 </w:t>
            </w:r>
          </w:p>
        </w:tc>
        <w:tc>
          <w:tcPr>
            <w:tcW w:w="4820" w:type="dxa"/>
          </w:tcPr>
          <w:p w14:paraId="190836FC" w14:textId="1B0FFD10" w:rsidR="00E1680E" w:rsidRPr="001E2FEE" w:rsidRDefault="00E1680E" w:rsidP="00DE3533">
            <w:pPr>
              <w:pStyle w:val="Default"/>
              <w:numPr>
                <w:ilvl w:val="0"/>
                <w:numId w:val="25"/>
              </w:numPr>
              <w:spacing w:afterLines="60" w:after="144"/>
              <w:ind w:left="360"/>
              <w:rPr>
                <w:rFonts w:ascii="Arial" w:hAnsi="Arial" w:cs="Arial"/>
                <w:sz w:val="18"/>
                <w:szCs w:val="18"/>
              </w:rPr>
            </w:pPr>
            <w:r w:rsidRPr="001E2FEE">
              <w:rPr>
                <w:rFonts w:ascii="Arial" w:hAnsi="Arial" w:cs="Arial"/>
                <w:sz w:val="18"/>
                <w:szCs w:val="18"/>
              </w:rPr>
              <w:t xml:space="preserve">The nominal interest rate; </w:t>
            </w:r>
          </w:p>
          <w:p w14:paraId="59901EC1" w14:textId="19975828" w:rsidR="00E1680E" w:rsidRPr="001E2FEE" w:rsidRDefault="00E1680E" w:rsidP="00DE3533">
            <w:pPr>
              <w:pStyle w:val="Default"/>
              <w:numPr>
                <w:ilvl w:val="0"/>
                <w:numId w:val="25"/>
              </w:numPr>
              <w:spacing w:afterLines="60" w:after="144"/>
              <w:ind w:left="360"/>
              <w:rPr>
                <w:rFonts w:ascii="Arial" w:hAnsi="Arial" w:cs="Arial"/>
                <w:sz w:val="18"/>
                <w:szCs w:val="18"/>
              </w:rPr>
            </w:pPr>
            <w:r w:rsidRPr="001E2FEE">
              <w:rPr>
                <w:rFonts w:ascii="Arial" w:hAnsi="Arial" w:cs="Arial"/>
                <w:sz w:val="18"/>
                <w:szCs w:val="18"/>
              </w:rPr>
              <w:t xml:space="preserve">the provisions relating to interest payable; </w:t>
            </w:r>
          </w:p>
          <w:p w14:paraId="60C6B9F5" w14:textId="5E1DB9E4" w:rsidR="00E1680E" w:rsidRPr="001E2FEE" w:rsidRDefault="00E1680E" w:rsidP="00DE3533">
            <w:pPr>
              <w:pStyle w:val="Default"/>
              <w:numPr>
                <w:ilvl w:val="0"/>
                <w:numId w:val="25"/>
              </w:numPr>
              <w:spacing w:afterLines="60" w:after="144"/>
              <w:ind w:left="360"/>
              <w:rPr>
                <w:rFonts w:ascii="Arial" w:hAnsi="Arial" w:cs="Arial"/>
                <w:sz w:val="18"/>
                <w:szCs w:val="18"/>
              </w:rPr>
            </w:pPr>
            <w:r w:rsidRPr="001E2FEE">
              <w:rPr>
                <w:rFonts w:ascii="Arial" w:hAnsi="Arial" w:cs="Arial"/>
                <w:sz w:val="18"/>
                <w:szCs w:val="18"/>
              </w:rPr>
              <w:t xml:space="preserve">the date from which interest becomes payable; </w:t>
            </w:r>
          </w:p>
          <w:p w14:paraId="60C8A0EC" w14:textId="357144FB" w:rsidR="00E1680E" w:rsidRPr="001E2FEE" w:rsidRDefault="00E1680E" w:rsidP="00DE3533">
            <w:pPr>
              <w:pStyle w:val="Default"/>
              <w:numPr>
                <w:ilvl w:val="0"/>
                <w:numId w:val="25"/>
              </w:numPr>
              <w:spacing w:afterLines="60" w:after="144"/>
              <w:ind w:left="360"/>
              <w:rPr>
                <w:rFonts w:ascii="Arial" w:hAnsi="Arial" w:cs="Arial"/>
                <w:sz w:val="18"/>
                <w:szCs w:val="18"/>
              </w:rPr>
            </w:pPr>
            <w:r w:rsidRPr="001E2FEE">
              <w:rPr>
                <w:rFonts w:ascii="Arial" w:hAnsi="Arial" w:cs="Arial"/>
                <w:sz w:val="18"/>
                <w:szCs w:val="18"/>
              </w:rPr>
              <w:t xml:space="preserve">the due dates for interest; </w:t>
            </w:r>
          </w:p>
          <w:p w14:paraId="172BFA1C" w14:textId="4DA32F9F" w:rsidR="00E1680E" w:rsidRPr="001E2FEE" w:rsidRDefault="00E1680E" w:rsidP="00DE3533">
            <w:pPr>
              <w:pStyle w:val="Default"/>
              <w:numPr>
                <w:ilvl w:val="0"/>
                <w:numId w:val="25"/>
              </w:numPr>
              <w:spacing w:afterLines="60" w:after="144"/>
              <w:ind w:left="360"/>
              <w:rPr>
                <w:rFonts w:ascii="Arial" w:hAnsi="Arial" w:cs="Arial"/>
                <w:sz w:val="18"/>
                <w:szCs w:val="18"/>
              </w:rPr>
            </w:pPr>
            <w:r w:rsidRPr="001E2FEE">
              <w:rPr>
                <w:rFonts w:ascii="Arial" w:hAnsi="Arial" w:cs="Arial"/>
                <w:sz w:val="18"/>
                <w:szCs w:val="18"/>
              </w:rPr>
              <w:t xml:space="preserve">the time limit on the validity of claims to interest and repayment of principal. </w:t>
            </w:r>
          </w:p>
          <w:p w14:paraId="6917FFAE" w14:textId="77777777"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Where the rate is not fixed: </w:t>
            </w:r>
          </w:p>
          <w:p w14:paraId="45B8C45F" w14:textId="70BFC967" w:rsidR="00E1680E" w:rsidRPr="001E2FEE" w:rsidRDefault="00E1680E" w:rsidP="00DE3533">
            <w:pPr>
              <w:pStyle w:val="Default"/>
              <w:numPr>
                <w:ilvl w:val="0"/>
                <w:numId w:val="24"/>
              </w:numPr>
              <w:spacing w:afterLines="60" w:after="144"/>
              <w:ind w:left="360"/>
              <w:rPr>
                <w:rFonts w:ascii="Arial" w:hAnsi="Arial" w:cs="Arial"/>
                <w:sz w:val="18"/>
                <w:szCs w:val="18"/>
              </w:rPr>
            </w:pPr>
            <w:r w:rsidRPr="001E2FEE">
              <w:rPr>
                <w:rFonts w:ascii="Arial" w:hAnsi="Arial" w:cs="Arial"/>
                <w:sz w:val="18"/>
                <w:szCs w:val="18"/>
              </w:rPr>
              <w:t xml:space="preserve">a statement setting out the type of underlying; </w:t>
            </w:r>
          </w:p>
          <w:p w14:paraId="56D6D4ED" w14:textId="4C6B88A0" w:rsidR="00E1680E" w:rsidRPr="001E2FEE" w:rsidRDefault="00E1680E" w:rsidP="00DE3533">
            <w:pPr>
              <w:pStyle w:val="Default"/>
              <w:numPr>
                <w:ilvl w:val="0"/>
                <w:numId w:val="24"/>
              </w:numPr>
              <w:spacing w:afterLines="60" w:after="144"/>
              <w:ind w:left="360"/>
              <w:rPr>
                <w:rFonts w:ascii="Arial" w:hAnsi="Arial" w:cs="Arial"/>
                <w:sz w:val="18"/>
                <w:szCs w:val="18"/>
              </w:rPr>
            </w:pPr>
            <w:r w:rsidRPr="001E2FEE">
              <w:rPr>
                <w:rFonts w:ascii="Arial" w:hAnsi="Arial" w:cs="Arial"/>
                <w:sz w:val="18"/>
                <w:szCs w:val="18"/>
              </w:rPr>
              <w:t xml:space="preserve">a description of the underlying on which the rate is based; </w:t>
            </w:r>
          </w:p>
          <w:p w14:paraId="61A7F661" w14:textId="5465428F" w:rsidR="00E1680E" w:rsidRPr="001E2FEE" w:rsidRDefault="00E1680E" w:rsidP="00DE3533">
            <w:pPr>
              <w:pStyle w:val="Default"/>
              <w:numPr>
                <w:ilvl w:val="0"/>
                <w:numId w:val="24"/>
              </w:numPr>
              <w:spacing w:afterLines="60" w:after="144"/>
              <w:ind w:left="360"/>
              <w:rPr>
                <w:rFonts w:ascii="Arial" w:hAnsi="Arial" w:cs="Arial"/>
                <w:sz w:val="18"/>
                <w:szCs w:val="18"/>
              </w:rPr>
            </w:pPr>
            <w:r w:rsidRPr="001E2FEE">
              <w:rPr>
                <w:rFonts w:ascii="Arial" w:hAnsi="Arial" w:cs="Arial"/>
                <w:sz w:val="18"/>
                <w:szCs w:val="18"/>
              </w:rPr>
              <w:t xml:space="preserve">the method used to relate the rate with the underlying; </w:t>
            </w:r>
          </w:p>
          <w:p w14:paraId="61FF66F7" w14:textId="4BB73905" w:rsidR="00E1680E" w:rsidRPr="001E2FEE" w:rsidRDefault="00E1680E" w:rsidP="00DE3533">
            <w:pPr>
              <w:pStyle w:val="Default"/>
              <w:numPr>
                <w:ilvl w:val="0"/>
                <w:numId w:val="24"/>
              </w:numPr>
              <w:spacing w:afterLines="60" w:after="144"/>
              <w:ind w:left="360"/>
              <w:rPr>
                <w:rFonts w:ascii="Arial" w:hAnsi="Arial" w:cs="Arial"/>
                <w:sz w:val="18"/>
                <w:szCs w:val="18"/>
              </w:rPr>
            </w:pPr>
            <w:r w:rsidRPr="001E2FEE">
              <w:rPr>
                <w:rFonts w:ascii="Arial" w:hAnsi="Arial" w:cs="Arial"/>
                <w:sz w:val="18"/>
                <w:szCs w:val="18"/>
              </w:rPr>
              <w:t xml:space="preserve">an indication where information about the past and the future performance of the underlying and its volatility can be obtained by electronic means and whether or not it can be obtained free of charge; </w:t>
            </w:r>
          </w:p>
          <w:p w14:paraId="1E1E0007" w14:textId="4F13632F" w:rsidR="00E1680E" w:rsidRPr="001E2FEE" w:rsidRDefault="00E1680E" w:rsidP="00DE3533">
            <w:pPr>
              <w:pStyle w:val="ListParagraph"/>
              <w:numPr>
                <w:ilvl w:val="0"/>
                <w:numId w:val="24"/>
              </w:numPr>
              <w:spacing w:afterLines="60" w:after="144"/>
              <w:ind w:left="360"/>
              <w:rPr>
                <w:rFonts w:ascii="Arial" w:eastAsiaTheme="minorHAnsi" w:hAnsi="Arial" w:cs="Arial"/>
                <w:color w:val="000000"/>
                <w:sz w:val="18"/>
                <w:szCs w:val="18"/>
                <w:lang w:eastAsia="en-US"/>
              </w:rPr>
            </w:pPr>
            <w:r w:rsidRPr="001E2FEE">
              <w:rPr>
                <w:rFonts w:ascii="Arial" w:hAnsi="Arial" w:cs="Arial"/>
                <w:sz w:val="18"/>
                <w:szCs w:val="18"/>
              </w:rPr>
              <w:t>a description of any market disruption or settlement disruption events that affect the underlying;</w:t>
            </w:r>
          </w:p>
          <w:p w14:paraId="7FF3CE67" w14:textId="0E1BE0FA" w:rsidR="00E1680E" w:rsidRPr="001E2FEE" w:rsidRDefault="00E1680E" w:rsidP="00DE3533">
            <w:pPr>
              <w:pStyle w:val="Default"/>
              <w:numPr>
                <w:ilvl w:val="0"/>
                <w:numId w:val="24"/>
              </w:numPr>
              <w:spacing w:afterLines="60" w:after="144"/>
              <w:ind w:left="360"/>
              <w:rPr>
                <w:rFonts w:ascii="Arial" w:hAnsi="Arial" w:cs="Arial"/>
                <w:sz w:val="18"/>
                <w:szCs w:val="18"/>
              </w:rPr>
            </w:pPr>
            <w:r w:rsidRPr="001E2FEE">
              <w:rPr>
                <w:rFonts w:ascii="Arial" w:hAnsi="Arial" w:cs="Arial"/>
                <w:sz w:val="18"/>
                <w:szCs w:val="18"/>
              </w:rPr>
              <w:t xml:space="preserve">any adjustment rules with relation to events concerning the underlying; </w:t>
            </w:r>
          </w:p>
          <w:p w14:paraId="474238A8" w14:textId="5E928E1E" w:rsidR="00E1680E" w:rsidRPr="001E2FEE" w:rsidRDefault="00E1680E" w:rsidP="00DE3533">
            <w:pPr>
              <w:pStyle w:val="Default"/>
              <w:numPr>
                <w:ilvl w:val="0"/>
                <w:numId w:val="24"/>
              </w:numPr>
              <w:spacing w:afterLines="60" w:after="144"/>
              <w:ind w:left="360"/>
              <w:rPr>
                <w:rFonts w:ascii="Arial" w:hAnsi="Arial" w:cs="Arial"/>
                <w:sz w:val="18"/>
                <w:szCs w:val="18"/>
              </w:rPr>
            </w:pPr>
            <w:r w:rsidRPr="001E2FEE">
              <w:rPr>
                <w:rFonts w:ascii="Arial" w:hAnsi="Arial" w:cs="Arial"/>
                <w:sz w:val="18"/>
                <w:szCs w:val="18"/>
              </w:rPr>
              <w:t xml:space="preserve">the name of the calculation agent; </w:t>
            </w:r>
          </w:p>
          <w:p w14:paraId="5BBBB11F" w14:textId="78875DAA" w:rsidR="00E1680E" w:rsidRPr="001E2FEE" w:rsidRDefault="00E1680E" w:rsidP="00DE3533">
            <w:pPr>
              <w:pStyle w:val="Default"/>
              <w:numPr>
                <w:ilvl w:val="0"/>
                <w:numId w:val="24"/>
              </w:numPr>
              <w:spacing w:afterLines="60" w:after="144"/>
              <w:ind w:left="360"/>
              <w:rPr>
                <w:rFonts w:ascii="Arial" w:hAnsi="Arial" w:cs="Arial"/>
                <w:sz w:val="18"/>
                <w:szCs w:val="18"/>
              </w:rPr>
            </w:pPr>
            <w:r w:rsidRPr="001E2FEE">
              <w:rPr>
                <w:rFonts w:ascii="Arial" w:hAnsi="Arial" w:cs="Arial"/>
                <w:sz w:val="18"/>
                <w:szCs w:val="18"/>
              </w:rPr>
              <w:t xml:space="preserve">(h) if the security has a derivative component in the interest payment, a clear and comprehensive explanation to help investors understand how the value of their investment is affected by the value of the underlying instrument(s), especially under the circumstances when the risks are most evident. </w:t>
            </w:r>
          </w:p>
        </w:tc>
        <w:tc>
          <w:tcPr>
            <w:tcW w:w="1134" w:type="dxa"/>
          </w:tcPr>
          <w:p w14:paraId="446FB488" w14:textId="23351A72"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w:t>
            </w:r>
          </w:p>
          <w:p w14:paraId="0EC75BC4" w14:textId="77777777"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B</w:t>
            </w:r>
          </w:p>
          <w:p w14:paraId="047F6177" w14:textId="623BF234"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w:t>
            </w:r>
          </w:p>
          <w:p w14:paraId="7DF1C49E" w14:textId="487D3C97"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w:t>
            </w:r>
          </w:p>
          <w:p w14:paraId="30D23806" w14:textId="77777777"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B</w:t>
            </w:r>
          </w:p>
          <w:p w14:paraId="7CBC9D45" w14:textId="075D7BAB" w:rsidR="00E1680E" w:rsidRDefault="00E1680E" w:rsidP="00DE3533">
            <w:pPr>
              <w:pStyle w:val="Default"/>
              <w:spacing w:afterLines="60" w:after="144"/>
              <w:rPr>
                <w:rFonts w:ascii="Arial" w:hAnsi="Arial" w:cs="Arial"/>
                <w:sz w:val="18"/>
                <w:szCs w:val="18"/>
              </w:rPr>
            </w:pPr>
          </w:p>
          <w:p w14:paraId="285DF1D1" w14:textId="77777777" w:rsidR="0053078F" w:rsidRPr="0053078F" w:rsidRDefault="0053078F" w:rsidP="00DE3533">
            <w:pPr>
              <w:pStyle w:val="Default"/>
              <w:spacing w:afterLines="60" w:after="144"/>
              <w:rPr>
                <w:rFonts w:ascii="Arial" w:hAnsi="Arial" w:cs="Arial"/>
                <w:sz w:val="2"/>
                <w:szCs w:val="18"/>
              </w:rPr>
            </w:pPr>
          </w:p>
          <w:p w14:paraId="2B0A67DB" w14:textId="75F29AF3"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A</w:t>
            </w:r>
          </w:p>
          <w:p w14:paraId="2F87DCCC" w14:textId="65E36411"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w:t>
            </w:r>
          </w:p>
          <w:p w14:paraId="576349A1" w14:textId="77777777" w:rsidR="00E1680E" w:rsidRPr="0053078F" w:rsidRDefault="00E1680E" w:rsidP="00DE3533">
            <w:pPr>
              <w:pStyle w:val="Default"/>
              <w:spacing w:afterLines="60" w:after="144"/>
              <w:rPr>
                <w:rFonts w:ascii="Arial" w:hAnsi="Arial" w:cs="Arial"/>
                <w:sz w:val="8"/>
                <w:szCs w:val="18"/>
              </w:rPr>
            </w:pPr>
          </w:p>
          <w:p w14:paraId="337445F7" w14:textId="5F3600C3"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B</w:t>
            </w:r>
          </w:p>
          <w:p w14:paraId="68AD91CB" w14:textId="7A11F06F"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w:t>
            </w:r>
          </w:p>
          <w:p w14:paraId="1960C6F1" w14:textId="492787EE" w:rsidR="00E1680E" w:rsidRDefault="00E1680E" w:rsidP="00DE3533">
            <w:pPr>
              <w:pStyle w:val="Default"/>
              <w:spacing w:afterLines="60" w:after="144"/>
              <w:rPr>
                <w:rFonts w:ascii="Arial" w:hAnsi="Arial" w:cs="Arial"/>
                <w:sz w:val="18"/>
                <w:szCs w:val="18"/>
              </w:rPr>
            </w:pPr>
          </w:p>
          <w:p w14:paraId="0C96917A" w14:textId="77777777" w:rsidR="0053078F" w:rsidRPr="0053078F" w:rsidRDefault="0053078F" w:rsidP="00DE3533">
            <w:pPr>
              <w:pStyle w:val="Default"/>
              <w:spacing w:afterLines="60" w:after="144"/>
              <w:rPr>
                <w:rFonts w:ascii="Arial" w:hAnsi="Arial" w:cs="Arial"/>
                <w:sz w:val="10"/>
                <w:szCs w:val="18"/>
              </w:rPr>
            </w:pPr>
          </w:p>
          <w:p w14:paraId="77CB6A80" w14:textId="77777777"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B</w:t>
            </w:r>
          </w:p>
          <w:p w14:paraId="3CC00FFB" w14:textId="77777777" w:rsidR="00E1680E" w:rsidRPr="0053078F" w:rsidRDefault="00E1680E" w:rsidP="00DE3533">
            <w:pPr>
              <w:pStyle w:val="Default"/>
              <w:spacing w:afterLines="60" w:after="144"/>
              <w:rPr>
                <w:rFonts w:ascii="Arial" w:hAnsi="Arial" w:cs="Arial"/>
                <w:sz w:val="4"/>
                <w:szCs w:val="18"/>
              </w:rPr>
            </w:pPr>
          </w:p>
          <w:p w14:paraId="66DC244F" w14:textId="77777777"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B</w:t>
            </w:r>
          </w:p>
          <w:p w14:paraId="05D15301" w14:textId="77777777" w:rsidR="00E1680E" w:rsidRPr="0053078F" w:rsidRDefault="00E1680E" w:rsidP="00DE3533">
            <w:pPr>
              <w:pStyle w:val="Default"/>
              <w:spacing w:afterLines="60" w:after="144"/>
              <w:rPr>
                <w:rFonts w:ascii="Arial" w:hAnsi="Arial" w:cs="Arial"/>
                <w:sz w:val="2"/>
                <w:szCs w:val="18"/>
              </w:rPr>
            </w:pPr>
          </w:p>
          <w:p w14:paraId="02EAA4B9" w14:textId="001C621F"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w:t>
            </w:r>
          </w:p>
          <w:p w14:paraId="593B42B4" w14:textId="4A338D05"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B</w:t>
            </w:r>
          </w:p>
        </w:tc>
        <w:tc>
          <w:tcPr>
            <w:tcW w:w="850" w:type="dxa"/>
          </w:tcPr>
          <w:p w14:paraId="176498AE"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43439E5F"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3B027960" w14:textId="60BCBA4A" w:rsidR="00E1680E" w:rsidRPr="00DE3533" w:rsidRDefault="00E1680E" w:rsidP="00DE3533">
            <w:pPr>
              <w:pStyle w:val="Default"/>
              <w:spacing w:afterLines="60" w:after="144"/>
              <w:rPr>
                <w:rFonts w:ascii="Arial" w:hAnsi="Arial" w:cs="Arial"/>
                <w:sz w:val="18"/>
                <w:szCs w:val="18"/>
              </w:rPr>
            </w:pPr>
          </w:p>
        </w:tc>
      </w:tr>
      <w:tr w:rsidR="00E1680E" w:rsidRPr="00DE3533" w14:paraId="03967945" w14:textId="77777777" w:rsidTr="00EA1F19">
        <w:trPr>
          <w:trHeight w:val="1408"/>
        </w:trPr>
        <w:tc>
          <w:tcPr>
            <w:tcW w:w="817" w:type="dxa"/>
          </w:tcPr>
          <w:p w14:paraId="4231709F" w14:textId="063CEDB5" w:rsidR="00E1680E" w:rsidRPr="001E2FEE" w:rsidRDefault="00E1680E" w:rsidP="00DE3533">
            <w:pPr>
              <w:pStyle w:val="Default"/>
              <w:numPr>
                <w:ilvl w:val="1"/>
                <w:numId w:val="28"/>
              </w:numPr>
              <w:spacing w:afterLines="60" w:after="144"/>
              <w:rPr>
                <w:rFonts w:ascii="Arial" w:hAnsi="Arial" w:cs="Arial"/>
                <w:bCs/>
                <w:sz w:val="18"/>
                <w:szCs w:val="18"/>
              </w:rPr>
            </w:pPr>
          </w:p>
        </w:tc>
        <w:tc>
          <w:tcPr>
            <w:tcW w:w="4820" w:type="dxa"/>
          </w:tcPr>
          <w:p w14:paraId="7A723822" w14:textId="77777777" w:rsidR="00E1680E" w:rsidRPr="001E2FEE" w:rsidRDefault="00E1680E" w:rsidP="00DE3533">
            <w:pPr>
              <w:pStyle w:val="Default"/>
              <w:numPr>
                <w:ilvl w:val="0"/>
                <w:numId w:val="27"/>
              </w:numPr>
              <w:spacing w:afterLines="60" w:after="144"/>
              <w:ind w:left="360"/>
              <w:rPr>
                <w:rFonts w:ascii="Arial" w:hAnsi="Arial" w:cs="Arial"/>
                <w:sz w:val="18"/>
                <w:szCs w:val="18"/>
              </w:rPr>
            </w:pPr>
            <w:r w:rsidRPr="001E2FEE">
              <w:rPr>
                <w:rFonts w:ascii="Arial" w:hAnsi="Arial" w:cs="Arial"/>
                <w:sz w:val="18"/>
                <w:szCs w:val="18"/>
              </w:rPr>
              <w:t xml:space="preserve">Maturity date. </w:t>
            </w:r>
          </w:p>
          <w:p w14:paraId="7DBA5BCD" w14:textId="4507AF25" w:rsidR="00E1680E" w:rsidRPr="001E2FEE" w:rsidRDefault="00E1680E" w:rsidP="00DE3533">
            <w:pPr>
              <w:pStyle w:val="Default"/>
              <w:numPr>
                <w:ilvl w:val="0"/>
                <w:numId w:val="27"/>
              </w:numPr>
              <w:spacing w:afterLines="60" w:after="144"/>
              <w:ind w:left="360"/>
              <w:rPr>
                <w:rFonts w:ascii="Arial" w:hAnsi="Arial" w:cs="Arial"/>
                <w:sz w:val="18"/>
                <w:szCs w:val="18"/>
              </w:rPr>
            </w:pPr>
            <w:r w:rsidRPr="001E2FEE">
              <w:rPr>
                <w:rFonts w:ascii="Arial" w:hAnsi="Arial" w:cs="Arial"/>
                <w:sz w:val="18"/>
                <w:szCs w:val="18"/>
              </w:rPr>
              <w:t xml:space="preserve"> Details of the arrangements for the amortisation of the loan, including the repayment procedures. Where advance amortisation is contemplated, on the initiative of the issuer or of the holder, it shall be described, stipulating the amortisation terms and conditions. </w:t>
            </w:r>
          </w:p>
        </w:tc>
        <w:tc>
          <w:tcPr>
            <w:tcW w:w="1134" w:type="dxa"/>
          </w:tcPr>
          <w:p w14:paraId="78085523" w14:textId="77777777"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w:t>
            </w:r>
          </w:p>
          <w:p w14:paraId="7160B1B8" w14:textId="7392EBAC"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 xml:space="preserve">Category B </w:t>
            </w:r>
          </w:p>
        </w:tc>
        <w:tc>
          <w:tcPr>
            <w:tcW w:w="850" w:type="dxa"/>
          </w:tcPr>
          <w:p w14:paraId="258ECF90"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72BD9A8E"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6EDF3238"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232E8601" w14:textId="77777777" w:rsidTr="00EA1F19">
        <w:trPr>
          <w:trHeight w:val="380"/>
        </w:trPr>
        <w:tc>
          <w:tcPr>
            <w:tcW w:w="817" w:type="dxa"/>
          </w:tcPr>
          <w:p w14:paraId="79D6C887" w14:textId="4AD7922E"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4.10 </w:t>
            </w:r>
          </w:p>
        </w:tc>
        <w:tc>
          <w:tcPr>
            <w:tcW w:w="4820" w:type="dxa"/>
          </w:tcPr>
          <w:p w14:paraId="4B0FC2EE" w14:textId="66316895" w:rsidR="00E1680E" w:rsidRPr="001E2FEE" w:rsidRDefault="00E1680E" w:rsidP="00DE3533">
            <w:pPr>
              <w:pStyle w:val="Default"/>
              <w:numPr>
                <w:ilvl w:val="0"/>
                <w:numId w:val="29"/>
              </w:numPr>
              <w:spacing w:afterLines="60" w:after="144"/>
              <w:rPr>
                <w:rFonts w:ascii="Arial" w:hAnsi="Arial" w:cs="Arial"/>
                <w:sz w:val="18"/>
                <w:szCs w:val="18"/>
              </w:rPr>
            </w:pPr>
            <w:r w:rsidRPr="001E2FEE">
              <w:rPr>
                <w:rFonts w:ascii="Arial" w:hAnsi="Arial" w:cs="Arial"/>
                <w:sz w:val="18"/>
                <w:szCs w:val="18"/>
              </w:rPr>
              <w:t xml:space="preserve">An indication of yield. </w:t>
            </w:r>
          </w:p>
          <w:p w14:paraId="3FD7E14C" w14:textId="4D89BAEC" w:rsidR="00E1680E" w:rsidRPr="001E2FEE" w:rsidRDefault="00E1680E" w:rsidP="00DE3533">
            <w:pPr>
              <w:pStyle w:val="Default"/>
              <w:numPr>
                <w:ilvl w:val="0"/>
                <w:numId w:val="29"/>
              </w:numPr>
              <w:spacing w:afterLines="60" w:after="144"/>
              <w:rPr>
                <w:rFonts w:ascii="Arial" w:hAnsi="Arial" w:cs="Arial"/>
                <w:sz w:val="18"/>
                <w:szCs w:val="18"/>
              </w:rPr>
            </w:pPr>
            <w:r w:rsidRPr="001E2FEE">
              <w:rPr>
                <w:rFonts w:ascii="Arial" w:hAnsi="Arial" w:cs="Arial"/>
                <w:sz w:val="18"/>
                <w:szCs w:val="18"/>
              </w:rPr>
              <w:t xml:space="preserve">Description of the method whereby the yield in point (a) is to be calculated in summary form. </w:t>
            </w:r>
          </w:p>
        </w:tc>
        <w:tc>
          <w:tcPr>
            <w:tcW w:w="1134" w:type="dxa"/>
          </w:tcPr>
          <w:p w14:paraId="57EAFCFF" w14:textId="7FDB16C7"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Category C Category B</w:t>
            </w:r>
          </w:p>
        </w:tc>
        <w:tc>
          <w:tcPr>
            <w:tcW w:w="850" w:type="dxa"/>
          </w:tcPr>
          <w:p w14:paraId="6CF89B0D"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18612874"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62599ED0"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51C34C8E" w14:textId="77777777" w:rsidTr="0053078F">
        <w:trPr>
          <w:trHeight w:val="1182"/>
        </w:trPr>
        <w:tc>
          <w:tcPr>
            <w:tcW w:w="817" w:type="dxa"/>
          </w:tcPr>
          <w:p w14:paraId="67B754C6" w14:textId="4C5CC8D0"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4.11 </w:t>
            </w:r>
          </w:p>
        </w:tc>
        <w:tc>
          <w:tcPr>
            <w:tcW w:w="4820" w:type="dxa"/>
          </w:tcPr>
          <w:p w14:paraId="7F3C105C" w14:textId="1E90BC9D"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Representation of non-equity security holders including an identification of the organisation representing the investors and provisions applying to such representation. Indication of the website where the public may have free access to the contracts relating to these forms of representation. </w:t>
            </w:r>
          </w:p>
        </w:tc>
        <w:tc>
          <w:tcPr>
            <w:tcW w:w="1134" w:type="dxa"/>
          </w:tcPr>
          <w:p w14:paraId="3E4C90DC" w14:textId="31A09FD6"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 xml:space="preserve">Category B </w:t>
            </w:r>
          </w:p>
        </w:tc>
        <w:tc>
          <w:tcPr>
            <w:tcW w:w="850" w:type="dxa"/>
          </w:tcPr>
          <w:p w14:paraId="1A5E1015"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259BA609"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5F3D67C8"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10B172CA" w14:textId="77777777" w:rsidTr="00EA1F19">
        <w:trPr>
          <w:trHeight w:val="416"/>
        </w:trPr>
        <w:tc>
          <w:tcPr>
            <w:tcW w:w="817" w:type="dxa"/>
          </w:tcPr>
          <w:p w14:paraId="5370CA87" w14:textId="028D7692"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4.12 </w:t>
            </w:r>
          </w:p>
        </w:tc>
        <w:tc>
          <w:tcPr>
            <w:tcW w:w="4820" w:type="dxa"/>
          </w:tcPr>
          <w:p w14:paraId="29168F63" w14:textId="080A6196"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In the case of new issues, a statement of the resolutions, authorisations and approvals by virtue of which the securities have been or will be created and/or issued. </w:t>
            </w:r>
          </w:p>
        </w:tc>
        <w:tc>
          <w:tcPr>
            <w:tcW w:w="1134" w:type="dxa"/>
          </w:tcPr>
          <w:p w14:paraId="6187837B" w14:textId="114E60DC"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 xml:space="preserve">Category C </w:t>
            </w:r>
          </w:p>
        </w:tc>
        <w:tc>
          <w:tcPr>
            <w:tcW w:w="850" w:type="dxa"/>
          </w:tcPr>
          <w:p w14:paraId="26CC0091"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7B3E9051"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A3364DE"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40D6106F" w14:textId="77777777" w:rsidTr="00EA1F19">
        <w:trPr>
          <w:trHeight w:val="558"/>
        </w:trPr>
        <w:tc>
          <w:tcPr>
            <w:tcW w:w="817" w:type="dxa"/>
          </w:tcPr>
          <w:p w14:paraId="4C5012FE" w14:textId="6F41445E"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4.13 </w:t>
            </w:r>
          </w:p>
        </w:tc>
        <w:tc>
          <w:tcPr>
            <w:tcW w:w="4820" w:type="dxa"/>
          </w:tcPr>
          <w:p w14:paraId="36F5892B" w14:textId="35E8C661"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The issue date or in the case of new issues, the expected issue date of the securities. </w:t>
            </w:r>
          </w:p>
        </w:tc>
        <w:tc>
          <w:tcPr>
            <w:tcW w:w="1134" w:type="dxa"/>
          </w:tcPr>
          <w:p w14:paraId="049C09DF" w14:textId="3E0F575F"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 xml:space="preserve">Category C </w:t>
            </w:r>
          </w:p>
        </w:tc>
        <w:tc>
          <w:tcPr>
            <w:tcW w:w="850" w:type="dxa"/>
          </w:tcPr>
          <w:p w14:paraId="71335BEB"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5A5A3125"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511C2C23"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77C2739B" w14:textId="77777777" w:rsidTr="00EA1F19">
        <w:trPr>
          <w:trHeight w:val="484"/>
        </w:trPr>
        <w:tc>
          <w:tcPr>
            <w:tcW w:w="817" w:type="dxa"/>
          </w:tcPr>
          <w:p w14:paraId="1448E53D" w14:textId="79D9EEC7"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4.14 </w:t>
            </w:r>
          </w:p>
        </w:tc>
        <w:tc>
          <w:tcPr>
            <w:tcW w:w="4820" w:type="dxa"/>
          </w:tcPr>
          <w:p w14:paraId="4B8F032A" w14:textId="38AA30AB"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A description of any restrictions on the transferability of the securities. </w:t>
            </w:r>
          </w:p>
        </w:tc>
        <w:tc>
          <w:tcPr>
            <w:tcW w:w="1134" w:type="dxa"/>
          </w:tcPr>
          <w:p w14:paraId="48795054" w14:textId="7419EB02"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 xml:space="preserve">Category A </w:t>
            </w:r>
          </w:p>
        </w:tc>
        <w:tc>
          <w:tcPr>
            <w:tcW w:w="850" w:type="dxa"/>
          </w:tcPr>
          <w:p w14:paraId="710B79D5"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604DDFFB"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69686EA"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57D29A73" w14:textId="77777777" w:rsidTr="00EA1F19">
        <w:trPr>
          <w:trHeight w:val="1408"/>
        </w:trPr>
        <w:tc>
          <w:tcPr>
            <w:tcW w:w="817" w:type="dxa"/>
          </w:tcPr>
          <w:p w14:paraId="5B1EBD82" w14:textId="457C12DB"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lastRenderedPageBreak/>
              <w:t xml:space="preserve">4.15 </w:t>
            </w:r>
          </w:p>
        </w:tc>
        <w:tc>
          <w:tcPr>
            <w:tcW w:w="4820" w:type="dxa"/>
          </w:tcPr>
          <w:p w14:paraId="43EC36AC" w14:textId="0BB35E23"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A warning that the tax legislation of the investor's </w:t>
            </w:r>
            <w:r w:rsidR="00E212D8" w:rsidRPr="001E2FEE">
              <w:rPr>
                <w:rFonts w:ascii="Arial" w:hAnsi="Arial" w:cs="Arial"/>
                <w:sz w:val="18"/>
                <w:szCs w:val="18"/>
              </w:rPr>
              <w:t>home country</w:t>
            </w:r>
            <w:r w:rsidRPr="001E2FEE">
              <w:rPr>
                <w:rFonts w:ascii="Arial" w:hAnsi="Arial" w:cs="Arial"/>
                <w:sz w:val="18"/>
                <w:szCs w:val="18"/>
              </w:rPr>
              <w:t xml:space="preserve"> and of the issuer's country of incorporation may have an impact on the income received from the securities. </w:t>
            </w:r>
          </w:p>
          <w:p w14:paraId="4559094E" w14:textId="57FA3987"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Information on the taxation treatment of the securities where the proposed investment attracts a tax regime specific to that type of investment. </w:t>
            </w:r>
          </w:p>
        </w:tc>
        <w:tc>
          <w:tcPr>
            <w:tcW w:w="1134" w:type="dxa"/>
          </w:tcPr>
          <w:p w14:paraId="03C6D074" w14:textId="357DD01A"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 xml:space="preserve">Category A </w:t>
            </w:r>
          </w:p>
        </w:tc>
        <w:tc>
          <w:tcPr>
            <w:tcW w:w="850" w:type="dxa"/>
          </w:tcPr>
          <w:p w14:paraId="7D37A0D1"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5A217859"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5112C313"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3186FDE7" w14:textId="77777777" w:rsidTr="00EA1F19">
        <w:trPr>
          <w:trHeight w:val="887"/>
        </w:trPr>
        <w:tc>
          <w:tcPr>
            <w:tcW w:w="817" w:type="dxa"/>
          </w:tcPr>
          <w:p w14:paraId="0AF59B83" w14:textId="22C744E3"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4.16 </w:t>
            </w:r>
          </w:p>
        </w:tc>
        <w:tc>
          <w:tcPr>
            <w:tcW w:w="4820" w:type="dxa"/>
          </w:tcPr>
          <w:p w14:paraId="0B5B97EE" w14:textId="51AA7442"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If different from the issuer, the identity and contact details of the offeror, of the securities and/or the person asking for admission to trading, including the legal entity identifier (‘LEI’) where the offeror has legal personality. </w:t>
            </w:r>
          </w:p>
        </w:tc>
        <w:tc>
          <w:tcPr>
            <w:tcW w:w="1134" w:type="dxa"/>
          </w:tcPr>
          <w:p w14:paraId="53E046CC" w14:textId="133ADFDF" w:rsidR="00E1680E" w:rsidRPr="00DE3533" w:rsidRDefault="00E1680E" w:rsidP="00DE3533">
            <w:pPr>
              <w:pStyle w:val="Default"/>
              <w:spacing w:afterLines="60" w:after="144"/>
              <w:rPr>
                <w:rFonts w:ascii="Arial" w:hAnsi="Arial" w:cs="Arial"/>
                <w:sz w:val="18"/>
                <w:szCs w:val="18"/>
              </w:rPr>
            </w:pPr>
            <w:r w:rsidRPr="00DE3533">
              <w:rPr>
                <w:rFonts w:ascii="Arial" w:hAnsi="Arial" w:cs="Arial"/>
                <w:sz w:val="18"/>
                <w:szCs w:val="18"/>
              </w:rPr>
              <w:t xml:space="preserve">Category C </w:t>
            </w:r>
          </w:p>
        </w:tc>
        <w:tc>
          <w:tcPr>
            <w:tcW w:w="850" w:type="dxa"/>
          </w:tcPr>
          <w:p w14:paraId="5E08E8EF"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16DCF716"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35FFCDCD"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22B1365F" w14:textId="77777777" w:rsidTr="00EA1F19">
        <w:trPr>
          <w:trHeight w:val="558"/>
        </w:trPr>
        <w:tc>
          <w:tcPr>
            <w:tcW w:w="817" w:type="dxa"/>
          </w:tcPr>
          <w:p w14:paraId="5B5CA28C" w14:textId="037F9077"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 </w:t>
            </w:r>
          </w:p>
        </w:tc>
        <w:tc>
          <w:tcPr>
            <w:tcW w:w="4820" w:type="dxa"/>
          </w:tcPr>
          <w:p w14:paraId="0BD4CA20" w14:textId="4FD5D050" w:rsidR="00E1680E" w:rsidRPr="003F688C" w:rsidRDefault="00E1680E" w:rsidP="00DE3533">
            <w:pPr>
              <w:pStyle w:val="Default"/>
              <w:spacing w:afterLines="60" w:after="144"/>
              <w:rPr>
                <w:rFonts w:ascii="Arial" w:hAnsi="Arial" w:cs="Arial"/>
                <w:b/>
                <w:sz w:val="18"/>
                <w:szCs w:val="18"/>
              </w:rPr>
            </w:pPr>
            <w:r w:rsidRPr="003F688C">
              <w:rPr>
                <w:rFonts w:ascii="Arial" w:hAnsi="Arial" w:cs="Arial"/>
                <w:b/>
                <w:bCs/>
                <w:sz w:val="18"/>
                <w:szCs w:val="18"/>
              </w:rPr>
              <w:t xml:space="preserve">TERMS AND CONDITIONS OF THE OFFER OF SECURITIES TO THE PUBLIC </w:t>
            </w:r>
          </w:p>
        </w:tc>
        <w:tc>
          <w:tcPr>
            <w:tcW w:w="1134" w:type="dxa"/>
          </w:tcPr>
          <w:p w14:paraId="7D5AEB5D" w14:textId="77777777" w:rsidR="00E1680E" w:rsidRPr="00DE3533" w:rsidRDefault="00E1680E" w:rsidP="00DE3533">
            <w:pPr>
              <w:pStyle w:val="Default"/>
              <w:spacing w:afterLines="60" w:after="144"/>
              <w:rPr>
                <w:rFonts w:ascii="Arial" w:hAnsi="Arial" w:cs="Arial"/>
                <w:sz w:val="18"/>
                <w:szCs w:val="18"/>
              </w:rPr>
            </w:pPr>
          </w:p>
        </w:tc>
        <w:tc>
          <w:tcPr>
            <w:tcW w:w="850" w:type="dxa"/>
          </w:tcPr>
          <w:p w14:paraId="24044267"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52742762"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4D17BCC2"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47E6EF15" w14:textId="77777777" w:rsidTr="00EA1F19">
        <w:trPr>
          <w:trHeight w:val="416"/>
        </w:trPr>
        <w:tc>
          <w:tcPr>
            <w:tcW w:w="817" w:type="dxa"/>
          </w:tcPr>
          <w:p w14:paraId="64FF27DD" w14:textId="016ED3F8"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5.1 </w:t>
            </w:r>
          </w:p>
        </w:tc>
        <w:tc>
          <w:tcPr>
            <w:tcW w:w="4820" w:type="dxa"/>
          </w:tcPr>
          <w:p w14:paraId="2BA93CE7" w14:textId="13C694AF"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sz w:val="18"/>
                <w:szCs w:val="18"/>
              </w:rPr>
              <w:t>Conditions, offer statistics, expected timetable and action required to apply for the offer</w:t>
            </w:r>
          </w:p>
        </w:tc>
        <w:tc>
          <w:tcPr>
            <w:tcW w:w="1134" w:type="dxa"/>
          </w:tcPr>
          <w:p w14:paraId="169227D0" w14:textId="77777777" w:rsidR="00E1680E" w:rsidRPr="00DE3533" w:rsidRDefault="00E1680E" w:rsidP="00DE3533">
            <w:pPr>
              <w:pStyle w:val="Default"/>
              <w:spacing w:afterLines="60" w:after="144"/>
              <w:rPr>
                <w:rFonts w:ascii="Arial" w:hAnsi="Arial" w:cs="Arial"/>
                <w:sz w:val="18"/>
                <w:szCs w:val="18"/>
              </w:rPr>
            </w:pPr>
          </w:p>
        </w:tc>
        <w:tc>
          <w:tcPr>
            <w:tcW w:w="850" w:type="dxa"/>
          </w:tcPr>
          <w:p w14:paraId="000E0B64"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35D7B0FA"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EAD42C3"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0F81923D" w14:textId="77777777" w:rsidTr="00EA1F19">
        <w:trPr>
          <w:trHeight w:val="276"/>
        </w:trPr>
        <w:tc>
          <w:tcPr>
            <w:tcW w:w="817" w:type="dxa"/>
          </w:tcPr>
          <w:p w14:paraId="574D0861" w14:textId="78D3D8B7"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5.1.1 </w:t>
            </w:r>
          </w:p>
        </w:tc>
        <w:tc>
          <w:tcPr>
            <w:tcW w:w="4820" w:type="dxa"/>
          </w:tcPr>
          <w:p w14:paraId="414748E8" w14:textId="722DEB46"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Conditions to which the offer is subject. </w:t>
            </w:r>
          </w:p>
        </w:tc>
        <w:tc>
          <w:tcPr>
            <w:tcW w:w="1134" w:type="dxa"/>
          </w:tcPr>
          <w:p w14:paraId="66C4B3B0" w14:textId="52A86CAC"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232E44C0"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41103D1C"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7054054"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39C1ABEF" w14:textId="77777777" w:rsidTr="00EA1F19">
        <w:trPr>
          <w:trHeight w:val="699"/>
        </w:trPr>
        <w:tc>
          <w:tcPr>
            <w:tcW w:w="817" w:type="dxa"/>
          </w:tcPr>
          <w:p w14:paraId="50A4650E" w14:textId="55EDBDC0"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5.1.2 </w:t>
            </w:r>
          </w:p>
        </w:tc>
        <w:tc>
          <w:tcPr>
            <w:tcW w:w="4820" w:type="dxa"/>
          </w:tcPr>
          <w:p w14:paraId="4DC5A9EB" w14:textId="3D457693"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The time period, including any possible amendments, during which the offer will be open.</w:t>
            </w:r>
            <w:r w:rsidR="00EA1F19" w:rsidRPr="001E2FEE">
              <w:rPr>
                <w:rFonts w:ascii="Arial" w:hAnsi="Arial" w:cs="Arial"/>
                <w:sz w:val="18"/>
                <w:szCs w:val="18"/>
              </w:rPr>
              <w:t xml:space="preserve"> </w:t>
            </w:r>
            <w:r w:rsidRPr="001E2FEE">
              <w:rPr>
                <w:rFonts w:ascii="Arial" w:hAnsi="Arial" w:cs="Arial"/>
                <w:sz w:val="18"/>
                <w:szCs w:val="18"/>
              </w:rPr>
              <w:t xml:space="preserve">A description of the application process. </w:t>
            </w:r>
          </w:p>
        </w:tc>
        <w:tc>
          <w:tcPr>
            <w:tcW w:w="1134" w:type="dxa"/>
          </w:tcPr>
          <w:p w14:paraId="3314826D" w14:textId="065CAF49"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34DC5236"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034AA774"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6206CBB4"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32A7C0E3" w14:textId="77777777" w:rsidTr="00EA1F19">
        <w:trPr>
          <w:trHeight w:val="700"/>
        </w:trPr>
        <w:tc>
          <w:tcPr>
            <w:tcW w:w="817" w:type="dxa"/>
          </w:tcPr>
          <w:p w14:paraId="2B254E7C" w14:textId="689FA259"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5.1.3 </w:t>
            </w:r>
          </w:p>
        </w:tc>
        <w:tc>
          <w:tcPr>
            <w:tcW w:w="4820" w:type="dxa"/>
          </w:tcPr>
          <w:p w14:paraId="5140BD18" w14:textId="4F242106"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A description of the possibility to reduce subscriptions and the manner for refunding amounts paid in excess by applicants. </w:t>
            </w:r>
          </w:p>
        </w:tc>
        <w:tc>
          <w:tcPr>
            <w:tcW w:w="1134" w:type="dxa"/>
          </w:tcPr>
          <w:p w14:paraId="3BA31796" w14:textId="6D709374"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7ACCB579"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1A5AD6F3"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9F4E2A6"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56F2CF10" w14:textId="77777777" w:rsidTr="00EA1F19">
        <w:trPr>
          <w:trHeight w:val="695"/>
        </w:trPr>
        <w:tc>
          <w:tcPr>
            <w:tcW w:w="817" w:type="dxa"/>
          </w:tcPr>
          <w:p w14:paraId="06B59CB7" w14:textId="3BFE76EC"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5.1.4 </w:t>
            </w:r>
          </w:p>
        </w:tc>
        <w:tc>
          <w:tcPr>
            <w:tcW w:w="4820" w:type="dxa"/>
          </w:tcPr>
          <w:p w14:paraId="0049D22E" w14:textId="2C251AF8"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Details of the minimum and/or maximum amount of the application, (whether in number of securities or aggregate amount to invest). </w:t>
            </w:r>
          </w:p>
        </w:tc>
        <w:tc>
          <w:tcPr>
            <w:tcW w:w="1134" w:type="dxa"/>
          </w:tcPr>
          <w:p w14:paraId="2B10DCF1" w14:textId="33333D7A"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40F8E62A"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27A2AE9A"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7111F84"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1D60CBBF" w14:textId="77777777" w:rsidTr="00EA1F19">
        <w:trPr>
          <w:trHeight w:val="558"/>
        </w:trPr>
        <w:tc>
          <w:tcPr>
            <w:tcW w:w="817" w:type="dxa"/>
          </w:tcPr>
          <w:p w14:paraId="5B8BF1ED" w14:textId="25752F29"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5.1.5 </w:t>
            </w:r>
          </w:p>
        </w:tc>
        <w:tc>
          <w:tcPr>
            <w:tcW w:w="4820" w:type="dxa"/>
          </w:tcPr>
          <w:p w14:paraId="22CCFF52" w14:textId="1B9F0A65"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Method and time limits for paying up the securities and for delivery of the securities. </w:t>
            </w:r>
          </w:p>
        </w:tc>
        <w:tc>
          <w:tcPr>
            <w:tcW w:w="1134" w:type="dxa"/>
          </w:tcPr>
          <w:p w14:paraId="2D6BA7AF" w14:textId="05DCC2F5"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160CB593"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009E8972"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5D0B8100"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6BB11F17" w14:textId="77777777" w:rsidTr="00EA1F19">
        <w:trPr>
          <w:trHeight w:val="545"/>
        </w:trPr>
        <w:tc>
          <w:tcPr>
            <w:tcW w:w="817" w:type="dxa"/>
          </w:tcPr>
          <w:p w14:paraId="7275735C" w14:textId="0502B077"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5.1.6 </w:t>
            </w:r>
          </w:p>
        </w:tc>
        <w:tc>
          <w:tcPr>
            <w:tcW w:w="4820" w:type="dxa"/>
          </w:tcPr>
          <w:p w14:paraId="1ED79379" w14:textId="5338897D"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A full description of the manner and date in which results of the offer are to be made public. </w:t>
            </w:r>
          </w:p>
        </w:tc>
        <w:tc>
          <w:tcPr>
            <w:tcW w:w="1134" w:type="dxa"/>
          </w:tcPr>
          <w:p w14:paraId="4F4156F5" w14:textId="7846BB41"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18B1D238"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78DA6051"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6CAE098C"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56D5BEBC" w14:textId="77777777" w:rsidTr="00EA1F19">
        <w:trPr>
          <w:trHeight w:val="699"/>
        </w:trPr>
        <w:tc>
          <w:tcPr>
            <w:tcW w:w="817" w:type="dxa"/>
          </w:tcPr>
          <w:p w14:paraId="0E5287CB" w14:textId="61030A09"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5.1.7 </w:t>
            </w:r>
          </w:p>
        </w:tc>
        <w:tc>
          <w:tcPr>
            <w:tcW w:w="4820" w:type="dxa"/>
          </w:tcPr>
          <w:p w14:paraId="0F303311" w14:textId="4CA4F002"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The procedure for the exercise of any right of pre-emption, the negotiability of subscription rights and the treatment of subscription rights not exercised. </w:t>
            </w:r>
          </w:p>
        </w:tc>
        <w:tc>
          <w:tcPr>
            <w:tcW w:w="1134" w:type="dxa"/>
          </w:tcPr>
          <w:p w14:paraId="4723CF1E" w14:textId="0037CA48"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43CD97BA"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41428EA4"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3166FBC7"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08333B11" w14:textId="77777777" w:rsidTr="00DE3533">
        <w:trPr>
          <w:trHeight w:val="421"/>
        </w:trPr>
        <w:tc>
          <w:tcPr>
            <w:tcW w:w="817" w:type="dxa"/>
          </w:tcPr>
          <w:p w14:paraId="4E34CC19" w14:textId="306DA1D7"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5.2 </w:t>
            </w:r>
          </w:p>
        </w:tc>
        <w:tc>
          <w:tcPr>
            <w:tcW w:w="4820" w:type="dxa"/>
          </w:tcPr>
          <w:p w14:paraId="5A86AC74" w14:textId="54583C81" w:rsidR="00E1680E" w:rsidRPr="001E2FEE" w:rsidRDefault="00EA1F19" w:rsidP="00DE3533">
            <w:pPr>
              <w:pStyle w:val="Default"/>
              <w:spacing w:afterLines="60" w:after="144"/>
              <w:rPr>
                <w:rFonts w:ascii="Arial" w:hAnsi="Arial" w:cs="Arial"/>
                <w:sz w:val="18"/>
                <w:szCs w:val="18"/>
              </w:rPr>
            </w:pPr>
            <w:r w:rsidRPr="001E2FEE">
              <w:rPr>
                <w:rFonts w:ascii="Arial" w:hAnsi="Arial" w:cs="Arial"/>
                <w:sz w:val="18"/>
                <w:szCs w:val="18"/>
              </w:rPr>
              <w:t xml:space="preserve">Plan of distribution and allotment. </w:t>
            </w:r>
          </w:p>
        </w:tc>
        <w:tc>
          <w:tcPr>
            <w:tcW w:w="1134" w:type="dxa"/>
          </w:tcPr>
          <w:p w14:paraId="7B92C204" w14:textId="77777777" w:rsidR="00E1680E" w:rsidRPr="00DE3533" w:rsidRDefault="00E1680E" w:rsidP="00DE3533">
            <w:pPr>
              <w:pStyle w:val="Default"/>
              <w:spacing w:afterLines="60" w:after="144"/>
              <w:rPr>
                <w:rFonts w:ascii="Arial" w:hAnsi="Arial" w:cs="Arial"/>
                <w:sz w:val="18"/>
                <w:szCs w:val="18"/>
              </w:rPr>
            </w:pPr>
          </w:p>
        </w:tc>
        <w:tc>
          <w:tcPr>
            <w:tcW w:w="850" w:type="dxa"/>
          </w:tcPr>
          <w:p w14:paraId="482A1887"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11FBBD4D"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0199E6AD"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0166CD29" w14:textId="77777777" w:rsidTr="00EA1F19">
        <w:trPr>
          <w:trHeight w:val="983"/>
        </w:trPr>
        <w:tc>
          <w:tcPr>
            <w:tcW w:w="817" w:type="dxa"/>
          </w:tcPr>
          <w:p w14:paraId="6B1E2BA5" w14:textId="5FD961DA"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5.2.1 </w:t>
            </w:r>
          </w:p>
        </w:tc>
        <w:tc>
          <w:tcPr>
            <w:tcW w:w="4820" w:type="dxa"/>
          </w:tcPr>
          <w:p w14:paraId="318BDEBC" w14:textId="77777777"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The various categories of potential investors to which the securities are offered. </w:t>
            </w:r>
          </w:p>
          <w:p w14:paraId="7F7D552B" w14:textId="5DEC9EDF"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If the offer is being made simultaneously in the markets of two or more countries and if a tranche has been or is being reserved for certain of these, indicate any such tranche. </w:t>
            </w:r>
          </w:p>
        </w:tc>
        <w:tc>
          <w:tcPr>
            <w:tcW w:w="1134" w:type="dxa"/>
          </w:tcPr>
          <w:p w14:paraId="0639591F" w14:textId="6611FEDF"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611CAF89"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2486FA3B"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693A6CA4"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7289D648" w14:textId="77777777" w:rsidTr="00EA1F19">
        <w:trPr>
          <w:trHeight w:val="700"/>
        </w:trPr>
        <w:tc>
          <w:tcPr>
            <w:tcW w:w="817" w:type="dxa"/>
          </w:tcPr>
          <w:p w14:paraId="5E2289E3" w14:textId="2CEE849D"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5.2.2 </w:t>
            </w:r>
          </w:p>
        </w:tc>
        <w:tc>
          <w:tcPr>
            <w:tcW w:w="4820" w:type="dxa"/>
          </w:tcPr>
          <w:p w14:paraId="6E10AC38" w14:textId="556249A2"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Process for notifying applicants of the amount allotted and an indication whether dealing may begin before notification is made. </w:t>
            </w:r>
          </w:p>
        </w:tc>
        <w:tc>
          <w:tcPr>
            <w:tcW w:w="1134" w:type="dxa"/>
          </w:tcPr>
          <w:p w14:paraId="10ABC99F" w14:textId="13978E5F"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2962942E"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45DB8420"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11688A2F"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5C5B3322" w14:textId="77777777" w:rsidTr="00EA1F19">
        <w:trPr>
          <w:trHeight w:val="412"/>
        </w:trPr>
        <w:tc>
          <w:tcPr>
            <w:tcW w:w="817" w:type="dxa"/>
          </w:tcPr>
          <w:p w14:paraId="0802F152" w14:textId="31C58328"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5.3 </w:t>
            </w:r>
          </w:p>
        </w:tc>
        <w:tc>
          <w:tcPr>
            <w:tcW w:w="4820" w:type="dxa"/>
          </w:tcPr>
          <w:p w14:paraId="73F07F9F" w14:textId="25043717" w:rsidR="00E1680E" w:rsidRPr="001E2FEE" w:rsidRDefault="00EA1F19" w:rsidP="00DE3533">
            <w:pPr>
              <w:pStyle w:val="Default"/>
              <w:spacing w:afterLines="60" w:after="144"/>
              <w:rPr>
                <w:rFonts w:ascii="Arial" w:hAnsi="Arial" w:cs="Arial"/>
                <w:sz w:val="18"/>
                <w:szCs w:val="18"/>
              </w:rPr>
            </w:pPr>
            <w:r w:rsidRPr="001E2FEE">
              <w:rPr>
                <w:rFonts w:ascii="Arial" w:hAnsi="Arial" w:cs="Arial"/>
                <w:sz w:val="18"/>
                <w:szCs w:val="18"/>
              </w:rPr>
              <w:t>Pricing</w:t>
            </w:r>
          </w:p>
        </w:tc>
        <w:tc>
          <w:tcPr>
            <w:tcW w:w="1134" w:type="dxa"/>
          </w:tcPr>
          <w:p w14:paraId="6C5CF6BD" w14:textId="77777777" w:rsidR="00E1680E" w:rsidRPr="00DE3533" w:rsidRDefault="00E1680E" w:rsidP="00DE3533">
            <w:pPr>
              <w:pStyle w:val="Default"/>
              <w:spacing w:afterLines="60" w:after="144"/>
              <w:rPr>
                <w:rFonts w:ascii="Arial" w:hAnsi="Arial" w:cs="Arial"/>
                <w:sz w:val="18"/>
                <w:szCs w:val="18"/>
              </w:rPr>
            </w:pPr>
          </w:p>
        </w:tc>
        <w:tc>
          <w:tcPr>
            <w:tcW w:w="850" w:type="dxa"/>
          </w:tcPr>
          <w:p w14:paraId="457293CA"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579C9236"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CA1F5B0"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2C75AA63" w14:textId="77777777" w:rsidTr="0053078F">
        <w:trPr>
          <w:trHeight w:val="419"/>
        </w:trPr>
        <w:tc>
          <w:tcPr>
            <w:tcW w:w="817" w:type="dxa"/>
          </w:tcPr>
          <w:p w14:paraId="37134CFC" w14:textId="39167374"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5.3.1 </w:t>
            </w:r>
          </w:p>
        </w:tc>
        <w:tc>
          <w:tcPr>
            <w:tcW w:w="4820" w:type="dxa"/>
          </w:tcPr>
          <w:p w14:paraId="23381736" w14:textId="77777777" w:rsidR="00E1680E" w:rsidRPr="001E2FEE" w:rsidRDefault="00E1680E" w:rsidP="00DE3533">
            <w:pPr>
              <w:pStyle w:val="Default"/>
              <w:numPr>
                <w:ilvl w:val="0"/>
                <w:numId w:val="30"/>
              </w:numPr>
              <w:spacing w:afterLines="60" w:after="144"/>
              <w:rPr>
                <w:rFonts w:ascii="Arial" w:hAnsi="Arial" w:cs="Arial"/>
                <w:sz w:val="18"/>
                <w:szCs w:val="18"/>
              </w:rPr>
            </w:pPr>
            <w:r w:rsidRPr="001E2FEE">
              <w:rPr>
                <w:rFonts w:ascii="Arial" w:hAnsi="Arial" w:cs="Arial"/>
                <w:sz w:val="18"/>
                <w:szCs w:val="18"/>
              </w:rPr>
              <w:t xml:space="preserve">An indication of the expected price at which the securities will be offered. </w:t>
            </w:r>
          </w:p>
          <w:p w14:paraId="39DF4916" w14:textId="77777777" w:rsidR="00E1680E" w:rsidRPr="001E2FEE" w:rsidRDefault="00E1680E" w:rsidP="00DE3533">
            <w:pPr>
              <w:pStyle w:val="Default"/>
              <w:numPr>
                <w:ilvl w:val="0"/>
                <w:numId w:val="30"/>
              </w:numPr>
              <w:spacing w:afterLines="60" w:after="144"/>
              <w:rPr>
                <w:rFonts w:ascii="Arial" w:hAnsi="Arial" w:cs="Arial"/>
                <w:sz w:val="18"/>
                <w:szCs w:val="18"/>
              </w:rPr>
            </w:pPr>
            <w:r w:rsidRPr="001E2FEE">
              <w:rPr>
                <w:rFonts w:ascii="Arial" w:hAnsi="Arial" w:cs="Arial"/>
                <w:sz w:val="18"/>
                <w:szCs w:val="18"/>
              </w:rPr>
              <w:t>Where an indication of the expected price cannot be given, a description of the method of determining the price, pursuant to Article 17 of Regulation (EU) 2017/1129, and the process for its disclosure.</w:t>
            </w:r>
          </w:p>
          <w:p w14:paraId="7A7D28E6" w14:textId="3652DCB1" w:rsidR="00E1680E" w:rsidRPr="001E2FEE" w:rsidRDefault="00E1680E" w:rsidP="00DE3533">
            <w:pPr>
              <w:pStyle w:val="Default"/>
              <w:numPr>
                <w:ilvl w:val="0"/>
                <w:numId w:val="30"/>
              </w:numPr>
              <w:spacing w:afterLines="60" w:after="144"/>
              <w:rPr>
                <w:rFonts w:ascii="Arial" w:hAnsi="Arial" w:cs="Arial"/>
                <w:sz w:val="18"/>
                <w:szCs w:val="18"/>
              </w:rPr>
            </w:pPr>
            <w:r w:rsidRPr="001E2FEE">
              <w:rPr>
                <w:rFonts w:ascii="Arial" w:hAnsi="Arial" w:cs="Arial"/>
                <w:sz w:val="18"/>
                <w:szCs w:val="18"/>
              </w:rPr>
              <w:t xml:space="preserve">Indication of the amount of any expenses, and taxes charged to the subscriber or purchaser. Where the issuer is subject to Regulation (EU) No 1286/2014 or </w:t>
            </w:r>
            <w:r w:rsidR="00E212D8" w:rsidRPr="001E2FEE">
              <w:rPr>
                <w:rFonts w:ascii="Arial" w:hAnsi="Arial" w:cs="Arial"/>
                <w:sz w:val="18"/>
                <w:szCs w:val="18"/>
              </w:rPr>
              <w:t xml:space="preserve">the UK law which implemented </w:t>
            </w:r>
            <w:r w:rsidRPr="001E2FEE">
              <w:rPr>
                <w:rFonts w:ascii="Arial" w:hAnsi="Arial" w:cs="Arial"/>
                <w:sz w:val="18"/>
                <w:szCs w:val="18"/>
              </w:rPr>
              <w:t xml:space="preserve">Directive 2014/65/EU </w:t>
            </w:r>
            <w:r w:rsidRPr="001E2FEE">
              <w:rPr>
                <w:rFonts w:ascii="Arial" w:hAnsi="Arial" w:cs="Arial"/>
                <w:sz w:val="18"/>
                <w:szCs w:val="18"/>
              </w:rPr>
              <w:lastRenderedPageBreak/>
              <w:t xml:space="preserve">and to the extent that they are known, include those expenses contained in the price. </w:t>
            </w:r>
          </w:p>
        </w:tc>
        <w:tc>
          <w:tcPr>
            <w:tcW w:w="1134" w:type="dxa"/>
          </w:tcPr>
          <w:p w14:paraId="7C9476DE" w14:textId="77777777"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lastRenderedPageBreak/>
              <w:t>Category C</w:t>
            </w:r>
          </w:p>
          <w:p w14:paraId="4DBF1FC2" w14:textId="77777777" w:rsidR="00EA1F19" w:rsidRPr="00DE3533" w:rsidRDefault="00EA1F19" w:rsidP="00DE3533">
            <w:pPr>
              <w:pStyle w:val="Default"/>
              <w:spacing w:afterLines="60" w:after="144"/>
              <w:rPr>
                <w:rFonts w:ascii="Arial" w:hAnsi="Arial" w:cs="Arial"/>
                <w:sz w:val="18"/>
                <w:szCs w:val="18"/>
              </w:rPr>
            </w:pPr>
          </w:p>
          <w:p w14:paraId="540382E9" w14:textId="457B6BBB" w:rsidR="00EA1F19"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B</w:t>
            </w:r>
          </w:p>
          <w:p w14:paraId="5885AE78" w14:textId="77777777" w:rsidR="00EA1F19" w:rsidRPr="00DE3533" w:rsidRDefault="00EA1F19" w:rsidP="00DE3533">
            <w:pPr>
              <w:pStyle w:val="Default"/>
              <w:spacing w:afterLines="60" w:after="144"/>
              <w:rPr>
                <w:rFonts w:ascii="Arial" w:hAnsi="Arial" w:cs="Arial"/>
                <w:sz w:val="18"/>
                <w:szCs w:val="18"/>
              </w:rPr>
            </w:pPr>
          </w:p>
          <w:p w14:paraId="7A7F3BED" w14:textId="77777777" w:rsidR="0053078F" w:rsidRDefault="0053078F" w:rsidP="00DE3533">
            <w:pPr>
              <w:pStyle w:val="Default"/>
              <w:spacing w:afterLines="60" w:after="144"/>
              <w:rPr>
                <w:rFonts w:ascii="Arial" w:hAnsi="Arial" w:cs="Arial"/>
                <w:sz w:val="18"/>
                <w:szCs w:val="18"/>
              </w:rPr>
            </w:pPr>
          </w:p>
          <w:p w14:paraId="2E96F917" w14:textId="4AC4C9D1" w:rsidR="00EA1F19"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70DEB2CE"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2A7E85AB"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52DABC46"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3CF73E14" w14:textId="77777777" w:rsidTr="00EA1F19">
        <w:trPr>
          <w:trHeight w:val="265"/>
        </w:trPr>
        <w:tc>
          <w:tcPr>
            <w:tcW w:w="817" w:type="dxa"/>
          </w:tcPr>
          <w:p w14:paraId="333E108D" w14:textId="74156BEA"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5.4 </w:t>
            </w:r>
          </w:p>
        </w:tc>
        <w:tc>
          <w:tcPr>
            <w:tcW w:w="4820" w:type="dxa"/>
          </w:tcPr>
          <w:p w14:paraId="6F0DB3FB" w14:textId="0A2AE005" w:rsidR="00E1680E" w:rsidRPr="001E2FEE" w:rsidRDefault="00EA1F19" w:rsidP="00DE3533">
            <w:pPr>
              <w:pStyle w:val="Default"/>
              <w:spacing w:afterLines="60" w:after="144"/>
              <w:rPr>
                <w:rFonts w:ascii="Arial" w:hAnsi="Arial" w:cs="Arial"/>
                <w:color w:val="auto"/>
                <w:sz w:val="18"/>
                <w:szCs w:val="18"/>
              </w:rPr>
            </w:pPr>
            <w:r w:rsidRPr="001E2FEE">
              <w:rPr>
                <w:rFonts w:ascii="Arial" w:hAnsi="Arial" w:cs="Arial"/>
                <w:color w:val="auto"/>
                <w:sz w:val="18"/>
                <w:szCs w:val="18"/>
              </w:rPr>
              <w:t>Placing and Underwriting</w:t>
            </w:r>
          </w:p>
        </w:tc>
        <w:tc>
          <w:tcPr>
            <w:tcW w:w="1134" w:type="dxa"/>
          </w:tcPr>
          <w:p w14:paraId="7BBE9E50" w14:textId="77777777" w:rsidR="00E1680E" w:rsidRPr="00DE3533" w:rsidRDefault="00E1680E" w:rsidP="00DE3533">
            <w:pPr>
              <w:pStyle w:val="Default"/>
              <w:spacing w:afterLines="60" w:after="144"/>
              <w:rPr>
                <w:rFonts w:ascii="Arial" w:hAnsi="Arial" w:cs="Arial"/>
                <w:sz w:val="18"/>
                <w:szCs w:val="18"/>
              </w:rPr>
            </w:pPr>
          </w:p>
        </w:tc>
        <w:tc>
          <w:tcPr>
            <w:tcW w:w="850" w:type="dxa"/>
          </w:tcPr>
          <w:p w14:paraId="5ACC6643"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6E7BF446"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4571CC4"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3CA8FD60" w14:textId="77777777" w:rsidTr="00EA1F19">
        <w:trPr>
          <w:trHeight w:val="837"/>
        </w:trPr>
        <w:tc>
          <w:tcPr>
            <w:tcW w:w="817" w:type="dxa"/>
          </w:tcPr>
          <w:p w14:paraId="4B09EBBF" w14:textId="3A0D13BB"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5.4.1 </w:t>
            </w:r>
          </w:p>
        </w:tc>
        <w:tc>
          <w:tcPr>
            <w:tcW w:w="4820" w:type="dxa"/>
          </w:tcPr>
          <w:p w14:paraId="56A5DEE5" w14:textId="22BACE31" w:rsidR="00E1680E" w:rsidRPr="001E2FEE" w:rsidRDefault="00E1680E" w:rsidP="00DE3533">
            <w:pPr>
              <w:pStyle w:val="Default"/>
              <w:spacing w:afterLines="60" w:after="144"/>
              <w:rPr>
                <w:rFonts w:ascii="Arial" w:hAnsi="Arial" w:cs="Arial"/>
                <w:color w:val="auto"/>
                <w:sz w:val="18"/>
                <w:szCs w:val="18"/>
              </w:rPr>
            </w:pPr>
            <w:r w:rsidRPr="001E2FEE">
              <w:rPr>
                <w:rFonts w:ascii="Arial" w:hAnsi="Arial" w:cs="Arial"/>
                <w:sz w:val="18"/>
                <w:szCs w:val="18"/>
              </w:rPr>
              <w:t xml:space="preserve">Name and address of the co-ordinator(s) of the global offer and of single parts of the offer and, to the extent known to the issuer or to the offeror, of the placers in the various countries where the offer takes place. </w:t>
            </w:r>
          </w:p>
        </w:tc>
        <w:tc>
          <w:tcPr>
            <w:tcW w:w="1134" w:type="dxa"/>
          </w:tcPr>
          <w:p w14:paraId="3464CF3C" w14:textId="4FFFDD13"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1A6EF4AF"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2DADA6C8"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79E40BE3"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2CC3A731" w14:textId="77777777" w:rsidTr="00EA1F19">
        <w:trPr>
          <w:trHeight w:val="409"/>
        </w:trPr>
        <w:tc>
          <w:tcPr>
            <w:tcW w:w="817" w:type="dxa"/>
          </w:tcPr>
          <w:p w14:paraId="76AC54E7" w14:textId="68F1C962"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5.4.2 </w:t>
            </w:r>
          </w:p>
        </w:tc>
        <w:tc>
          <w:tcPr>
            <w:tcW w:w="4820" w:type="dxa"/>
          </w:tcPr>
          <w:p w14:paraId="4C421ED3" w14:textId="1EC7927D"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Name and address of any paying agents and depository agents in each country. </w:t>
            </w:r>
          </w:p>
        </w:tc>
        <w:tc>
          <w:tcPr>
            <w:tcW w:w="1134" w:type="dxa"/>
          </w:tcPr>
          <w:p w14:paraId="1FA556B3" w14:textId="441C3E4F"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24FBE6E6"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6ED5BF2C"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1913EEFA"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5CF7A8BA" w14:textId="77777777" w:rsidTr="00EA1F19">
        <w:trPr>
          <w:trHeight w:val="1692"/>
        </w:trPr>
        <w:tc>
          <w:tcPr>
            <w:tcW w:w="817" w:type="dxa"/>
          </w:tcPr>
          <w:p w14:paraId="1C123587" w14:textId="2410E0CE"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5.4.3 </w:t>
            </w:r>
          </w:p>
        </w:tc>
        <w:tc>
          <w:tcPr>
            <w:tcW w:w="4820" w:type="dxa"/>
          </w:tcPr>
          <w:p w14:paraId="019C2A94" w14:textId="368D14A1"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Name and address of the entities agreeing to underwrite the issue on a firm commitment basis, and name and address of the entities agreeing to place the issue without a firm commitment or under ‘best efforts’ arrangements. Indication of the material features of the agreements, including the quotas. Where not all of the issue is underwritten, a statement of the portion not covered. Indication of the overall amount of the underwriting commission and of the placing commission. </w:t>
            </w:r>
          </w:p>
        </w:tc>
        <w:tc>
          <w:tcPr>
            <w:tcW w:w="1134" w:type="dxa"/>
          </w:tcPr>
          <w:p w14:paraId="5F1A1B86" w14:textId="3105872F"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079EC085"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704C6F47"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3F55E324"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201E4E1B" w14:textId="77777777" w:rsidTr="00EA1F19">
        <w:trPr>
          <w:trHeight w:val="385"/>
        </w:trPr>
        <w:tc>
          <w:tcPr>
            <w:tcW w:w="817" w:type="dxa"/>
          </w:tcPr>
          <w:p w14:paraId="14521CC1" w14:textId="45A712E3"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5.4.4 </w:t>
            </w:r>
          </w:p>
        </w:tc>
        <w:tc>
          <w:tcPr>
            <w:tcW w:w="4820" w:type="dxa"/>
          </w:tcPr>
          <w:p w14:paraId="2D25C825" w14:textId="358C6755"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When the underwriting agreement has been or will be reached. </w:t>
            </w:r>
          </w:p>
        </w:tc>
        <w:tc>
          <w:tcPr>
            <w:tcW w:w="1134" w:type="dxa"/>
          </w:tcPr>
          <w:p w14:paraId="1D7BF77B" w14:textId="77777777" w:rsidR="00E1680E" w:rsidRPr="00DE3533" w:rsidRDefault="00E1680E" w:rsidP="00DE3533">
            <w:pPr>
              <w:pStyle w:val="Default"/>
              <w:spacing w:afterLines="60" w:after="144"/>
              <w:rPr>
                <w:rFonts w:ascii="Arial" w:hAnsi="Arial" w:cs="Arial"/>
                <w:sz w:val="18"/>
                <w:szCs w:val="18"/>
              </w:rPr>
            </w:pPr>
          </w:p>
        </w:tc>
        <w:tc>
          <w:tcPr>
            <w:tcW w:w="850" w:type="dxa"/>
          </w:tcPr>
          <w:p w14:paraId="37D1DA76"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08B6C43A"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66929300"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5D94DCA3" w14:textId="77777777" w:rsidTr="00DE3533">
        <w:trPr>
          <w:trHeight w:val="519"/>
        </w:trPr>
        <w:tc>
          <w:tcPr>
            <w:tcW w:w="817" w:type="dxa"/>
          </w:tcPr>
          <w:p w14:paraId="67D9114E" w14:textId="32E148EF"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6 </w:t>
            </w:r>
          </w:p>
        </w:tc>
        <w:tc>
          <w:tcPr>
            <w:tcW w:w="4820" w:type="dxa"/>
          </w:tcPr>
          <w:p w14:paraId="0D79BE42" w14:textId="1A28E9D5" w:rsidR="00E1680E" w:rsidRPr="003F688C" w:rsidRDefault="00EA1F19" w:rsidP="00DE3533">
            <w:pPr>
              <w:pStyle w:val="Default"/>
              <w:spacing w:afterLines="60" w:after="144"/>
              <w:rPr>
                <w:rFonts w:ascii="Arial" w:hAnsi="Arial" w:cs="Arial"/>
                <w:b/>
                <w:sz w:val="18"/>
                <w:szCs w:val="18"/>
              </w:rPr>
            </w:pPr>
            <w:r w:rsidRPr="003F688C">
              <w:rPr>
                <w:rFonts w:ascii="Arial" w:hAnsi="Arial" w:cs="Arial"/>
                <w:b/>
                <w:sz w:val="18"/>
                <w:szCs w:val="18"/>
              </w:rPr>
              <w:t>ADMISSION TO TRADING AND DEALING ARRANGEMENTS</w:t>
            </w:r>
          </w:p>
        </w:tc>
        <w:tc>
          <w:tcPr>
            <w:tcW w:w="1134" w:type="dxa"/>
          </w:tcPr>
          <w:p w14:paraId="1284AEC4" w14:textId="77777777" w:rsidR="00E1680E" w:rsidRPr="00DE3533" w:rsidRDefault="00E1680E" w:rsidP="00DE3533">
            <w:pPr>
              <w:pStyle w:val="Default"/>
              <w:spacing w:afterLines="60" w:after="144"/>
              <w:rPr>
                <w:rFonts w:ascii="Arial" w:hAnsi="Arial" w:cs="Arial"/>
                <w:sz w:val="18"/>
                <w:szCs w:val="18"/>
              </w:rPr>
            </w:pPr>
          </w:p>
        </w:tc>
        <w:tc>
          <w:tcPr>
            <w:tcW w:w="850" w:type="dxa"/>
          </w:tcPr>
          <w:p w14:paraId="07313EF1"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07485DB3"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7E3F4DB4"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64901E82" w14:textId="77777777" w:rsidTr="00EA1F19">
        <w:trPr>
          <w:trHeight w:val="1975"/>
        </w:trPr>
        <w:tc>
          <w:tcPr>
            <w:tcW w:w="817" w:type="dxa"/>
          </w:tcPr>
          <w:p w14:paraId="680BED19" w14:textId="07EF4064"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6.1 </w:t>
            </w:r>
          </w:p>
        </w:tc>
        <w:tc>
          <w:tcPr>
            <w:tcW w:w="4820" w:type="dxa"/>
          </w:tcPr>
          <w:p w14:paraId="2B7BD876" w14:textId="77777777" w:rsidR="00E1680E" w:rsidRPr="001E2FEE" w:rsidRDefault="00E1680E" w:rsidP="00DE3533">
            <w:pPr>
              <w:pStyle w:val="Default"/>
              <w:numPr>
                <w:ilvl w:val="0"/>
                <w:numId w:val="31"/>
              </w:numPr>
              <w:spacing w:afterLines="60" w:after="144"/>
              <w:rPr>
                <w:rFonts w:ascii="Arial" w:hAnsi="Arial" w:cs="Arial"/>
                <w:sz w:val="18"/>
                <w:szCs w:val="18"/>
              </w:rPr>
            </w:pPr>
            <w:r w:rsidRPr="001E2FEE">
              <w:rPr>
                <w:rFonts w:ascii="Arial" w:hAnsi="Arial" w:cs="Arial"/>
                <w:sz w:val="18"/>
                <w:szCs w:val="18"/>
              </w:rPr>
              <w:t xml:space="preserve">an indication as to whether the securities offered are or will be the object of an application for admission to trading, with a view to their distribution in a regulated market, other third country markets, SME Growth Market or MTF with an indication of the markets in question. This circumstance must be set out, without creating the impression that the admission to trading will necessarily be approved. </w:t>
            </w:r>
          </w:p>
          <w:p w14:paraId="2C93CD32" w14:textId="4D792E07" w:rsidR="00E1680E" w:rsidRPr="001E2FEE" w:rsidRDefault="00E1680E" w:rsidP="00DE3533">
            <w:pPr>
              <w:pStyle w:val="Default"/>
              <w:numPr>
                <w:ilvl w:val="0"/>
                <w:numId w:val="31"/>
              </w:numPr>
              <w:spacing w:afterLines="60" w:after="144"/>
              <w:rPr>
                <w:rFonts w:ascii="Arial" w:hAnsi="Arial" w:cs="Arial"/>
                <w:sz w:val="18"/>
                <w:szCs w:val="18"/>
              </w:rPr>
            </w:pPr>
            <w:r w:rsidRPr="001E2FEE">
              <w:rPr>
                <w:rFonts w:ascii="Arial" w:hAnsi="Arial" w:cs="Arial"/>
                <w:sz w:val="18"/>
                <w:szCs w:val="18"/>
              </w:rPr>
              <w:t xml:space="preserve">If known, give the earliest dates on which the securities will be admitted to trading. </w:t>
            </w:r>
          </w:p>
        </w:tc>
        <w:tc>
          <w:tcPr>
            <w:tcW w:w="1134" w:type="dxa"/>
          </w:tcPr>
          <w:p w14:paraId="16B2EF10" w14:textId="53754D0A"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B</w:t>
            </w:r>
          </w:p>
          <w:p w14:paraId="3CD634EC" w14:textId="77777777" w:rsidR="00EA1F19" w:rsidRPr="00DE3533" w:rsidRDefault="00EA1F19" w:rsidP="00DE3533">
            <w:pPr>
              <w:pStyle w:val="Default"/>
              <w:spacing w:afterLines="60" w:after="144"/>
              <w:rPr>
                <w:rFonts w:ascii="Arial" w:hAnsi="Arial" w:cs="Arial"/>
                <w:sz w:val="18"/>
                <w:szCs w:val="18"/>
              </w:rPr>
            </w:pPr>
          </w:p>
          <w:p w14:paraId="7C4368CD" w14:textId="77777777" w:rsidR="00EA1F19" w:rsidRPr="00DE3533" w:rsidRDefault="00EA1F19" w:rsidP="00DE3533">
            <w:pPr>
              <w:pStyle w:val="Default"/>
              <w:spacing w:afterLines="60" w:after="144"/>
              <w:rPr>
                <w:rFonts w:ascii="Arial" w:hAnsi="Arial" w:cs="Arial"/>
                <w:sz w:val="18"/>
                <w:szCs w:val="18"/>
              </w:rPr>
            </w:pPr>
          </w:p>
          <w:p w14:paraId="457DD8A7" w14:textId="77777777" w:rsidR="00EA1F19" w:rsidRPr="00DE3533" w:rsidRDefault="00EA1F19" w:rsidP="00DE3533">
            <w:pPr>
              <w:pStyle w:val="Default"/>
              <w:spacing w:afterLines="60" w:after="144"/>
              <w:rPr>
                <w:rFonts w:ascii="Arial" w:hAnsi="Arial" w:cs="Arial"/>
                <w:sz w:val="18"/>
                <w:szCs w:val="18"/>
              </w:rPr>
            </w:pPr>
          </w:p>
          <w:p w14:paraId="53ACCE64" w14:textId="77777777" w:rsidR="00EA1F19" w:rsidRPr="00DE3533" w:rsidRDefault="00EA1F19" w:rsidP="00DE3533">
            <w:pPr>
              <w:pStyle w:val="Default"/>
              <w:spacing w:afterLines="60" w:after="144"/>
              <w:rPr>
                <w:rFonts w:ascii="Arial" w:hAnsi="Arial" w:cs="Arial"/>
                <w:sz w:val="18"/>
                <w:szCs w:val="18"/>
              </w:rPr>
            </w:pPr>
          </w:p>
          <w:p w14:paraId="3D33CD55" w14:textId="27B1844B" w:rsidR="00EA1F19"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07590B60"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7E161F03"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31B0BEAF"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3DD65CE4" w14:textId="77777777" w:rsidTr="00EA1F19">
        <w:trPr>
          <w:trHeight w:val="841"/>
        </w:trPr>
        <w:tc>
          <w:tcPr>
            <w:tcW w:w="817" w:type="dxa"/>
          </w:tcPr>
          <w:p w14:paraId="7733BDB3" w14:textId="63B66DAB"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6.2 </w:t>
            </w:r>
          </w:p>
        </w:tc>
        <w:tc>
          <w:tcPr>
            <w:tcW w:w="4820" w:type="dxa"/>
          </w:tcPr>
          <w:p w14:paraId="17018453" w14:textId="689A26F7" w:rsidR="00E1680E" w:rsidRPr="001E2FEE" w:rsidRDefault="00E1680E" w:rsidP="00DE3533">
            <w:pPr>
              <w:pStyle w:val="Default"/>
              <w:spacing w:afterLines="60" w:after="144"/>
              <w:rPr>
                <w:rFonts w:ascii="Arial" w:hAnsi="Arial" w:cs="Arial"/>
                <w:color w:val="auto"/>
                <w:sz w:val="18"/>
                <w:szCs w:val="18"/>
              </w:rPr>
            </w:pPr>
            <w:r w:rsidRPr="001E2FEE">
              <w:rPr>
                <w:rFonts w:ascii="Arial" w:hAnsi="Arial" w:cs="Arial"/>
                <w:sz w:val="18"/>
                <w:szCs w:val="18"/>
              </w:rPr>
              <w:t xml:space="preserve">All the regulated markets or third country markets, SME Growth Market or MTFs on which, to the knowledge of the issuer, securities of the same class of the securities to be offered to the public or admitted to trading are already admitted to trading. </w:t>
            </w:r>
          </w:p>
        </w:tc>
        <w:tc>
          <w:tcPr>
            <w:tcW w:w="1134" w:type="dxa"/>
          </w:tcPr>
          <w:p w14:paraId="303E2737" w14:textId="4B469CE6"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5B733242"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6D5C008A"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7D8DA3EB"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05B790DD" w14:textId="77777777" w:rsidTr="00EA1F19">
        <w:trPr>
          <w:trHeight w:val="942"/>
        </w:trPr>
        <w:tc>
          <w:tcPr>
            <w:tcW w:w="817" w:type="dxa"/>
          </w:tcPr>
          <w:p w14:paraId="24C7000E" w14:textId="6E3D1CF7"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6.3 </w:t>
            </w:r>
          </w:p>
        </w:tc>
        <w:tc>
          <w:tcPr>
            <w:tcW w:w="4820" w:type="dxa"/>
          </w:tcPr>
          <w:p w14:paraId="398D0FCA" w14:textId="77777777"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In the case of admission to trading on a regulated market, the name and address of the entities which have a firm </w:t>
            </w:r>
          </w:p>
          <w:p w14:paraId="0159ED29" w14:textId="73A38D20"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commitment to act as intermediaries in secondary trading, providing liquidity through bid and offer rates and description of the main terms of their commitment. </w:t>
            </w:r>
          </w:p>
        </w:tc>
        <w:tc>
          <w:tcPr>
            <w:tcW w:w="1134" w:type="dxa"/>
          </w:tcPr>
          <w:p w14:paraId="71EBE9BA" w14:textId="49483F86"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02726861"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7A1B0E27"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7AFAE1DB"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062AF0F7" w14:textId="77777777" w:rsidTr="00EA1F19">
        <w:trPr>
          <w:trHeight w:val="416"/>
        </w:trPr>
        <w:tc>
          <w:tcPr>
            <w:tcW w:w="817" w:type="dxa"/>
          </w:tcPr>
          <w:p w14:paraId="2E9D5A20" w14:textId="386AF3DF"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6.4 </w:t>
            </w:r>
          </w:p>
        </w:tc>
        <w:tc>
          <w:tcPr>
            <w:tcW w:w="4820" w:type="dxa"/>
          </w:tcPr>
          <w:p w14:paraId="65974854" w14:textId="7A1A7811"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The issue price of the securities. </w:t>
            </w:r>
          </w:p>
        </w:tc>
        <w:tc>
          <w:tcPr>
            <w:tcW w:w="1134" w:type="dxa"/>
          </w:tcPr>
          <w:p w14:paraId="77BE9C06" w14:textId="51F72E57" w:rsidR="00E1680E" w:rsidRPr="00DE3533" w:rsidRDefault="00EA1F19"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66748664"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1F54A00B"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0C8C8730"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76A7846A" w14:textId="77777777" w:rsidTr="00DE3533">
        <w:trPr>
          <w:trHeight w:val="365"/>
        </w:trPr>
        <w:tc>
          <w:tcPr>
            <w:tcW w:w="817" w:type="dxa"/>
          </w:tcPr>
          <w:p w14:paraId="0EE81E68" w14:textId="138FC388"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7 </w:t>
            </w:r>
          </w:p>
        </w:tc>
        <w:tc>
          <w:tcPr>
            <w:tcW w:w="4820" w:type="dxa"/>
          </w:tcPr>
          <w:p w14:paraId="79E32E34" w14:textId="07215978" w:rsidR="00E1680E" w:rsidRPr="003F688C" w:rsidRDefault="00EA1F19" w:rsidP="00DE3533">
            <w:pPr>
              <w:pStyle w:val="Default"/>
              <w:spacing w:afterLines="60" w:after="144"/>
              <w:rPr>
                <w:rFonts w:ascii="Arial" w:hAnsi="Arial" w:cs="Arial"/>
                <w:b/>
                <w:sz w:val="18"/>
                <w:szCs w:val="18"/>
              </w:rPr>
            </w:pPr>
            <w:bookmarkStart w:id="0" w:name="_GoBack"/>
            <w:r w:rsidRPr="003F688C">
              <w:rPr>
                <w:rFonts w:ascii="Arial" w:hAnsi="Arial" w:cs="Arial"/>
                <w:b/>
                <w:sz w:val="18"/>
                <w:szCs w:val="18"/>
              </w:rPr>
              <w:t>ADDITIONAL INFORMATION</w:t>
            </w:r>
            <w:bookmarkEnd w:id="0"/>
          </w:p>
        </w:tc>
        <w:tc>
          <w:tcPr>
            <w:tcW w:w="1134" w:type="dxa"/>
          </w:tcPr>
          <w:p w14:paraId="1B708A76" w14:textId="77777777" w:rsidR="00E1680E" w:rsidRPr="00DE3533" w:rsidRDefault="00E1680E" w:rsidP="00DE3533">
            <w:pPr>
              <w:pStyle w:val="Default"/>
              <w:spacing w:afterLines="60" w:after="144"/>
              <w:rPr>
                <w:rFonts w:ascii="Arial" w:hAnsi="Arial" w:cs="Arial"/>
                <w:sz w:val="18"/>
                <w:szCs w:val="18"/>
              </w:rPr>
            </w:pPr>
          </w:p>
        </w:tc>
        <w:tc>
          <w:tcPr>
            <w:tcW w:w="850" w:type="dxa"/>
          </w:tcPr>
          <w:p w14:paraId="477C973A"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11C2550E"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6745AA6A"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25745B97" w14:textId="77777777" w:rsidTr="00EA1F19">
        <w:trPr>
          <w:trHeight w:val="700"/>
        </w:trPr>
        <w:tc>
          <w:tcPr>
            <w:tcW w:w="817" w:type="dxa"/>
          </w:tcPr>
          <w:p w14:paraId="4466C82D" w14:textId="7BEA716A"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7.1 </w:t>
            </w:r>
          </w:p>
        </w:tc>
        <w:tc>
          <w:tcPr>
            <w:tcW w:w="4820" w:type="dxa"/>
          </w:tcPr>
          <w:p w14:paraId="361A3D91" w14:textId="6C0DED3C"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If advisors connected with an issue are referred to in the securities note, a statement of the capacity in which the advisors have acted. </w:t>
            </w:r>
          </w:p>
        </w:tc>
        <w:tc>
          <w:tcPr>
            <w:tcW w:w="1134" w:type="dxa"/>
          </w:tcPr>
          <w:p w14:paraId="27B8A7A3" w14:textId="360E42B7" w:rsidR="00E1680E" w:rsidRPr="00DE3533" w:rsidRDefault="00DE3533"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7203E863"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1AF70572"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1198940C"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4E0E3646" w14:textId="77777777" w:rsidTr="00EA1F19">
        <w:trPr>
          <w:trHeight w:val="1121"/>
        </w:trPr>
        <w:tc>
          <w:tcPr>
            <w:tcW w:w="817" w:type="dxa"/>
          </w:tcPr>
          <w:p w14:paraId="1D3C3168" w14:textId="12450CF3"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7.2 </w:t>
            </w:r>
          </w:p>
        </w:tc>
        <w:tc>
          <w:tcPr>
            <w:tcW w:w="4820" w:type="dxa"/>
          </w:tcPr>
          <w:p w14:paraId="29401D3A" w14:textId="7E0E80DE"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An indication of other information in the securities note which has been audited or reviewed by statutory auditors and where auditors have produced a report. Reproduction of the report or, with permission of the competent authority, a summary of the report. </w:t>
            </w:r>
          </w:p>
        </w:tc>
        <w:tc>
          <w:tcPr>
            <w:tcW w:w="1134" w:type="dxa"/>
          </w:tcPr>
          <w:p w14:paraId="1BAE07A0" w14:textId="5E5AD19D" w:rsidR="00E1680E" w:rsidRPr="00DE3533" w:rsidRDefault="00DE3533" w:rsidP="00DE3533">
            <w:pPr>
              <w:pStyle w:val="Default"/>
              <w:spacing w:afterLines="60" w:after="144"/>
              <w:rPr>
                <w:rFonts w:ascii="Arial" w:hAnsi="Arial" w:cs="Arial"/>
                <w:sz w:val="18"/>
                <w:szCs w:val="18"/>
              </w:rPr>
            </w:pPr>
            <w:r w:rsidRPr="00DE3533">
              <w:rPr>
                <w:rFonts w:ascii="Arial" w:hAnsi="Arial" w:cs="Arial"/>
                <w:sz w:val="18"/>
                <w:szCs w:val="18"/>
              </w:rPr>
              <w:t>Category A</w:t>
            </w:r>
          </w:p>
        </w:tc>
        <w:tc>
          <w:tcPr>
            <w:tcW w:w="850" w:type="dxa"/>
          </w:tcPr>
          <w:p w14:paraId="7E673886"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58F05DBF"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184945FA"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2301FEBD" w14:textId="77777777" w:rsidTr="00DE3533">
        <w:trPr>
          <w:trHeight w:val="839"/>
        </w:trPr>
        <w:tc>
          <w:tcPr>
            <w:tcW w:w="817" w:type="dxa"/>
          </w:tcPr>
          <w:p w14:paraId="156FE795" w14:textId="1E966863"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lastRenderedPageBreak/>
              <w:t xml:space="preserve">7.3 </w:t>
            </w:r>
          </w:p>
        </w:tc>
        <w:tc>
          <w:tcPr>
            <w:tcW w:w="4820" w:type="dxa"/>
          </w:tcPr>
          <w:p w14:paraId="011409B0" w14:textId="0B2F5BA2"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 xml:space="preserve">Credit ratings assigned to the securities at the request or with the co-operation of the issuer in the rating process. A brief explanation of the meaning of the ratings if this has previously been published by the rating provider. </w:t>
            </w:r>
          </w:p>
        </w:tc>
        <w:tc>
          <w:tcPr>
            <w:tcW w:w="1134" w:type="dxa"/>
          </w:tcPr>
          <w:p w14:paraId="78C44E25" w14:textId="67F4B2F8" w:rsidR="00E1680E" w:rsidRPr="00DE3533" w:rsidRDefault="00DE3533"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1DF6DDE7"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22AB9AB2"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2C5A65D9" w14:textId="77777777" w:rsidR="00E1680E" w:rsidRPr="00DE3533" w:rsidRDefault="00E1680E" w:rsidP="00DE3533">
            <w:pPr>
              <w:pStyle w:val="Default"/>
              <w:spacing w:afterLines="60" w:after="144"/>
              <w:rPr>
                <w:rFonts w:ascii="Arial" w:hAnsi="Arial" w:cs="Arial"/>
                <w:sz w:val="18"/>
                <w:szCs w:val="18"/>
              </w:rPr>
            </w:pPr>
          </w:p>
        </w:tc>
      </w:tr>
      <w:tr w:rsidR="00E1680E" w:rsidRPr="00DE3533" w14:paraId="6F144FEF" w14:textId="77777777" w:rsidTr="00DE3533">
        <w:trPr>
          <w:trHeight w:val="1194"/>
        </w:trPr>
        <w:tc>
          <w:tcPr>
            <w:tcW w:w="817" w:type="dxa"/>
          </w:tcPr>
          <w:p w14:paraId="10C7984C" w14:textId="794B64EE" w:rsidR="00E1680E" w:rsidRPr="001E2FEE" w:rsidRDefault="00E1680E" w:rsidP="00DE3533">
            <w:pPr>
              <w:pStyle w:val="Default"/>
              <w:spacing w:afterLines="60" w:after="144"/>
              <w:rPr>
                <w:rFonts w:ascii="Arial" w:hAnsi="Arial" w:cs="Arial"/>
                <w:bCs/>
                <w:sz w:val="18"/>
                <w:szCs w:val="18"/>
              </w:rPr>
            </w:pPr>
            <w:r w:rsidRPr="001E2FEE">
              <w:rPr>
                <w:rFonts w:ascii="Arial" w:hAnsi="Arial" w:cs="Arial"/>
                <w:bCs/>
                <w:sz w:val="18"/>
                <w:szCs w:val="18"/>
              </w:rPr>
              <w:t xml:space="preserve">7.4 </w:t>
            </w:r>
          </w:p>
        </w:tc>
        <w:tc>
          <w:tcPr>
            <w:tcW w:w="4820" w:type="dxa"/>
          </w:tcPr>
          <w:p w14:paraId="542A48F1" w14:textId="5C6BE7E2" w:rsidR="00E1680E" w:rsidRPr="001E2FEE" w:rsidRDefault="00E1680E" w:rsidP="00DE3533">
            <w:pPr>
              <w:pStyle w:val="Default"/>
              <w:spacing w:afterLines="60" w:after="144"/>
              <w:rPr>
                <w:rFonts w:ascii="Arial" w:hAnsi="Arial" w:cs="Arial"/>
                <w:sz w:val="18"/>
                <w:szCs w:val="18"/>
              </w:rPr>
            </w:pPr>
            <w:r w:rsidRPr="001E2FEE">
              <w:rPr>
                <w:rFonts w:ascii="Arial" w:hAnsi="Arial" w:cs="Arial"/>
                <w:sz w:val="18"/>
                <w:szCs w:val="18"/>
              </w:rPr>
              <w:t>Where the summary is substituted in part with the information set out in points (c) to (</w:t>
            </w:r>
            <w:proofErr w:type="spellStart"/>
            <w:r w:rsidRPr="001E2FEE">
              <w:rPr>
                <w:rFonts w:ascii="Arial" w:hAnsi="Arial" w:cs="Arial"/>
                <w:sz w:val="18"/>
                <w:szCs w:val="18"/>
              </w:rPr>
              <w:t>i</w:t>
            </w:r>
            <w:proofErr w:type="spellEnd"/>
            <w:r w:rsidRPr="001E2FEE">
              <w:rPr>
                <w:rFonts w:ascii="Arial" w:hAnsi="Arial" w:cs="Arial"/>
                <w:sz w:val="18"/>
                <w:szCs w:val="18"/>
              </w:rPr>
              <w:t xml:space="preserve">) of paragraph 3 of Article 8 of Regulation (EU) No 1286/2014, all such information to the extent it is not already disclosed elsewhere in the securities note, must be disclosed. </w:t>
            </w:r>
          </w:p>
        </w:tc>
        <w:tc>
          <w:tcPr>
            <w:tcW w:w="1134" w:type="dxa"/>
          </w:tcPr>
          <w:p w14:paraId="753D1B44" w14:textId="15B52FF2" w:rsidR="00E1680E" w:rsidRPr="00DE3533" w:rsidRDefault="00DE3533" w:rsidP="00DE3533">
            <w:pPr>
              <w:pStyle w:val="Default"/>
              <w:spacing w:afterLines="60" w:after="144"/>
              <w:rPr>
                <w:rFonts w:ascii="Arial" w:hAnsi="Arial" w:cs="Arial"/>
                <w:sz w:val="18"/>
                <w:szCs w:val="18"/>
              </w:rPr>
            </w:pPr>
            <w:r w:rsidRPr="00DE3533">
              <w:rPr>
                <w:rFonts w:ascii="Arial" w:hAnsi="Arial" w:cs="Arial"/>
                <w:sz w:val="18"/>
                <w:szCs w:val="18"/>
              </w:rPr>
              <w:t>Category C</w:t>
            </w:r>
          </w:p>
        </w:tc>
        <w:tc>
          <w:tcPr>
            <w:tcW w:w="850" w:type="dxa"/>
          </w:tcPr>
          <w:p w14:paraId="444BF81D" w14:textId="77777777" w:rsidR="00E1680E" w:rsidRPr="00DE3533" w:rsidRDefault="00E1680E" w:rsidP="00DE3533">
            <w:pPr>
              <w:pStyle w:val="Default"/>
              <w:spacing w:afterLines="60" w:after="144"/>
              <w:rPr>
                <w:rFonts w:ascii="Arial" w:hAnsi="Arial" w:cs="Arial"/>
                <w:sz w:val="18"/>
                <w:szCs w:val="18"/>
              </w:rPr>
            </w:pPr>
          </w:p>
        </w:tc>
        <w:tc>
          <w:tcPr>
            <w:tcW w:w="992" w:type="dxa"/>
          </w:tcPr>
          <w:p w14:paraId="317A467B" w14:textId="77777777" w:rsidR="00E1680E" w:rsidRPr="00DE3533" w:rsidRDefault="00E1680E" w:rsidP="00DE3533">
            <w:pPr>
              <w:pStyle w:val="Default"/>
              <w:spacing w:afterLines="60" w:after="144"/>
              <w:rPr>
                <w:rFonts w:ascii="Arial" w:hAnsi="Arial" w:cs="Arial"/>
                <w:sz w:val="18"/>
                <w:szCs w:val="18"/>
              </w:rPr>
            </w:pPr>
          </w:p>
        </w:tc>
        <w:tc>
          <w:tcPr>
            <w:tcW w:w="2552" w:type="dxa"/>
          </w:tcPr>
          <w:p w14:paraId="3AEE9D46" w14:textId="77777777" w:rsidR="00E1680E" w:rsidRPr="00DE3533" w:rsidRDefault="00E1680E" w:rsidP="00DE3533">
            <w:pPr>
              <w:pStyle w:val="Default"/>
              <w:spacing w:afterLines="60" w:after="144"/>
              <w:rPr>
                <w:rFonts w:ascii="Arial" w:hAnsi="Arial" w:cs="Arial"/>
                <w:sz w:val="18"/>
                <w:szCs w:val="18"/>
              </w:rPr>
            </w:pPr>
          </w:p>
        </w:tc>
      </w:tr>
    </w:tbl>
    <w:p w14:paraId="2AB9541E" w14:textId="77777777" w:rsidR="005D7CA0" w:rsidRPr="005D7CA0" w:rsidRDefault="005D7CA0" w:rsidP="005D7CA0">
      <w:pPr>
        <w:pStyle w:val="Default"/>
        <w:rPr>
          <w:rFonts w:ascii="Arial" w:hAnsi="Arial" w:cs="Arial"/>
          <w:sz w:val="18"/>
          <w:szCs w:val="18"/>
        </w:rPr>
      </w:pPr>
    </w:p>
    <w:p w14:paraId="4A86E86C" w14:textId="77777777" w:rsidR="00AB39F4" w:rsidRPr="005D7CA0" w:rsidRDefault="00AB39F4">
      <w:pPr>
        <w:rPr>
          <w:rFonts w:ascii="Arial" w:eastAsiaTheme="minorHAnsi" w:hAnsi="Arial" w:cs="Arial"/>
          <w:color w:val="000000"/>
          <w:sz w:val="18"/>
          <w:szCs w:val="18"/>
          <w:lang w:eastAsia="en-US"/>
        </w:rPr>
      </w:pPr>
    </w:p>
    <w:p w14:paraId="013BCEE0" w14:textId="06A58955" w:rsidR="003636DA" w:rsidRDefault="003636DA" w:rsidP="008F4819">
      <w:pPr>
        <w:pStyle w:val="Lev1Text"/>
        <w:rPr>
          <w:rFonts w:ascii="Arial" w:hAnsi="Arial" w:cs="Arial"/>
        </w:rPr>
      </w:pPr>
    </w:p>
    <w:p w14:paraId="106FA804" w14:textId="5C27C757" w:rsidR="00743D12" w:rsidRDefault="00743D12" w:rsidP="008F4819">
      <w:pPr>
        <w:pStyle w:val="Lev1Text"/>
        <w:rPr>
          <w:rFonts w:ascii="Arial" w:hAnsi="Arial" w:cs="Arial"/>
        </w:rPr>
      </w:pPr>
    </w:p>
    <w:p w14:paraId="13C4C510" w14:textId="0BC97318" w:rsidR="00D27647" w:rsidRDefault="00D27647" w:rsidP="008F4819">
      <w:pPr>
        <w:pStyle w:val="Lev1Text"/>
        <w:rPr>
          <w:rFonts w:ascii="Arial" w:hAnsi="Arial" w:cs="Arial"/>
        </w:rPr>
      </w:pPr>
    </w:p>
    <w:p w14:paraId="4A5123FA" w14:textId="77777777" w:rsidR="00D27647" w:rsidRDefault="00D27647" w:rsidP="008F4819">
      <w:pPr>
        <w:pStyle w:val="Lev1Text"/>
        <w:rPr>
          <w:rFonts w:ascii="Arial" w:hAnsi="Arial" w:cs="Arial"/>
        </w:rPr>
      </w:pPr>
    </w:p>
    <w:p w14:paraId="40047204" w14:textId="7310A81A" w:rsidR="000C04AD" w:rsidRPr="006366AE" w:rsidRDefault="000C04AD" w:rsidP="008F4819">
      <w:pPr>
        <w:pStyle w:val="Lev1Text"/>
        <w:rPr>
          <w:rFonts w:ascii="Arial" w:hAnsi="Arial" w:cs="Arial"/>
        </w:rPr>
      </w:pPr>
    </w:p>
    <w:p w14:paraId="1B7B3EFA" w14:textId="3AEEDE43" w:rsidR="00CD1558" w:rsidRPr="006366AE" w:rsidRDefault="00CD1558">
      <w:pPr>
        <w:rPr>
          <w:rFonts w:ascii="Arial" w:hAnsi="Arial" w:cs="Arial"/>
        </w:rPr>
      </w:pPr>
    </w:p>
    <w:p w14:paraId="78D19018" w14:textId="19AEBAB2" w:rsidR="00FD68AC" w:rsidRPr="006366AE" w:rsidRDefault="00FD68AC">
      <w:pPr>
        <w:rPr>
          <w:rFonts w:ascii="Arial" w:hAnsi="Arial" w:cs="Arial"/>
        </w:rPr>
      </w:pPr>
    </w:p>
    <w:p w14:paraId="5F3D0399" w14:textId="77777777" w:rsidR="00FD68AC" w:rsidRPr="006366AE" w:rsidRDefault="00FD68AC">
      <w:pPr>
        <w:rPr>
          <w:rFonts w:ascii="Arial" w:hAnsi="Arial" w:cs="Arial"/>
        </w:rPr>
      </w:pPr>
    </w:p>
    <w:sectPr w:rsidR="00FD68AC" w:rsidRPr="006366AE" w:rsidSect="00FD68AC">
      <w:footerReference w:type="default" r:id="rId7"/>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C823" w14:textId="77777777" w:rsidR="004D46C7" w:rsidRDefault="004D46C7" w:rsidP="00FB1F6E">
      <w:r>
        <w:separator/>
      </w:r>
    </w:p>
  </w:endnote>
  <w:endnote w:type="continuationSeparator" w:id="0">
    <w:p w14:paraId="5585A97F" w14:textId="77777777" w:rsidR="004D46C7" w:rsidRDefault="004D46C7"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50605DEC" w:rsidR="00EA1F19" w:rsidRPr="00FB1F6E" w:rsidRDefault="00EA1F19">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3F688C">
          <w:rPr>
            <w:rFonts w:ascii="Arial" w:hAnsi="Arial" w:cs="Arial"/>
            <w:noProof/>
            <w:sz w:val="20"/>
          </w:rPr>
          <w:t>7</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E212D8">
          <w:rPr>
            <w:rFonts w:ascii="Arial" w:hAnsi="Arial" w:cs="Arial"/>
            <w:noProof/>
            <w:sz w:val="20"/>
          </w:rPr>
          <w:t>January 2021</w:t>
        </w:r>
      </w:p>
    </w:sdtContent>
  </w:sdt>
  <w:p w14:paraId="57DB9EC9" w14:textId="77777777" w:rsidR="00EA1F19" w:rsidRDefault="00EA1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285B0" w14:textId="77777777" w:rsidR="004D46C7" w:rsidRDefault="004D46C7" w:rsidP="00FB1F6E">
      <w:r>
        <w:separator/>
      </w:r>
    </w:p>
  </w:footnote>
  <w:footnote w:type="continuationSeparator" w:id="0">
    <w:p w14:paraId="5BFD4FFB" w14:textId="77777777" w:rsidR="004D46C7" w:rsidRDefault="004D46C7"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89E4059"/>
    <w:multiLevelType w:val="hybridMultilevel"/>
    <w:tmpl w:val="0B6A53DC"/>
    <w:lvl w:ilvl="0" w:tplc="32A68E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953D6"/>
    <w:multiLevelType w:val="multilevel"/>
    <w:tmpl w:val="18BC2DA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0EC4217F"/>
    <w:multiLevelType w:val="hybridMultilevel"/>
    <w:tmpl w:val="6A84AFBA"/>
    <w:lvl w:ilvl="0" w:tplc="2D825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57EE5"/>
    <w:multiLevelType w:val="hybridMultilevel"/>
    <w:tmpl w:val="18BC2DA0"/>
    <w:lvl w:ilvl="0" w:tplc="2D825A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7"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8" w15:restartNumberingAfterBreak="0">
    <w:nsid w:val="1F4855FD"/>
    <w:multiLevelType w:val="hybridMultilevel"/>
    <w:tmpl w:val="4BC2A046"/>
    <w:lvl w:ilvl="0" w:tplc="2D825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7184C"/>
    <w:multiLevelType w:val="hybridMultilevel"/>
    <w:tmpl w:val="9E84BE4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1" w15:restartNumberingAfterBreak="0">
    <w:nsid w:val="23D96DA3"/>
    <w:multiLevelType w:val="hybridMultilevel"/>
    <w:tmpl w:val="45264CDE"/>
    <w:lvl w:ilvl="0" w:tplc="1D3856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943DB"/>
    <w:multiLevelType w:val="hybridMultilevel"/>
    <w:tmpl w:val="11569838"/>
    <w:lvl w:ilvl="0" w:tplc="2D825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67B7A"/>
    <w:multiLevelType w:val="hybridMultilevel"/>
    <w:tmpl w:val="29669290"/>
    <w:lvl w:ilvl="0" w:tplc="2D825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832A3"/>
    <w:multiLevelType w:val="hybridMultilevel"/>
    <w:tmpl w:val="F552ED6A"/>
    <w:lvl w:ilvl="0" w:tplc="2D825A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6" w15:restartNumberingAfterBreak="0">
    <w:nsid w:val="30753F94"/>
    <w:multiLevelType w:val="hybridMultilevel"/>
    <w:tmpl w:val="BCDCBB58"/>
    <w:lvl w:ilvl="0" w:tplc="2D825A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8" w15:restartNumberingAfterBreak="0">
    <w:nsid w:val="3B0A258B"/>
    <w:multiLevelType w:val="multilevel"/>
    <w:tmpl w:val="18BC2DA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3BA72C71"/>
    <w:multiLevelType w:val="hybridMultilevel"/>
    <w:tmpl w:val="6C440FD4"/>
    <w:lvl w:ilvl="0" w:tplc="EE1ADB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D0AC1"/>
    <w:multiLevelType w:val="hybridMultilevel"/>
    <w:tmpl w:val="71C85F4A"/>
    <w:lvl w:ilvl="0" w:tplc="2D825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22" w15:restartNumberingAfterBreak="0">
    <w:nsid w:val="4F6B00ED"/>
    <w:multiLevelType w:val="hybridMultilevel"/>
    <w:tmpl w:val="CEC86AF8"/>
    <w:lvl w:ilvl="0" w:tplc="2D825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24"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5" w15:restartNumberingAfterBreak="0">
    <w:nsid w:val="593B75F8"/>
    <w:multiLevelType w:val="hybridMultilevel"/>
    <w:tmpl w:val="DE1448F8"/>
    <w:lvl w:ilvl="0" w:tplc="2D825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7" w15:restartNumberingAfterBreak="0">
    <w:nsid w:val="668305A3"/>
    <w:multiLevelType w:val="hybridMultilevel"/>
    <w:tmpl w:val="C70E190E"/>
    <w:lvl w:ilvl="0" w:tplc="B0A67B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771823"/>
    <w:multiLevelType w:val="multilevel"/>
    <w:tmpl w:val="694ACBF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30" w15:restartNumberingAfterBreak="0">
    <w:nsid w:val="739904C8"/>
    <w:multiLevelType w:val="hybridMultilevel"/>
    <w:tmpl w:val="7C5AFAAC"/>
    <w:lvl w:ilvl="0" w:tplc="151C1F6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6"/>
  </w:num>
  <w:num w:numId="3">
    <w:abstractNumId w:val="24"/>
  </w:num>
  <w:num w:numId="4">
    <w:abstractNumId w:val="21"/>
  </w:num>
  <w:num w:numId="5">
    <w:abstractNumId w:val="10"/>
  </w:num>
  <w:num w:numId="6">
    <w:abstractNumId w:val="29"/>
  </w:num>
  <w:num w:numId="7">
    <w:abstractNumId w:val="23"/>
  </w:num>
  <w:num w:numId="8">
    <w:abstractNumId w:val="1"/>
  </w:num>
  <w:num w:numId="9">
    <w:abstractNumId w:val="6"/>
  </w:num>
  <w:num w:numId="10">
    <w:abstractNumId w:val="17"/>
  </w:num>
  <w:num w:numId="11">
    <w:abstractNumId w:val="7"/>
  </w:num>
  <w:num w:numId="12">
    <w:abstractNumId w:val="15"/>
  </w:num>
  <w:num w:numId="13">
    <w:abstractNumId w:val="30"/>
  </w:num>
  <w:num w:numId="14">
    <w:abstractNumId w:val="27"/>
  </w:num>
  <w:num w:numId="15">
    <w:abstractNumId w:val="19"/>
  </w:num>
  <w:num w:numId="16">
    <w:abstractNumId w:val="11"/>
  </w:num>
  <w:num w:numId="17">
    <w:abstractNumId w:val="2"/>
  </w:num>
  <w:num w:numId="18">
    <w:abstractNumId w:val="9"/>
  </w:num>
  <w:num w:numId="19">
    <w:abstractNumId w:val="12"/>
  </w:num>
  <w:num w:numId="20">
    <w:abstractNumId w:val="4"/>
  </w:num>
  <w:num w:numId="21">
    <w:abstractNumId w:val="16"/>
  </w:num>
  <w:num w:numId="22">
    <w:abstractNumId w:val="8"/>
  </w:num>
  <w:num w:numId="23">
    <w:abstractNumId w:val="14"/>
  </w:num>
  <w:num w:numId="24">
    <w:abstractNumId w:val="20"/>
  </w:num>
  <w:num w:numId="25">
    <w:abstractNumId w:val="22"/>
  </w:num>
  <w:num w:numId="26">
    <w:abstractNumId w:val="25"/>
  </w:num>
  <w:num w:numId="27">
    <w:abstractNumId w:val="13"/>
  </w:num>
  <w:num w:numId="28">
    <w:abstractNumId w:val="28"/>
  </w:num>
  <w:num w:numId="29">
    <w:abstractNumId w:val="5"/>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41329"/>
    <w:rsid w:val="000C04AD"/>
    <w:rsid w:val="00117D8B"/>
    <w:rsid w:val="00132691"/>
    <w:rsid w:val="001E2FEE"/>
    <w:rsid w:val="002603CD"/>
    <w:rsid w:val="003504C7"/>
    <w:rsid w:val="003636DA"/>
    <w:rsid w:val="003F688C"/>
    <w:rsid w:val="004D46C7"/>
    <w:rsid w:val="005128F7"/>
    <w:rsid w:val="0053078F"/>
    <w:rsid w:val="005D511B"/>
    <w:rsid w:val="005D7CA0"/>
    <w:rsid w:val="005F59B5"/>
    <w:rsid w:val="006366AE"/>
    <w:rsid w:val="006D3657"/>
    <w:rsid w:val="00743D12"/>
    <w:rsid w:val="007C39E9"/>
    <w:rsid w:val="00821ABE"/>
    <w:rsid w:val="008F4819"/>
    <w:rsid w:val="009F6F91"/>
    <w:rsid w:val="00A00063"/>
    <w:rsid w:val="00A910B2"/>
    <w:rsid w:val="00A9200E"/>
    <w:rsid w:val="00AB39F4"/>
    <w:rsid w:val="00C73B55"/>
    <w:rsid w:val="00CC4A36"/>
    <w:rsid w:val="00CD1558"/>
    <w:rsid w:val="00D27647"/>
    <w:rsid w:val="00D32888"/>
    <w:rsid w:val="00DE3533"/>
    <w:rsid w:val="00E029BC"/>
    <w:rsid w:val="00E0359F"/>
    <w:rsid w:val="00E1680E"/>
    <w:rsid w:val="00E212D8"/>
    <w:rsid w:val="00E40FE9"/>
    <w:rsid w:val="00EA1F19"/>
    <w:rsid w:val="00F56EC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16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5</cp:revision>
  <dcterms:created xsi:type="dcterms:W3CDTF">2020-12-29T16:52:00Z</dcterms:created>
  <dcterms:modified xsi:type="dcterms:W3CDTF">2020-12-30T18:07:00Z</dcterms:modified>
</cp:coreProperties>
</file>