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961C0" w:rsidRPr="006514BA" w14:paraId="75BCDE08" w14:textId="77777777" w:rsidTr="006514BA">
        <w:tc>
          <w:tcPr>
            <w:tcW w:w="9242" w:type="dxa"/>
          </w:tcPr>
          <w:p w14:paraId="0B3E86EF" w14:textId="77777777" w:rsidR="00F94934" w:rsidRPr="006514BA" w:rsidRDefault="005961C0" w:rsidP="006514BA">
            <w:pPr>
              <w:jc w:val="center"/>
              <w:rPr>
                <w:b/>
                <w:sz w:val="22"/>
                <w:szCs w:val="22"/>
              </w:rPr>
            </w:pPr>
            <w:r w:rsidRPr="006514BA">
              <w:rPr>
                <w:b/>
                <w:sz w:val="22"/>
                <w:szCs w:val="22"/>
              </w:rPr>
              <w:t xml:space="preserve">SSR-1 </w:t>
            </w:r>
            <w:r w:rsidR="00F94934" w:rsidRPr="006514BA">
              <w:rPr>
                <w:b/>
                <w:sz w:val="22"/>
                <w:szCs w:val="22"/>
              </w:rPr>
              <w:t>Form</w:t>
            </w:r>
          </w:p>
          <w:p w14:paraId="78CB31FF" w14:textId="77777777" w:rsidR="00CC28F5" w:rsidRPr="006514BA" w:rsidRDefault="00CC28F5" w:rsidP="006514BA">
            <w:pPr>
              <w:jc w:val="center"/>
              <w:rPr>
                <w:b/>
                <w:sz w:val="22"/>
                <w:szCs w:val="22"/>
              </w:rPr>
            </w:pPr>
          </w:p>
          <w:p w14:paraId="264A062A" w14:textId="77777777" w:rsidR="005961C0" w:rsidRPr="006514BA" w:rsidRDefault="005961C0" w:rsidP="006514BA">
            <w:pPr>
              <w:jc w:val="center"/>
              <w:rPr>
                <w:b/>
                <w:sz w:val="22"/>
                <w:szCs w:val="22"/>
              </w:rPr>
            </w:pPr>
            <w:r w:rsidRPr="006514BA">
              <w:rPr>
                <w:b/>
                <w:sz w:val="22"/>
                <w:szCs w:val="22"/>
              </w:rPr>
              <w:t>Exemption Notification by Market Makers</w:t>
            </w:r>
          </w:p>
          <w:p w14:paraId="00DB3CEC" w14:textId="77777777" w:rsidR="00CC28F5" w:rsidRPr="006514BA" w:rsidRDefault="00CC28F5" w:rsidP="006514BA">
            <w:pPr>
              <w:jc w:val="center"/>
              <w:rPr>
                <w:b/>
                <w:sz w:val="22"/>
                <w:szCs w:val="22"/>
              </w:rPr>
            </w:pPr>
          </w:p>
        </w:tc>
      </w:tr>
    </w:tbl>
    <w:p w14:paraId="699ED0DE" w14:textId="77777777" w:rsidR="005961C0" w:rsidRPr="0082571C" w:rsidRDefault="005961C0" w:rsidP="005961C0">
      <w:pPr>
        <w:rPr>
          <w:sz w:val="22"/>
          <w:szCs w:val="22"/>
        </w:rPr>
      </w:pPr>
    </w:p>
    <w:p w14:paraId="1BD0FFE6" w14:textId="45A2B49B" w:rsidR="005961C0" w:rsidRDefault="008E3404" w:rsidP="008E3404">
      <w:pPr>
        <w:ind w:right="26"/>
        <w:jc w:val="both"/>
        <w:rPr>
          <w:sz w:val="22"/>
          <w:szCs w:val="22"/>
        </w:rPr>
      </w:pPr>
      <w:r w:rsidRPr="008E3404">
        <w:rPr>
          <w:sz w:val="22"/>
          <w:szCs w:val="22"/>
        </w:rPr>
        <w:t>This exemption notification should be used by a person (‘notifier’) that is notifying the Financial Conduct Authority (FCA) of its intention to employ the exemption referred to in Regulation 9(5)(c) of the Short Selling Regulations 2025</w:t>
      </w:r>
    </w:p>
    <w:p w14:paraId="3BF5D766" w14:textId="77777777" w:rsidR="00C03FDB" w:rsidRPr="0082571C" w:rsidRDefault="00C03FDB" w:rsidP="005961C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433"/>
        <w:gridCol w:w="5458"/>
        <w:gridCol w:w="1125"/>
      </w:tblGrid>
      <w:tr w:rsidR="005961C0" w:rsidRPr="006514BA" w14:paraId="57CBAB1A" w14:textId="77777777" w:rsidTr="00C75759">
        <w:trPr>
          <w:cantSplit/>
        </w:trPr>
        <w:tc>
          <w:tcPr>
            <w:tcW w:w="0" w:type="auto"/>
            <w:gridSpan w:val="3"/>
            <w:vAlign w:val="center"/>
          </w:tcPr>
          <w:p w14:paraId="1B48ED7E" w14:textId="0BE3E159" w:rsidR="005961C0" w:rsidRPr="006514BA" w:rsidRDefault="005961C0" w:rsidP="00F4715A">
            <w:pPr>
              <w:rPr>
                <w:b/>
                <w:sz w:val="22"/>
                <w:szCs w:val="22"/>
              </w:rPr>
            </w:pPr>
            <w:r w:rsidRPr="006514BA">
              <w:rPr>
                <w:b/>
                <w:sz w:val="22"/>
                <w:szCs w:val="22"/>
              </w:rPr>
              <w:t>1.</w:t>
            </w:r>
            <w:r w:rsidR="00A57E9F" w:rsidRPr="006514BA">
              <w:rPr>
                <w:b/>
                <w:sz w:val="22"/>
                <w:szCs w:val="22"/>
              </w:rPr>
              <w:t xml:space="preserve"> </w:t>
            </w:r>
            <w:r w:rsidRPr="006514BA">
              <w:rPr>
                <w:b/>
                <w:sz w:val="22"/>
                <w:szCs w:val="22"/>
              </w:rPr>
              <w:t xml:space="preserve"> Identity of </w:t>
            </w:r>
            <w:r w:rsidR="00022659" w:rsidRPr="006514BA">
              <w:rPr>
                <w:b/>
                <w:sz w:val="22"/>
                <w:szCs w:val="22"/>
              </w:rPr>
              <w:t>Notifier</w:t>
            </w:r>
          </w:p>
        </w:tc>
      </w:tr>
      <w:tr w:rsidR="005961C0" w:rsidRPr="006514BA" w14:paraId="079C4C30" w14:textId="77777777" w:rsidTr="00C75759">
        <w:trPr>
          <w:cantSplit/>
        </w:trPr>
        <w:tc>
          <w:tcPr>
            <w:tcW w:w="0" w:type="auto"/>
          </w:tcPr>
          <w:p w14:paraId="71B52221" w14:textId="4CEB37CF" w:rsidR="008E3404" w:rsidRDefault="008E3404" w:rsidP="008E3404">
            <w:pPr>
              <w:numPr>
                <w:ilvl w:val="1"/>
                <w:numId w:val="14"/>
              </w:numPr>
              <w:rPr>
                <w:b/>
                <w:sz w:val="22"/>
                <w:szCs w:val="22"/>
              </w:rPr>
            </w:pPr>
            <w:r w:rsidRPr="008E3404">
              <w:rPr>
                <w:b/>
                <w:sz w:val="22"/>
                <w:szCs w:val="22"/>
              </w:rPr>
              <w:t>Full name</w:t>
            </w:r>
          </w:p>
          <w:p w14:paraId="41847A56" w14:textId="2CAC869E" w:rsidR="005961C0" w:rsidRPr="008E3404" w:rsidRDefault="008E3404" w:rsidP="008E3404">
            <w:pPr>
              <w:ind w:left="180"/>
              <w:rPr>
                <w:bCs/>
                <w:sz w:val="22"/>
                <w:szCs w:val="22"/>
              </w:rPr>
            </w:pPr>
            <w:r w:rsidRPr="008E3404">
              <w:rPr>
                <w:bCs/>
                <w:sz w:val="22"/>
                <w:szCs w:val="22"/>
              </w:rPr>
              <w:t xml:space="preserve"> (Full legal name of the notifier as it is registered)</w:t>
            </w:r>
          </w:p>
        </w:tc>
        <w:tc>
          <w:tcPr>
            <w:tcW w:w="0" w:type="auto"/>
            <w:gridSpan w:val="2"/>
          </w:tcPr>
          <w:p w14:paraId="1255FB74" w14:textId="77777777" w:rsidR="005961C0" w:rsidRPr="006514BA" w:rsidRDefault="005961C0" w:rsidP="005961C0">
            <w:pPr>
              <w:rPr>
                <w:b/>
                <w:sz w:val="22"/>
                <w:szCs w:val="22"/>
              </w:rPr>
            </w:pPr>
          </w:p>
        </w:tc>
      </w:tr>
      <w:tr w:rsidR="005961C0" w:rsidRPr="006514BA" w14:paraId="6D62552A" w14:textId="77777777" w:rsidTr="00C75759">
        <w:trPr>
          <w:cantSplit/>
          <w:trHeight w:val="129"/>
        </w:trPr>
        <w:tc>
          <w:tcPr>
            <w:tcW w:w="0" w:type="auto"/>
            <w:vMerge w:val="restart"/>
          </w:tcPr>
          <w:p w14:paraId="49114ACD" w14:textId="77777777" w:rsidR="008E3404" w:rsidRDefault="008E3404" w:rsidP="006514BA">
            <w:pPr>
              <w:ind w:left="180"/>
              <w:rPr>
                <w:b/>
                <w:sz w:val="22"/>
                <w:szCs w:val="22"/>
              </w:rPr>
            </w:pPr>
            <w:r w:rsidRPr="008E3404">
              <w:rPr>
                <w:b/>
                <w:sz w:val="22"/>
                <w:szCs w:val="22"/>
              </w:rPr>
              <w:t xml:space="preserve">1.2. Status </w:t>
            </w:r>
          </w:p>
          <w:p w14:paraId="77D8D9E2" w14:textId="62BEB421" w:rsidR="005961C0" w:rsidRPr="008E3404" w:rsidRDefault="008E3404" w:rsidP="006514BA">
            <w:pPr>
              <w:ind w:left="180"/>
              <w:rPr>
                <w:bCs/>
                <w:sz w:val="22"/>
                <w:szCs w:val="22"/>
              </w:rPr>
            </w:pPr>
            <w:r w:rsidRPr="008E3404">
              <w:rPr>
                <w:bCs/>
                <w:sz w:val="22"/>
                <w:szCs w:val="22"/>
              </w:rPr>
              <w:t>(Mark relevant status with ‘X’)</w:t>
            </w:r>
          </w:p>
        </w:tc>
        <w:tc>
          <w:tcPr>
            <w:tcW w:w="3876" w:type="dxa"/>
          </w:tcPr>
          <w:p w14:paraId="552BA72A" w14:textId="77777777" w:rsidR="005961C0" w:rsidRPr="006514BA" w:rsidRDefault="005961C0" w:rsidP="005961C0">
            <w:pPr>
              <w:rPr>
                <w:sz w:val="22"/>
                <w:szCs w:val="22"/>
              </w:rPr>
            </w:pPr>
            <w:r w:rsidRPr="006514BA">
              <w:rPr>
                <w:sz w:val="22"/>
                <w:szCs w:val="22"/>
              </w:rPr>
              <w:t>Credit institution</w:t>
            </w:r>
          </w:p>
        </w:tc>
        <w:tc>
          <w:tcPr>
            <w:tcW w:w="799" w:type="dxa"/>
          </w:tcPr>
          <w:p w14:paraId="06B8DE0A" w14:textId="77777777" w:rsidR="005961C0" w:rsidRPr="006514BA" w:rsidRDefault="005961C0" w:rsidP="005961C0">
            <w:pPr>
              <w:rPr>
                <w:b/>
                <w:sz w:val="22"/>
                <w:szCs w:val="22"/>
              </w:rPr>
            </w:pPr>
          </w:p>
          <w:p w14:paraId="7D2AC8B2" w14:textId="77777777" w:rsidR="00CC28F5" w:rsidRPr="006514BA" w:rsidRDefault="00CC28F5" w:rsidP="005961C0">
            <w:pPr>
              <w:rPr>
                <w:b/>
                <w:sz w:val="22"/>
                <w:szCs w:val="22"/>
              </w:rPr>
            </w:pPr>
          </w:p>
        </w:tc>
      </w:tr>
      <w:tr w:rsidR="005961C0" w:rsidRPr="006514BA" w14:paraId="7E682B9D" w14:textId="77777777" w:rsidTr="00C75759">
        <w:trPr>
          <w:cantSplit/>
          <w:trHeight w:val="127"/>
        </w:trPr>
        <w:tc>
          <w:tcPr>
            <w:tcW w:w="0" w:type="auto"/>
            <w:vMerge/>
          </w:tcPr>
          <w:p w14:paraId="706A19E0" w14:textId="77777777" w:rsidR="005961C0" w:rsidRPr="006514BA" w:rsidRDefault="005961C0" w:rsidP="006514BA">
            <w:pPr>
              <w:ind w:left="180"/>
              <w:rPr>
                <w:b/>
                <w:sz w:val="22"/>
                <w:szCs w:val="22"/>
              </w:rPr>
            </w:pPr>
          </w:p>
        </w:tc>
        <w:tc>
          <w:tcPr>
            <w:tcW w:w="3876" w:type="dxa"/>
          </w:tcPr>
          <w:p w14:paraId="316F9CB0" w14:textId="77777777" w:rsidR="005961C0" w:rsidRPr="006514BA" w:rsidRDefault="005961C0" w:rsidP="005961C0">
            <w:pPr>
              <w:rPr>
                <w:sz w:val="22"/>
                <w:szCs w:val="22"/>
              </w:rPr>
            </w:pPr>
            <w:r w:rsidRPr="006514BA">
              <w:rPr>
                <w:sz w:val="22"/>
                <w:szCs w:val="22"/>
              </w:rPr>
              <w:t>Investment firm</w:t>
            </w:r>
          </w:p>
        </w:tc>
        <w:tc>
          <w:tcPr>
            <w:tcW w:w="799" w:type="dxa"/>
          </w:tcPr>
          <w:p w14:paraId="21DADE96" w14:textId="77777777" w:rsidR="005961C0" w:rsidRPr="006514BA" w:rsidRDefault="005961C0" w:rsidP="005961C0">
            <w:pPr>
              <w:rPr>
                <w:b/>
                <w:sz w:val="22"/>
                <w:szCs w:val="22"/>
              </w:rPr>
            </w:pPr>
          </w:p>
          <w:p w14:paraId="6499E161" w14:textId="77777777" w:rsidR="00CC28F5" w:rsidRPr="006514BA" w:rsidRDefault="00CC28F5" w:rsidP="005961C0">
            <w:pPr>
              <w:rPr>
                <w:b/>
                <w:sz w:val="22"/>
                <w:szCs w:val="22"/>
              </w:rPr>
            </w:pPr>
          </w:p>
        </w:tc>
      </w:tr>
      <w:tr w:rsidR="005961C0" w:rsidRPr="006514BA" w14:paraId="38B30101" w14:textId="77777777" w:rsidTr="00C75759">
        <w:trPr>
          <w:cantSplit/>
          <w:trHeight w:val="127"/>
        </w:trPr>
        <w:tc>
          <w:tcPr>
            <w:tcW w:w="0" w:type="auto"/>
            <w:vMerge/>
          </w:tcPr>
          <w:p w14:paraId="7D5E1D05" w14:textId="77777777" w:rsidR="005961C0" w:rsidRPr="006514BA" w:rsidRDefault="005961C0" w:rsidP="006514BA">
            <w:pPr>
              <w:ind w:left="180"/>
              <w:rPr>
                <w:b/>
                <w:sz w:val="22"/>
                <w:szCs w:val="22"/>
              </w:rPr>
            </w:pPr>
          </w:p>
        </w:tc>
        <w:tc>
          <w:tcPr>
            <w:tcW w:w="3876" w:type="dxa"/>
          </w:tcPr>
          <w:p w14:paraId="1E8C33BE" w14:textId="3607ABED" w:rsidR="005961C0" w:rsidRPr="006514BA" w:rsidRDefault="008E3404" w:rsidP="005961C0">
            <w:pPr>
              <w:rPr>
                <w:sz w:val="22"/>
                <w:szCs w:val="22"/>
              </w:rPr>
            </w:pPr>
            <w:r w:rsidRPr="008E3404">
              <w:rPr>
                <w:sz w:val="22"/>
                <w:szCs w:val="22"/>
              </w:rPr>
              <w:t>Overseas entity (acting as an investment firm or credit institution in the relevant jurisdiction)</w:t>
            </w:r>
          </w:p>
        </w:tc>
        <w:tc>
          <w:tcPr>
            <w:tcW w:w="799" w:type="dxa"/>
          </w:tcPr>
          <w:p w14:paraId="03A9BB4C" w14:textId="77777777" w:rsidR="005961C0" w:rsidRPr="006514BA" w:rsidRDefault="005961C0" w:rsidP="005961C0">
            <w:pPr>
              <w:rPr>
                <w:b/>
                <w:sz w:val="22"/>
                <w:szCs w:val="22"/>
              </w:rPr>
            </w:pPr>
          </w:p>
          <w:p w14:paraId="2182F9B9" w14:textId="77777777" w:rsidR="00CC28F5" w:rsidRPr="006514BA" w:rsidRDefault="00CC28F5" w:rsidP="005961C0">
            <w:pPr>
              <w:rPr>
                <w:b/>
                <w:sz w:val="22"/>
                <w:szCs w:val="22"/>
              </w:rPr>
            </w:pPr>
          </w:p>
        </w:tc>
      </w:tr>
      <w:tr w:rsidR="008E3404" w:rsidRPr="006514BA" w14:paraId="0D1F4DDA" w14:textId="77777777" w:rsidTr="00C75759">
        <w:trPr>
          <w:cantSplit/>
        </w:trPr>
        <w:tc>
          <w:tcPr>
            <w:tcW w:w="0" w:type="auto"/>
          </w:tcPr>
          <w:p w14:paraId="18952681" w14:textId="0126CE91" w:rsidR="008E3404" w:rsidRDefault="008E3404" w:rsidP="008E3404">
            <w:pPr>
              <w:numPr>
                <w:ilvl w:val="1"/>
                <w:numId w:val="16"/>
              </w:numPr>
              <w:rPr>
                <w:sz w:val="22"/>
                <w:szCs w:val="22"/>
              </w:rPr>
            </w:pPr>
            <w:r w:rsidRPr="008E3404">
              <w:rPr>
                <w:b/>
                <w:sz w:val="22"/>
                <w:szCs w:val="22"/>
              </w:rPr>
              <w:t>Address</w:t>
            </w:r>
            <w:r w:rsidRPr="008E3404">
              <w:rPr>
                <w:sz w:val="22"/>
                <w:szCs w:val="22"/>
              </w:rPr>
              <w:t xml:space="preserve"> </w:t>
            </w:r>
          </w:p>
          <w:p w14:paraId="225A0B9F" w14:textId="1C3AD8A0" w:rsidR="008E3404" w:rsidRPr="006514BA" w:rsidRDefault="008E3404" w:rsidP="008E3404">
            <w:pPr>
              <w:ind w:left="180"/>
              <w:rPr>
                <w:sz w:val="22"/>
                <w:szCs w:val="22"/>
              </w:rPr>
            </w:pPr>
            <w:r w:rsidRPr="008E3404">
              <w:rPr>
                <w:sz w:val="22"/>
                <w:szCs w:val="22"/>
              </w:rPr>
              <w:t>(Registered office; if registered office is not in UK, address for service in the UK)</w:t>
            </w:r>
          </w:p>
        </w:tc>
        <w:tc>
          <w:tcPr>
            <w:tcW w:w="0" w:type="auto"/>
            <w:gridSpan w:val="2"/>
          </w:tcPr>
          <w:p w14:paraId="737C92F9" w14:textId="77777777" w:rsidR="008E3404" w:rsidRPr="006514BA" w:rsidRDefault="008E3404" w:rsidP="008E3404">
            <w:pPr>
              <w:rPr>
                <w:b/>
                <w:sz w:val="22"/>
                <w:szCs w:val="22"/>
              </w:rPr>
            </w:pPr>
          </w:p>
        </w:tc>
      </w:tr>
      <w:tr w:rsidR="008E3404" w:rsidRPr="006514BA" w14:paraId="08977593" w14:textId="77777777" w:rsidTr="00C75759">
        <w:trPr>
          <w:cantSplit/>
        </w:trPr>
        <w:tc>
          <w:tcPr>
            <w:tcW w:w="0" w:type="auto"/>
          </w:tcPr>
          <w:p w14:paraId="116FC544" w14:textId="09A87EB8" w:rsidR="008E3404" w:rsidRPr="006514BA" w:rsidRDefault="008E3404" w:rsidP="008E3404">
            <w:pPr>
              <w:ind w:left="180"/>
              <w:rPr>
                <w:b/>
                <w:sz w:val="22"/>
                <w:szCs w:val="22"/>
              </w:rPr>
            </w:pPr>
            <w:r w:rsidRPr="008E3404">
              <w:rPr>
                <w:b/>
                <w:sz w:val="22"/>
                <w:szCs w:val="22"/>
              </w:rPr>
              <w:t>1.4. Country</w:t>
            </w:r>
          </w:p>
        </w:tc>
        <w:tc>
          <w:tcPr>
            <w:tcW w:w="0" w:type="auto"/>
            <w:gridSpan w:val="2"/>
          </w:tcPr>
          <w:p w14:paraId="07EF763B" w14:textId="77777777" w:rsidR="008E3404" w:rsidRPr="006514BA" w:rsidRDefault="008E3404" w:rsidP="008E3404">
            <w:pPr>
              <w:rPr>
                <w:b/>
                <w:sz w:val="22"/>
                <w:szCs w:val="22"/>
              </w:rPr>
            </w:pPr>
          </w:p>
        </w:tc>
      </w:tr>
      <w:tr w:rsidR="008E3404" w:rsidRPr="006514BA" w14:paraId="58F4E15B" w14:textId="77777777" w:rsidTr="00C75759">
        <w:trPr>
          <w:cantSplit/>
        </w:trPr>
        <w:tc>
          <w:tcPr>
            <w:tcW w:w="0" w:type="auto"/>
          </w:tcPr>
          <w:p w14:paraId="5C3C740B" w14:textId="77777777" w:rsidR="008E3404" w:rsidRDefault="008E3404" w:rsidP="008E3404">
            <w:pPr>
              <w:ind w:left="180"/>
              <w:rPr>
                <w:b/>
                <w:sz w:val="22"/>
                <w:szCs w:val="22"/>
              </w:rPr>
            </w:pPr>
            <w:r w:rsidRPr="008E3404">
              <w:rPr>
                <w:b/>
                <w:sz w:val="22"/>
                <w:szCs w:val="22"/>
              </w:rPr>
              <w:t xml:space="preserve">1.5. Phone number </w:t>
            </w:r>
          </w:p>
          <w:p w14:paraId="7C7CD855" w14:textId="47B09477" w:rsidR="008E3404" w:rsidRPr="008E3404" w:rsidRDefault="008E3404" w:rsidP="008E3404">
            <w:pPr>
              <w:ind w:left="180"/>
              <w:rPr>
                <w:bCs/>
                <w:sz w:val="22"/>
                <w:szCs w:val="22"/>
              </w:rPr>
            </w:pPr>
            <w:r w:rsidRPr="008E3404">
              <w:rPr>
                <w:bCs/>
                <w:sz w:val="22"/>
                <w:szCs w:val="22"/>
              </w:rPr>
              <w:t>(Direct telephone number – include country code)</w:t>
            </w:r>
          </w:p>
        </w:tc>
        <w:tc>
          <w:tcPr>
            <w:tcW w:w="0" w:type="auto"/>
            <w:gridSpan w:val="2"/>
          </w:tcPr>
          <w:p w14:paraId="5C84426B" w14:textId="77777777" w:rsidR="008E3404" w:rsidRPr="006514BA" w:rsidRDefault="008E3404" w:rsidP="008E3404">
            <w:pPr>
              <w:rPr>
                <w:b/>
                <w:sz w:val="22"/>
                <w:szCs w:val="22"/>
              </w:rPr>
            </w:pPr>
          </w:p>
        </w:tc>
      </w:tr>
      <w:tr w:rsidR="008E3404" w:rsidRPr="006514BA" w14:paraId="4C9A25B2" w14:textId="77777777" w:rsidTr="00C75759">
        <w:trPr>
          <w:cantSplit/>
        </w:trPr>
        <w:tc>
          <w:tcPr>
            <w:tcW w:w="0" w:type="auto"/>
          </w:tcPr>
          <w:p w14:paraId="63DFDAFE" w14:textId="7FBDAB62" w:rsidR="008E3404" w:rsidRPr="006514BA" w:rsidRDefault="008E3404" w:rsidP="008E3404">
            <w:pPr>
              <w:ind w:left="180"/>
              <w:rPr>
                <w:b/>
                <w:sz w:val="22"/>
                <w:szCs w:val="22"/>
              </w:rPr>
            </w:pPr>
            <w:r w:rsidRPr="008E3404">
              <w:rPr>
                <w:b/>
                <w:sz w:val="22"/>
                <w:szCs w:val="22"/>
              </w:rPr>
              <w:t>1.6. Email address and website URL</w:t>
            </w:r>
          </w:p>
        </w:tc>
        <w:tc>
          <w:tcPr>
            <w:tcW w:w="0" w:type="auto"/>
            <w:gridSpan w:val="2"/>
          </w:tcPr>
          <w:p w14:paraId="1DE127BB" w14:textId="77777777" w:rsidR="008E3404" w:rsidRPr="006514BA" w:rsidRDefault="008E3404" w:rsidP="008E3404">
            <w:pPr>
              <w:rPr>
                <w:b/>
                <w:sz w:val="22"/>
                <w:szCs w:val="22"/>
              </w:rPr>
            </w:pPr>
          </w:p>
          <w:p w14:paraId="61BDE229" w14:textId="77777777" w:rsidR="008E3404" w:rsidRPr="006514BA" w:rsidRDefault="008E3404" w:rsidP="008E3404">
            <w:pPr>
              <w:rPr>
                <w:b/>
                <w:sz w:val="22"/>
                <w:szCs w:val="22"/>
              </w:rPr>
            </w:pPr>
          </w:p>
        </w:tc>
      </w:tr>
      <w:tr w:rsidR="008E3404" w:rsidRPr="006514BA" w14:paraId="3A47AF05" w14:textId="77777777" w:rsidTr="00C75759">
        <w:trPr>
          <w:cantSplit/>
        </w:trPr>
        <w:tc>
          <w:tcPr>
            <w:tcW w:w="0" w:type="auto"/>
          </w:tcPr>
          <w:p w14:paraId="5D1FFE1D" w14:textId="77777777" w:rsidR="008E3404" w:rsidRPr="008E3404" w:rsidRDefault="008E3404" w:rsidP="008E3404">
            <w:pPr>
              <w:ind w:left="180"/>
              <w:rPr>
                <w:b/>
                <w:bCs/>
                <w:sz w:val="22"/>
                <w:szCs w:val="22"/>
              </w:rPr>
            </w:pPr>
            <w:r w:rsidRPr="008E3404">
              <w:rPr>
                <w:b/>
                <w:bCs/>
                <w:sz w:val="22"/>
                <w:szCs w:val="22"/>
              </w:rPr>
              <w:t xml:space="preserve">1.7. Bank identification code (BIC) </w:t>
            </w:r>
          </w:p>
          <w:p w14:paraId="64EE5391" w14:textId="4D33F3E2" w:rsidR="008E3404" w:rsidRPr="006514BA" w:rsidRDefault="008E3404" w:rsidP="008E3404">
            <w:pPr>
              <w:ind w:left="180"/>
              <w:rPr>
                <w:sz w:val="22"/>
                <w:szCs w:val="22"/>
              </w:rPr>
            </w:pPr>
            <w:r w:rsidRPr="008E3404">
              <w:rPr>
                <w:sz w:val="22"/>
                <w:szCs w:val="22"/>
              </w:rPr>
              <w:t>(If applicable)</w:t>
            </w:r>
          </w:p>
        </w:tc>
        <w:tc>
          <w:tcPr>
            <w:tcW w:w="0" w:type="auto"/>
            <w:gridSpan w:val="2"/>
          </w:tcPr>
          <w:p w14:paraId="2608CA5A" w14:textId="77777777" w:rsidR="008E3404" w:rsidRPr="006514BA" w:rsidRDefault="008E3404" w:rsidP="008E3404">
            <w:pPr>
              <w:rPr>
                <w:b/>
                <w:sz w:val="22"/>
                <w:szCs w:val="22"/>
              </w:rPr>
            </w:pPr>
          </w:p>
        </w:tc>
      </w:tr>
      <w:tr w:rsidR="008E3404" w:rsidRPr="006514BA" w14:paraId="1D6C04FC" w14:textId="77777777" w:rsidTr="00C75759">
        <w:trPr>
          <w:cantSplit/>
        </w:trPr>
        <w:tc>
          <w:tcPr>
            <w:tcW w:w="0" w:type="auto"/>
          </w:tcPr>
          <w:p w14:paraId="40F4184D" w14:textId="77777777" w:rsidR="008E3404" w:rsidRDefault="008E3404" w:rsidP="008E3404">
            <w:pPr>
              <w:ind w:left="180"/>
              <w:rPr>
                <w:sz w:val="22"/>
                <w:szCs w:val="22"/>
              </w:rPr>
            </w:pPr>
            <w:r w:rsidRPr="008E3404">
              <w:rPr>
                <w:b/>
                <w:bCs/>
                <w:sz w:val="22"/>
                <w:szCs w:val="22"/>
              </w:rPr>
              <w:t>1.8. Firm reference number (FRN)</w:t>
            </w:r>
            <w:r>
              <w:rPr>
                <w:sz w:val="22"/>
                <w:szCs w:val="22"/>
              </w:rPr>
              <w:t xml:space="preserve"> </w:t>
            </w:r>
          </w:p>
          <w:p w14:paraId="382A02BA" w14:textId="6F550C13" w:rsidR="008E3404" w:rsidRPr="008E3404" w:rsidRDefault="008E3404" w:rsidP="008E3404">
            <w:pPr>
              <w:ind w:left="180"/>
              <w:rPr>
                <w:sz w:val="22"/>
                <w:szCs w:val="22"/>
              </w:rPr>
            </w:pPr>
            <w:r>
              <w:rPr>
                <w:sz w:val="22"/>
                <w:szCs w:val="22"/>
              </w:rPr>
              <w:t>(</w:t>
            </w:r>
            <w:r w:rsidRPr="008E3404">
              <w:rPr>
                <w:sz w:val="22"/>
                <w:szCs w:val="22"/>
              </w:rPr>
              <w:t>If applicable)</w:t>
            </w:r>
          </w:p>
        </w:tc>
        <w:tc>
          <w:tcPr>
            <w:tcW w:w="0" w:type="auto"/>
            <w:gridSpan w:val="2"/>
          </w:tcPr>
          <w:p w14:paraId="3EB76A0B" w14:textId="77777777" w:rsidR="008E3404" w:rsidRPr="006514BA" w:rsidRDefault="008E3404" w:rsidP="008E3404">
            <w:pPr>
              <w:rPr>
                <w:b/>
                <w:sz w:val="22"/>
                <w:szCs w:val="22"/>
              </w:rPr>
            </w:pPr>
          </w:p>
        </w:tc>
      </w:tr>
      <w:tr w:rsidR="008E3404" w:rsidRPr="006514BA" w14:paraId="7FFE40BB" w14:textId="77777777" w:rsidTr="00C75759">
        <w:trPr>
          <w:cantSplit/>
        </w:trPr>
        <w:tc>
          <w:tcPr>
            <w:tcW w:w="0" w:type="auto"/>
          </w:tcPr>
          <w:p w14:paraId="6F9D1625" w14:textId="77777777" w:rsidR="008E3404" w:rsidRDefault="008E3404" w:rsidP="008E3404">
            <w:pPr>
              <w:ind w:left="180"/>
              <w:rPr>
                <w:sz w:val="22"/>
                <w:szCs w:val="22"/>
              </w:rPr>
            </w:pPr>
            <w:r w:rsidRPr="008E3404">
              <w:rPr>
                <w:b/>
                <w:bCs/>
                <w:sz w:val="22"/>
                <w:szCs w:val="22"/>
              </w:rPr>
              <w:t>1.9. Legal entity identifier (LEI)</w:t>
            </w:r>
            <w:r w:rsidRPr="008E3404">
              <w:rPr>
                <w:sz w:val="22"/>
                <w:szCs w:val="22"/>
              </w:rPr>
              <w:t xml:space="preserve"> </w:t>
            </w:r>
          </w:p>
          <w:p w14:paraId="1A961EB6" w14:textId="2CBD2765" w:rsidR="008E3404" w:rsidRPr="008E3404" w:rsidRDefault="008E3404" w:rsidP="008E3404">
            <w:pPr>
              <w:ind w:left="180"/>
              <w:rPr>
                <w:sz w:val="22"/>
                <w:szCs w:val="22"/>
              </w:rPr>
            </w:pPr>
            <w:r w:rsidRPr="008E3404">
              <w:rPr>
                <w:sz w:val="22"/>
                <w:szCs w:val="22"/>
              </w:rPr>
              <w:t>(If applicable)</w:t>
            </w:r>
          </w:p>
        </w:tc>
        <w:tc>
          <w:tcPr>
            <w:tcW w:w="0" w:type="auto"/>
            <w:gridSpan w:val="2"/>
          </w:tcPr>
          <w:p w14:paraId="0C24EF55" w14:textId="77777777" w:rsidR="008E3404" w:rsidRPr="006514BA" w:rsidRDefault="008E3404" w:rsidP="008E3404">
            <w:pPr>
              <w:rPr>
                <w:b/>
                <w:sz w:val="22"/>
                <w:szCs w:val="22"/>
              </w:rPr>
            </w:pPr>
          </w:p>
        </w:tc>
      </w:tr>
      <w:tr w:rsidR="005961C0" w:rsidRPr="006514BA" w14:paraId="73FBFD6C" w14:textId="77777777" w:rsidTr="00C75759">
        <w:trPr>
          <w:cantSplit/>
        </w:trPr>
        <w:tc>
          <w:tcPr>
            <w:tcW w:w="0" w:type="auto"/>
            <w:gridSpan w:val="3"/>
            <w:vAlign w:val="center"/>
          </w:tcPr>
          <w:p w14:paraId="63CE14AC" w14:textId="42E031CC" w:rsidR="005961C0" w:rsidRPr="00F4715A" w:rsidRDefault="005961C0" w:rsidP="00F4715A">
            <w:pPr>
              <w:rPr>
                <w:b/>
                <w:sz w:val="22"/>
                <w:szCs w:val="22"/>
              </w:rPr>
            </w:pPr>
            <w:r w:rsidRPr="006514BA">
              <w:rPr>
                <w:b/>
                <w:sz w:val="22"/>
                <w:szCs w:val="22"/>
              </w:rPr>
              <w:t xml:space="preserve">2. </w:t>
            </w:r>
            <w:r w:rsidR="00A57E9F" w:rsidRPr="006514BA">
              <w:rPr>
                <w:b/>
                <w:sz w:val="22"/>
                <w:szCs w:val="22"/>
              </w:rPr>
              <w:t xml:space="preserve"> </w:t>
            </w:r>
            <w:r w:rsidRPr="006514BA">
              <w:rPr>
                <w:b/>
                <w:sz w:val="22"/>
                <w:szCs w:val="22"/>
              </w:rPr>
              <w:t>Contact person for the purpose of the exemption notification</w:t>
            </w:r>
          </w:p>
        </w:tc>
      </w:tr>
      <w:tr w:rsidR="005961C0" w:rsidRPr="006514BA" w14:paraId="407759F7" w14:textId="77777777" w:rsidTr="00C75759">
        <w:trPr>
          <w:cantSplit/>
        </w:trPr>
        <w:tc>
          <w:tcPr>
            <w:tcW w:w="0" w:type="auto"/>
          </w:tcPr>
          <w:p w14:paraId="25360A81" w14:textId="7BA406D1" w:rsidR="005961C0" w:rsidRDefault="008564AF" w:rsidP="006514BA">
            <w:pPr>
              <w:ind w:left="180"/>
              <w:rPr>
                <w:b/>
                <w:sz w:val="22"/>
                <w:szCs w:val="22"/>
              </w:rPr>
            </w:pPr>
            <w:r w:rsidRPr="006514BA">
              <w:rPr>
                <w:b/>
                <w:sz w:val="22"/>
                <w:szCs w:val="22"/>
              </w:rPr>
              <w:lastRenderedPageBreak/>
              <w:t>2.1</w:t>
            </w:r>
            <w:r w:rsidR="00F4715A">
              <w:rPr>
                <w:b/>
                <w:sz w:val="22"/>
                <w:szCs w:val="22"/>
              </w:rPr>
              <w:t>.</w:t>
            </w:r>
            <w:r w:rsidRPr="006514BA">
              <w:rPr>
                <w:b/>
                <w:sz w:val="22"/>
                <w:szCs w:val="22"/>
              </w:rPr>
              <w:t xml:space="preserve"> </w:t>
            </w:r>
            <w:r w:rsidR="005961C0" w:rsidRPr="006514BA">
              <w:rPr>
                <w:b/>
                <w:sz w:val="22"/>
                <w:szCs w:val="22"/>
              </w:rPr>
              <w:t xml:space="preserve">Full name </w:t>
            </w:r>
          </w:p>
          <w:p w14:paraId="1687A71A" w14:textId="77777777" w:rsidR="008E3404" w:rsidRPr="008E3404" w:rsidRDefault="008E3404" w:rsidP="008E3404">
            <w:pPr>
              <w:ind w:left="180"/>
              <w:rPr>
                <w:sz w:val="22"/>
                <w:szCs w:val="22"/>
              </w:rPr>
            </w:pPr>
            <w:r w:rsidRPr="008E3404">
              <w:rPr>
                <w:sz w:val="22"/>
                <w:szCs w:val="22"/>
              </w:rPr>
              <w:t xml:space="preserve">Of the contact or reporting </w:t>
            </w:r>
          </w:p>
          <w:p w14:paraId="253DAA7E" w14:textId="3723EDA0" w:rsidR="005961C0" w:rsidRPr="008E3404" w:rsidRDefault="008E3404" w:rsidP="008E3404">
            <w:pPr>
              <w:ind w:left="180"/>
              <w:rPr>
                <w:sz w:val="22"/>
                <w:szCs w:val="22"/>
              </w:rPr>
            </w:pPr>
            <w:r w:rsidRPr="008E3404">
              <w:rPr>
                <w:sz w:val="22"/>
                <w:szCs w:val="22"/>
              </w:rPr>
              <w:t>person)</w:t>
            </w:r>
          </w:p>
        </w:tc>
        <w:tc>
          <w:tcPr>
            <w:tcW w:w="0" w:type="auto"/>
            <w:gridSpan w:val="2"/>
          </w:tcPr>
          <w:p w14:paraId="49C25D05" w14:textId="77777777" w:rsidR="005961C0" w:rsidRPr="006514BA" w:rsidRDefault="005961C0" w:rsidP="005961C0">
            <w:pPr>
              <w:rPr>
                <w:b/>
                <w:sz w:val="22"/>
                <w:szCs w:val="22"/>
              </w:rPr>
            </w:pPr>
          </w:p>
        </w:tc>
      </w:tr>
      <w:tr w:rsidR="005961C0" w:rsidRPr="006514BA" w14:paraId="329BDB0E" w14:textId="77777777" w:rsidTr="00C75759">
        <w:trPr>
          <w:cantSplit/>
        </w:trPr>
        <w:tc>
          <w:tcPr>
            <w:tcW w:w="0" w:type="auto"/>
          </w:tcPr>
          <w:p w14:paraId="3DC327B5" w14:textId="3340D2BD" w:rsidR="005961C0" w:rsidRPr="006514BA" w:rsidRDefault="008564AF" w:rsidP="006514BA">
            <w:pPr>
              <w:ind w:left="180"/>
              <w:rPr>
                <w:b/>
                <w:sz w:val="22"/>
                <w:szCs w:val="22"/>
              </w:rPr>
            </w:pPr>
            <w:r w:rsidRPr="006514BA">
              <w:rPr>
                <w:b/>
                <w:sz w:val="22"/>
                <w:szCs w:val="22"/>
              </w:rPr>
              <w:t>2.2</w:t>
            </w:r>
            <w:r w:rsidR="00F4715A">
              <w:rPr>
                <w:b/>
                <w:sz w:val="22"/>
                <w:szCs w:val="22"/>
              </w:rPr>
              <w:t>.</w:t>
            </w:r>
            <w:r w:rsidRPr="006514BA">
              <w:rPr>
                <w:b/>
                <w:sz w:val="22"/>
                <w:szCs w:val="22"/>
              </w:rPr>
              <w:t xml:space="preserve"> </w:t>
            </w:r>
            <w:r w:rsidR="008E3404">
              <w:rPr>
                <w:b/>
                <w:sz w:val="22"/>
                <w:szCs w:val="22"/>
              </w:rPr>
              <w:t>A</w:t>
            </w:r>
            <w:r w:rsidR="005961C0" w:rsidRPr="006514BA">
              <w:rPr>
                <w:b/>
                <w:sz w:val="22"/>
                <w:szCs w:val="22"/>
              </w:rPr>
              <w:t xml:space="preserve">ddress </w:t>
            </w:r>
          </w:p>
          <w:p w14:paraId="02D70F78" w14:textId="77777777" w:rsidR="005961C0" w:rsidRPr="006514BA" w:rsidRDefault="005961C0" w:rsidP="006514BA">
            <w:pPr>
              <w:ind w:left="180"/>
              <w:rPr>
                <w:sz w:val="22"/>
                <w:szCs w:val="22"/>
              </w:rPr>
            </w:pPr>
          </w:p>
        </w:tc>
        <w:tc>
          <w:tcPr>
            <w:tcW w:w="0" w:type="auto"/>
            <w:gridSpan w:val="2"/>
          </w:tcPr>
          <w:p w14:paraId="0F79115D" w14:textId="77777777" w:rsidR="005961C0" w:rsidRPr="006514BA" w:rsidRDefault="005961C0" w:rsidP="005961C0">
            <w:pPr>
              <w:rPr>
                <w:b/>
                <w:sz w:val="22"/>
                <w:szCs w:val="22"/>
              </w:rPr>
            </w:pPr>
          </w:p>
        </w:tc>
      </w:tr>
      <w:tr w:rsidR="005961C0" w:rsidRPr="006514BA" w14:paraId="43319DC8" w14:textId="77777777" w:rsidTr="00C75759">
        <w:trPr>
          <w:cantSplit/>
        </w:trPr>
        <w:tc>
          <w:tcPr>
            <w:tcW w:w="0" w:type="auto"/>
          </w:tcPr>
          <w:p w14:paraId="202F7065" w14:textId="735155C6" w:rsidR="005961C0" w:rsidRDefault="008564AF" w:rsidP="006514BA">
            <w:pPr>
              <w:ind w:left="180"/>
              <w:rPr>
                <w:b/>
                <w:sz w:val="22"/>
                <w:szCs w:val="22"/>
              </w:rPr>
            </w:pPr>
            <w:r w:rsidRPr="006514BA">
              <w:rPr>
                <w:b/>
                <w:sz w:val="22"/>
                <w:szCs w:val="22"/>
              </w:rPr>
              <w:t>2.3</w:t>
            </w:r>
            <w:r w:rsidR="00F4715A">
              <w:rPr>
                <w:b/>
                <w:sz w:val="22"/>
                <w:szCs w:val="22"/>
              </w:rPr>
              <w:t xml:space="preserve">. </w:t>
            </w:r>
            <w:r w:rsidR="005961C0" w:rsidRPr="006514BA">
              <w:rPr>
                <w:b/>
                <w:sz w:val="22"/>
                <w:szCs w:val="22"/>
              </w:rPr>
              <w:t>Phone</w:t>
            </w:r>
            <w:r w:rsidR="00174E22" w:rsidRPr="006514BA">
              <w:rPr>
                <w:b/>
                <w:sz w:val="22"/>
                <w:szCs w:val="22"/>
              </w:rPr>
              <w:t xml:space="preserve"> number </w:t>
            </w:r>
          </w:p>
          <w:p w14:paraId="56F79108" w14:textId="7B7B237D" w:rsidR="005961C0" w:rsidRPr="008E3404" w:rsidRDefault="008E3404" w:rsidP="008E3404">
            <w:pPr>
              <w:ind w:left="180"/>
              <w:rPr>
                <w:bCs/>
                <w:sz w:val="22"/>
                <w:szCs w:val="22"/>
              </w:rPr>
            </w:pPr>
            <w:r w:rsidRPr="008E3404">
              <w:rPr>
                <w:bCs/>
                <w:sz w:val="22"/>
                <w:szCs w:val="22"/>
              </w:rPr>
              <w:t>(Direct telephone number – include country code)</w:t>
            </w:r>
          </w:p>
        </w:tc>
        <w:tc>
          <w:tcPr>
            <w:tcW w:w="0" w:type="auto"/>
            <w:gridSpan w:val="2"/>
          </w:tcPr>
          <w:p w14:paraId="7283BE8A" w14:textId="77777777" w:rsidR="005961C0" w:rsidRPr="006514BA" w:rsidRDefault="005961C0" w:rsidP="005961C0">
            <w:pPr>
              <w:rPr>
                <w:b/>
                <w:sz w:val="22"/>
                <w:szCs w:val="22"/>
              </w:rPr>
            </w:pPr>
          </w:p>
        </w:tc>
      </w:tr>
      <w:tr w:rsidR="005961C0" w:rsidRPr="006514BA" w14:paraId="1B87511A" w14:textId="77777777" w:rsidTr="00C75759">
        <w:trPr>
          <w:cantSplit/>
        </w:trPr>
        <w:tc>
          <w:tcPr>
            <w:tcW w:w="0" w:type="auto"/>
          </w:tcPr>
          <w:p w14:paraId="2491072E" w14:textId="7EDB85B0" w:rsidR="005961C0" w:rsidRDefault="008564AF" w:rsidP="006514BA">
            <w:pPr>
              <w:ind w:left="180"/>
              <w:rPr>
                <w:b/>
                <w:sz w:val="22"/>
                <w:szCs w:val="22"/>
              </w:rPr>
            </w:pPr>
            <w:r w:rsidRPr="006514BA">
              <w:rPr>
                <w:b/>
                <w:sz w:val="22"/>
                <w:szCs w:val="22"/>
              </w:rPr>
              <w:t>2.</w:t>
            </w:r>
            <w:r w:rsidR="008E3404">
              <w:rPr>
                <w:b/>
                <w:sz w:val="22"/>
                <w:szCs w:val="22"/>
              </w:rPr>
              <w:t>4</w:t>
            </w:r>
            <w:r w:rsidR="00180B4B" w:rsidRPr="006514BA">
              <w:rPr>
                <w:b/>
                <w:sz w:val="22"/>
                <w:szCs w:val="22"/>
              </w:rPr>
              <w:t xml:space="preserve"> </w:t>
            </w:r>
            <w:r w:rsidR="005961C0" w:rsidRPr="006514BA">
              <w:rPr>
                <w:b/>
                <w:sz w:val="22"/>
                <w:szCs w:val="22"/>
              </w:rPr>
              <w:t>Email</w:t>
            </w:r>
            <w:r w:rsidR="008E5D45" w:rsidRPr="006514BA">
              <w:rPr>
                <w:b/>
                <w:sz w:val="22"/>
                <w:szCs w:val="22"/>
              </w:rPr>
              <w:t xml:space="preserve"> address</w:t>
            </w:r>
          </w:p>
          <w:p w14:paraId="68481485" w14:textId="29DE8BEB" w:rsidR="008E3404" w:rsidRPr="008E3404" w:rsidRDefault="008E3404" w:rsidP="006514BA">
            <w:pPr>
              <w:ind w:left="180"/>
              <w:rPr>
                <w:bCs/>
                <w:sz w:val="22"/>
                <w:szCs w:val="22"/>
              </w:rPr>
            </w:pPr>
            <w:r w:rsidRPr="008E3404">
              <w:rPr>
                <w:bCs/>
                <w:sz w:val="22"/>
                <w:szCs w:val="22"/>
              </w:rPr>
              <w:t>(Individual work email address)</w:t>
            </w:r>
          </w:p>
        </w:tc>
        <w:tc>
          <w:tcPr>
            <w:tcW w:w="0" w:type="auto"/>
            <w:gridSpan w:val="2"/>
          </w:tcPr>
          <w:p w14:paraId="30481C0B" w14:textId="77777777" w:rsidR="005961C0" w:rsidRPr="006514BA" w:rsidRDefault="005961C0" w:rsidP="005961C0">
            <w:pPr>
              <w:rPr>
                <w:b/>
                <w:sz w:val="22"/>
                <w:szCs w:val="22"/>
              </w:rPr>
            </w:pPr>
          </w:p>
          <w:p w14:paraId="596890C9" w14:textId="77777777" w:rsidR="008E5D45" w:rsidRPr="006514BA" w:rsidRDefault="008E5D45" w:rsidP="005961C0">
            <w:pPr>
              <w:rPr>
                <w:b/>
                <w:sz w:val="22"/>
                <w:szCs w:val="22"/>
              </w:rPr>
            </w:pPr>
          </w:p>
        </w:tc>
      </w:tr>
      <w:tr w:rsidR="005961C0" w:rsidRPr="006514BA" w14:paraId="0AB3D8E6" w14:textId="77777777" w:rsidTr="00C75759">
        <w:trPr>
          <w:cantSplit/>
        </w:trPr>
        <w:tc>
          <w:tcPr>
            <w:tcW w:w="0" w:type="auto"/>
          </w:tcPr>
          <w:p w14:paraId="601B92F0" w14:textId="77777777" w:rsidR="008E3404" w:rsidRDefault="008E3404" w:rsidP="006514BA">
            <w:pPr>
              <w:ind w:left="180"/>
              <w:rPr>
                <w:b/>
                <w:sz w:val="22"/>
                <w:szCs w:val="22"/>
              </w:rPr>
            </w:pPr>
            <w:r w:rsidRPr="008E3404">
              <w:rPr>
                <w:b/>
                <w:sz w:val="22"/>
                <w:szCs w:val="22"/>
              </w:rPr>
              <w:t xml:space="preserve">2.5 Role </w:t>
            </w:r>
          </w:p>
          <w:p w14:paraId="5E3CAD94" w14:textId="17D84D56" w:rsidR="005961C0" w:rsidRPr="006514BA" w:rsidRDefault="008E3404" w:rsidP="006514BA">
            <w:pPr>
              <w:ind w:left="180"/>
              <w:rPr>
                <w:b/>
                <w:sz w:val="22"/>
                <w:szCs w:val="22"/>
              </w:rPr>
            </w:pPr>
            <w:r w:rsidRPr="008E3404">
              <w:rPr>
                <w:bCs/>
                <w:sz w:val="22"/>
                <w:szCs w:val="22"/>
              </w:rPr>
              <w:t>(Job title/functional relationship with notifier)</w:t>
            </w:r>
          </w:p>
        </w:tc>
        <w:tc>
          <w:tcPr>
            <w:tcW w:w="0" w:type="auto"/>
            <w:gridSpan w:val="2"/>
          </w:tcPr>
          <w:p w14:paraId="58DBFE33" w14:textId="77777777" w:rsidR="005961C0" w:rsidRPr="006514BA" w:rsidRDefault="005961C0" w:rsidP="005961C0">
            <w:pPr>
              <w:rPr>
                <w:b/>
                <w:sz w:val="22"/>
                <w:szCs w:val="22"/>
              </w:rPr>
            </w:pPr>
          </w:p>
        </w:tc>
      </w:tr>
      <w:tr w:rsidR="005961C0" w:rsidRPr="006514BA" w14:paraId="1D556465" w14:textId="77777777" w:rsidTr="00C75759">
        <w:trPr>
          <w:cantSplit/>
        </w:trPr>
        <w:tc>
          <w:tcPr>
            <w:tcW w:w="0" w:type="auto"/>
            <w:gridSpan w:val="3"/>
            <w:vAlign w:val="center"/>
          </w:tcPr>
          <w:p w14:paraId="53FFF48B" w14:textId="6EAC9BBE" w:rsidR="005961C0" w:rsidRPr="006514BA" w:rsidRDefault="008E3404" w:rsidP="00F4715A">
            <w:pPr>
              <w:rPr>
                <w:b/>
                <w:sz w:val="22"/>
                <w:szCs w:val="22"/>
              </w:rPr>
            </w:pPr>
            <w:r w:rsidRPr="008E3404">
              <w:rPr>
                <w:b/>
                <w:sz w:val="22"/>
                <w:szCs w:val="22"/>
              </w:rPr>
              <w:t>3. Exemption notification</w:t>
            </w:r>
          </w:p>
        </w:tc>
      </w:tr>
      <w:tr w:rsidR="005961C0" w:rsidRPr="006514BA" w14:paraId="10E4884D" w14:textId="77777777" w:rsidTr="00C75759">
        <w:trPr>
          <w:cantSplit/>
        </w:trPr>
        <w:tc>
          <w:tcPr>
            <w:tcW w:w="0" w:type="auto"/>
            <w:gridSpan w:val="3"/>
          </w:tcPr>
          <w:p w14:paraId="68D88FDC" w14:textId="77777777" w:rsidR="008E3404" w:rsidRPr="008E3404" w:rsidRDefault="008E3404" w:rsidP="008E3404">
            <w:pPr>
              <w:spacing w:after="120"/>
              <w:ind w:left="540" w:hanging="420"/>
              <w:rPr>
                <w:b/>
                <w:sz w:val="22"/>
                <w:szCs w:val="22"/>
              </w:rPr>
            </w:pPr>
            <w:r w:rsidRPr="008E3404">
              <w:rPr>
                <w:b/>
                <w:sz w:val="22"/>
                <w:szCs w:val="22"/>
              </w:rPr>
              <w:t xml:space="preserve">3.1. Declaration: </w:t>
            </w:r>
          </w:p>
          <w:p w14:paraId="2A94B3E7" w14:textId="77777777" w:rsidR="008E3404" w:rsidRPr="008E3404" w:rsidRDefault="008E3404" w:rsidP="008E3404">
            <w:pPr>
              <w:spacing w:after="120"/>
              <w:ind w:left="142" w:hanging="22"/>
              <w:rPr>
                <w:b/>
                <w:sz w:val="22"/>
                <w:szCs w:val="22"/>
              </w:rPr>
            </w:pPr>
            <w:r w:rsidRPr="008E3404">
              <w:rPr>
                <w:b/>
                <w:sz w:val="22"/>
                <w:szCs w:val="22"/>
              </w:rPr>
              <w:t xml:space="preserve">The notifier mentioned in (1) notifies that: </w:t>
            </w:r>
          </w:p>
          <w:p w14:paraId="79D261C5" w14:textId="77777777" w:rsidR="008E3404" w:rsidRPr="008E3404" w:rsidRDefault="008E3404" w:rsidP="008E3404">
            <w:pPr>
              <w:numPr>
                <w:ilvl w:val="0"/>
                <w:numId w:val="17"/>
              </w:numPr>
              <w:spacing w:after="120"/>
              <w:ind w:left="709"/>
              <w:rPr>
                <w:bCs/>
                <w:sz w:val="22"/>
                <w:szCs w:val="22"/>
              </w:rPr>
            </w:pPr>
            <w:r w:rsidRPr="008E3404">
              <w:rPr>
                <w:bCs/>
                <w:sz w:val="22"/>
                <w:szCs w:val="22"/>
              </w:rPr>
              <w:t xml:space="preserve">It meets the conditions of the exemption set out in SSR 5, specifically those in SSR 5.4.1R and the guidance in SSR 5.10 to SSR 5.19. </w:t>
            </w:r>
          </w:p>
          <w:p w14:paraId="30008A58" w14:textId="77777777" w:rsidR="008E3404" w:rsidRPr="008E3404" w:rsidRDefault="008E3404" w:rsidP="008E3404">
            <w:pPr>
              <w:numPr>
                <w:ilvl w:val="0"/>
                <w:numId w:val="17"/>
              </w:numPr>
              <w:spacing w:after="120"/>
              <w:ind w:left="709"/>
              <w:rPr>
                <w:bCs/>
                <w:sz w:val="22"/>
                <w:szCs w:val="22"/>
              </w:rPr>
            </w:pPr>
            <w:r w:rsidRPr="008E3404">
              <w:rPr>
                <w:bCs/>
                <w:sz w:val="22"/>
                <w:szCs w:val="22"/>
              </w:rPr>
              <w:t xml:space="preserve">It intends to perform market making activities as set out in, and in accordance with, the rules and guidance in SSR 5, and specifically in SSR 5.10, and in SSR 5.13 to SSR 5.19 inclusive. </w:t>
            </w:r>
          </w:p>
          <w:p w14:paraId="052551DC" w14:textId="77777777" w:rsidR="008E3404" w:rsidRPr="008E3404" w:rsidRDefault="008E3404" w:rsidP="008E3404">
            <w:pPr>
              <w:numPr>
                <w:ilvl w:val="0"/>
                <w:numId w:val="17"/>
              </w:numPr>
              <w:spacing w:after="120"/>
              <w:ind w:left="709"/>
              <w:rPr>
                <w:bCs/>
                <w:sz w:val="22"/>
                <w:szCs w:val="22"/>
              </w:rPr>
            </w:pPr>
            <w:r w:rsidRPr="008E3404">
              <w:rPr>
                <w:bCs/>
                <w:sz w:val="22"/>
                <w:szCs w:val="22"/>
              </w:rPr>
              <w:t xml:space="preserve">It will promptly communicate to the FCA any changes in circumstances affecting eligibility or continued use of the exemption in accordance with SSR 5.7. </w:t>
            </w:r>
          </w:p>
          <w:p w14:paraId="21BEB877" w14:textId="77777777" w:rsidR="008E3404" w:rsidRPr="008E3404" w:rsidRDefault="008E3404" w:rsidP="008E3404">
            <w:pPr>
              <w:numPr>
                <w:ilvl w:val="0"/>
                <w:numId w:val="17"/>
              </w:numPr>
              <w:spacing w:after="120"/>
              <w:ind w:left="709"/>
              <w:rPr>
                <w:bCs/>
                <w:sz w:val="22"/>
                <w:szCs w:val="22"/>
              </w:rPr>
            </w:pPr>
            <w:r w:rsidRPr="008E3404">
              <w:rPr>
                <w:bCs/>
                <w:sz w:val="22"/>
                <w:szCs w:val="22"/>
              </w:rPr>
              <w:t xml:space="preserve">It will promptly communicate to the FCA any changes to contact details in accordance with SSR 5.7.7R. </w:t>
            </w:r>
          </w:p>
          <w:p w14:paraId="480F600C" w14:textId="4942C650" w:rsidR="005961C0" w:rsidRPr="008E3404" w:rsidRDefault="008E3404" w:rsidP="008E3404">
            <w:pPr>
              <w:numPr>
                <w:ilvl w:val="0"/>
                <w:numId w:val="17"/>
              </w:numPr>
              <w:spacing w:after="120"/>
              <w:ind w:left="709"/>
              <w:rPr>
                <w:sz w:val="22"/>
                <w:szCs w:val="22"/>
              </w:rPr>
            </w:pPr>
            <w:r w:rsidRPr="008E3404">
              <w:rPr>
                <w:bCs/>
                <w:sz w:val="22"/>
                <w:szCs w:val="22"/>
              </w:rPr>
              <w:t>It will promptly respond to any requests for information from the FCA made under SSR 5.11 to demonstrate its compliance with the rules and guidance in SSR 5.</w:t>
            </w:r>
          </w:p>
        </w:tc>
      </w:tr>
      <w:tr w:rsidR="003160D9" w:rsidRPr="006514BA" w14:paraId="3E5BF1AB" w14:textId="77777777" w:rsidTr="00C75759">
        <w:trPr>
          <w:cantSplit/>
        </w:trPr>
        <w:tc>
          <w:tcPr>
            <w:tcW w:w="0" w:type="auto"/>
            <w:gridSpan w:val="3"/>
          </w:tcPr>
          <w:p w14:paraId="7F1626DA" w14:textId="5ADF6D57" w:rsidR="003160D9" w:rsidRPr="006514BA" w:rsidRDefault="00E770C7" w:rsidP="006514BA">
            <w:pPr>
              <w:ind w:left="540" w:right="206" w:hanging="420"/>
              <w:rPr>
                <w:sz w:val="22"/>
                <w:szCs w:val="22"/>
              </w:rPr>
            </w:pPr>
            <w:r>
              <w:rPr>
                <w:b/>
                <w:sz w:val="22"/>
                <w:szCs w:val="22"/>
              </w:rPr>
              <w:t>3</w:t>
            </w:r>
            <w:r w:rsidRPr="00E770C7">
              <w:rPr>
                <w:b/>
                <w:sz w:val="22"/>
                <w:szCs w:val="22"/>
              </w:rPr>
              <w:t>.2. Please specify the market making activities performed according to Regulation 9(5)(c) of the Short Selling Regulations 2025:</w:t>
            </w:r>
          </w:p>
          <w:p w14:paraId="6A5C5BC0" w14:textId="77777777" w:rsidR="003160D9" w:rsidRDefault="003160D9" w:rsidP="006514BA">
            <w:pPr>
              <w:ind w:left="540" w:right="206" w:hanging="420"/>
              <w:rPr>
                <w:sz w:val="22"/>
                <w:szCs w:val="22"/>
              </w:rPr>
            </w:pPr>
          </w:p>
          <w:p w14:paraId="0FDD7847" w14:textId="77777777" w:rsidR="00E770C7" w:rsidRPr="006514BA" w:rsidRDefault="00E770C7" w:rsidP="006514BA">
            <w:pPr>
              <w:ind w:left="540" w:right="206" w:hanging="420"/>
              <w:rPr>
                <w:sz w:val="22"/>
                <w:szCs w:val="22"/>
              </w:rPr>
            </w:pPr>
          </w:p>
        </w:tc>
      </w:tr>
      <w:tr w:rsidR="00E770C7" w:rsidRPr="006514BA" w14:paraId="67EA3749" w14:textId="77777777" w:rsidTr="00C75759">
        <w:trPr>
          <w:cantSplit/>
        </w:trPr>
        <w:tc>
          <w:tcPr>
            <w:tcW w:w="0" w:type="auto"/>
            <w:gridSpan w:val="3"/>
          </w:tcPr>
          <w:p w14:paraId="57D662D4" w14:textId="77777777" w:rsidR="00E770C7" w:rsidRDefault="00E770C7" w:rsidP="006514BA">
            <w:pPr>
              <w:ind w:left="540" w:right="206" w:hanging="420"/>
              <w:rPr>
                <w:b/>
                <w:sz w:val="22"/>
                <w:szCs w:val="22"/>
              </w:rPr>
            </w:pPr>
            <w:r w:rsidRPr="00E770C7">
              <w:rPr>
                <w:b/>
                <w:sz w:val="22"/>
                <w:szCs w:val="22"/>
              </w:rPr>
              <w:t>3.3. Trading venue membership</w:t>
            </w:r>
          </w:p>
          <w:p w14:paraId="7B1144B5" w14:textId="77777777" w:rsidR="00E770C7" w:rsidRDefault="00E770C7" w:rsidP="006514BA">
            <w:pPr>
              <w:ind w:left="540" w:right="206" w:hanging="420"/>
              <w:rPr>
                <w:b/>
                <w:sz w:val="22"/>
                <w:szCs w:val="22"/>
              </w:rPr>
            </w:pPr>
          </w:p>
          <w:p w14:paraId="5C3F3D79" w14:textId="77777777" w:rsidR="00F4715A" w:rsidRDefault="00F4715A" w:rsidP="006514BA">
            <w:pPr>
              <w:ind w:left="540" w:right="206" w:hanging="420"/>
              <w:rPr>
                <w:b/>
                <w:sz w:val="22"/>
                <w:szCs w:val="22"/>
              </w:rPr>
            </w:pPr>
            <w:r w:rsidRPr="00F4715A">
              <w:rPr>
                <w:b/>
                <w:sz w:val="22"/>
                <w:szCs w:val="22"/>
              </w:rPr>
              <w:t xml:space="preserve">Specify the name of the trading venue(s) of which the notifier is a member: (*) </w:t>
            </w:r>
          </w:p>
          <w:p w14:paraId="3318CCD9" w14:textId="77777777" w:rsidR="00F4715A" w:rsidRDefault="00F4715A" w:rsidP="006514BA">
            <w:pPr>
              <w:ind w:left="540" w:right="206" w:hanging="420"/>
              <w:rPr>
                <w:b/>
                <w:sz w:val="22"/>
                <w:szCs w:val="22"/>
              </w:rPr>
            </w:pPr>
          </w:p>
          <w:p w14:paraId="53C76267" w14:textId="77777777" w:rsidR="00F4715A" w:rsidRDefault="00F4715A" w:rsidP="006514BA">
            <w:pPr>
              <w:ind w:left="540" w:right="206" w:hanging="420"/>
              <w:rPr>
                <w:b/>
                <w:sz w:val="22"/>
                <w:szCs w:val="22"/>
              </w:rPr>
            </w:pPr>
          </w:p>
          <w:p w14:paraId="5F2D4CDA" w14:textId="01263DAD" w:rsidR="00F4715A" w:rsidRPr="00F4715A" w:rsidRDefault="00F4715A" w:rsidP="006514BA">
            <w:pPr>
              <w:ind w:left="540" w:right="206" w:hanging="420"/>
              <w:rPr>
                <w:bCs/>
                <w:sz w:val="22"/>
                <w:szCs w:val="22"/>
              </w:rPr>
            </w:pPr>
            <w:r w:rsidRPr="00F4715A">
              <w:rPr>
                <w:bCs/>
                <w:sz w:val="22"/>
                <w:szCs w:val="22"/>
              </w:rPr>
              <w:t>(*) Attach evidence of membership or relevant link if appropriate.</w:t>
            </w:r>
          </w:p>
        </w:tc>
      </w:tr>
      <w:tr w:rsidR="00E770C7" w:rsidRPr="006514BA" w14:paraId="1AF0110C" w14:textId="77777777" w:rsidTr="00C75759">
        <w:trPr>
          <w:cantSplit/>
        </w:trPr>
        <w:tc>
          <w:tcPr>
            <w:tcW w:w="0" w:type="auto"/>
            <w:gridSpan w:val="3"/>
          </w:tcPr>
          <w:p w14:paraId="7049CEDE" w14:textId="77777777" w:rsidR="00F4715A" w:rsidRDefault="00F4715A" w:rsidP="006514BA">
            <w:pPr>
              <w:ind w:left="540" w:right="206" w:hanging="420"/>
              <w:rPr>
                <w:b/>
                <w:sz w:val="22"/>
                <w:szCs w:val="22"/>
              </w:rPr>
            </w:pPr>
            <w:r w:rsidRPr="00F4715A">
              <w:rPr>
                <w:b/>
                <w:sz w:val="22"/>
                <w:szCs w:val="22"/>
              </w:rPr>
              <w:lastRenderedPageBreak/>
              <w:t>3.4. The notifier mentioned in (1) intends to use the exemption referred to in Regulation 9(5)(c) of the Short Selling Regulations 2025 from (</w:t>
            </w:r>
            <w:proofErr w:type="spellStart"/>
            <w:r w:rsidRPr="00F4715A">
              <w:rPr>
                <w:b/>
                <w:sz w:val="22"/>
                <w:szCs w:val="22"/>
              </w:rPr>
              <w:t>yyyy</w:t>
            </w:r>
            <w:proofErr w:type="spellEnd"/>
            <w:r w:rsidRPr="00F4715A">
              <w:rPr>
                <w:b/>
                <w:sz w:val="22"/>
                <w:szCs w:val="22"/>
              </w:rPr>
              <w:t xml:space="preserve">)/(mm)/(dd) (*) </w:t>
            </w:r>
          </w:p>
          <w:p w14:paraId="309040CA" w14:textId="77777777" w:rsidR="00F4715A" w:rsidRDefault="00F4715A" w:rsidP="006514BA">
            <w:pPr>
              <w:ind w:left="540" w:right="206" w:hanging="420"/>
              <w:rPr>
                <w:b/>
                <w:sz w:val="22"/>
                <w:szCs w:val="22"/>
              </w:rPr>
            </w:pPr>
          </w:p>
          <w:p w14:paraId="40D33FC4" w14:textId="77777777" w:rsidR="00F4715A" w:rsidRDefault="00F4715A" w:rsidP="006514BA">
            <w:pPr>
              <w:ind w:left="540" w:right="206" w:hanging="420"/>
              <w:rPr>
                <w:b/>
                <w:sz w:val="22"/>
                <w:szCs w:val="22"/>
              </w:rPr>
            </w:pPr>
          </w:p>
          <w:p w14:paraId="4F9B7BFA" w14:textId="29125F00" w:rsidR="00E770C7" w:rsidRPr="00F4715A" w:rsidRDefault="00F4715A" w:rsidP="006514BA">
            <w:pPr>
              <w:ind w:left="540" w:right="206" w:hanging="420"/>
              <w:rPr>
                <w:bCs/>
                <w:sz w:val="22"/>
                <w:szCs w:val="22"/>
              </w:rPr>
            </w:pPr>
            <w:r w:rsidRPr="00F4715A">
              <w:rPr>
                <w:bCs/>
                <w:sz w:val="22"/>
                <w:szCs w:val="22"/>
              </w:rPr>
              <w:t>(*) The exemption notification must be sent to the FCA at least 15 calendar days before the notifier intends to use the exemption.</w:t>
            </w:r>
          </w:p>
        </w:tc>
      </w:tr>
      <w:tr w:rsidR="005961C0" w:rsidRPr="006514BA" w14:paraId="11299647" w14:textId="77777777" w:rsidTr="00C75759">
        <w:trPr>
          <w:cantSplit/>
        </w:trPr>
        <w:tc>
          <w:tcPr>
            <w:tcW w:w="0" w:type="auto"/>
            <w:vAlign w:val="center"/>
          </w:tcPr>
          <w:p w14:paraId="2DFACA40" w14:textId="17382097" w:rsidR="00F94934" w:rsidRPr="00F4715A" w:rsidRDefault="00F4715A" w:rsidP="00F4715A">
            <w:pPr>
              <w:rPr>
                <w:b/>
                <w:sz w:val="22"/>
                <w:szCs w:val="22"/>
              </w:rPr>
            </w:pPr>
            <w:r>
              <w:rPr>
                <w:b/>
                <w:sz w:val="22"/>
                <w:szCs w:val="22"/>
              </w:rPr>
              <w:t>4</w:t>
            </w:r>
            <w:r w:rsidR="00A57E9F" w:rsidRPr="006514BA">
              <w:rPr>
                <w:b/>
                <w:sz w:val="22"/>
                <w:szCs w:val="22"/>
              </w:rPr>
              <w:t xml:space="preserve">. </w:t>
            </w:r>
            <w:r w:rsidR="005961C0" w:rsidRPr="006514BA">
              <w:rPr>
                <w:b/>
                <w:sz w:val="22"/>
                <w:szCs w:val="22"/>
              </w:rPr>
              <w:t>Date</w:t>
            </w:r>
            <w:r w:rsidR="008108E0" w:rsidRPr="006514BA">
              <w:rPr>
                <w:b/>
                <w:sz w:val="22"/>
                <w:szCs w:val="22"/>
              </w:rPr>
              <w:t xml:space="preserve"> of notification </w:t>
            </w:r>
          </w:p>
        </w:tc>
        <w:tc>
          <w:tcPr>
            <w:tcW w:w="0" w:type="auto"/>
            <w:gridSpan w:val="2"/>
          </w:tcPr>
          <w:p w14:paraId="2D7C35D2" w14:textId="53ECD1F1" w:rsidR="005961C0" w:rsidRPr="006514BA" w:rsidRDefault="008108E0" w:rsidP="005961C0">
            <w:pPr>
              <w:rPr>
                <w:sz w:val="22"/>
                <w:szCs w:val="22"/>
                <w:u w:val="single"/>
              </w:rPr>
            </w:pPr>
            <w:r w:rsidRPr="006514BA">
              <w:rPr>
                <w:sz w:val="22"/>
                <w:szCs w:val="22"/>
              </w:rPr>
              <w:t xml:space="preserve">  </w:t>
            </w:r>
            <w:r w:rsidR="007B18B1" w:rsidRPr="006514BA">
              <w:rPr>
                <w:sz w:val="22"/>
                <w:szCs w:val="22"/>
                <w:u w:val="single"/>
              </w:rPr>
              <w:t>(</w:t>
            </w:r>
            <w:proofErr w:type="spellStart"/>
            <w:r w:rsidR="001107AB" w:rsidRPr="006514BA">
              <w:rPr>
                <w:sz w:val="22"/>
                <w:szCs w:val="22"/>
                <w:u w:val="single"/>
              </w:rPr>
              <w:t>yyyy</w:t>
            </w:r>
            <w:proofErr w:type="spellEnd"/>
            <w:r w:rsidR="007B18B1" w:rsidRPr="006514BA">
              <w:rPr>
                <w:sz w:val="22"/>
                <w:szCs w:val="22"/>
                <w:u w:val="single"/>
              </w:rPr>
              <w:t>)</w:t>
            </w:r>
            <w:r w:rsidR="001107AB" w:rsidRPr="006514BA">
              <w:rPr>
                <w:sz w:val="22"/>
                <w:szCs w:val="22"/>
                <w:u w:val="single"/>
              </w:rPr>
              <w:t xml:space="preserve"> </w:t>
            </w:r>
            <w:r w:rsidR="005961C0" w:rsidRPr="006514BA">
              <w:rPr>
                <w:sz w:val="22"/>
                <w:szCs w:val="22"/>
              </w:rPr>
              <w:t>/</w:t>
            </w:r>
            <w:r w:rsidR="007B18B1" w:rsidRPr="006514BA">
              <w:rPr>
                <w:sz w:val="22"/>
                <w:szCs w:val="22"/>
                <w:u w:val="single"/>
              </w:rPr>
              <w:t xml:space="preserve"> (</w:t>
            </w:r>
            <w:r w:rsidR="001107AB" w:rsidRPr="006514BA">
              <w:rPr>
                <w:sz w:val="22"/>
                <w:szCs w:val="22"/>
                <w:u w:val="single"/>
              </w:rPr>
              <w:t>mm</w:t>
            </w:r>
            <w:r w:rsidR="007B18B1" w:rsidRPr="006514BA">
              <w:rPr>
                <w:sz w:val="22"/>
                <w:szCs w:val="22"/>
                <w:u w:val="single"/>
              </w:rPr>
              <w:t xml:space="preserve">) </w:t>
            </w:r>
            <w:r w:rsidR="005961C0" w:rsidRPr="006514BA">
              <w:rPr>
                <w:sz w:val="22"/>
                <w:szCs w:val="22"/>
              </w:rPr>
              <w:t>/</w:t>
            </w:r>
            <w:r w:rsidR="001107AB" w:rsidRPr="006514BA">
              <w:rPr>
                <w:sz w:val="22"/>
                <w:szCs w:val="22"/>
                <w:u w:val="single"/>
              </w:rPr>
              <w:t xml:space="preserve"> </w:t>
            </w:r>
            <w:r w:rsidR="007B18B1" w:rsidRPr="006514BA">
              <w:rPr>
                <w:sz w:val="22"/>
                <w:szCs w:val="22"/>
                <w:u w:val="single"/>
              </w:rPr>
              <w:t>(</w:t>
            </w:r>
            <w:r w:rsidR="001107AB" w:rsidRPr="006514BA">
              <w:rPr>
                <w:sz w:val="22"/>
                <w:szCs w:val="22"/>
                <w:u w:val="single"/>
              </w:rPr>
              <w:t>dd</w:t>
            </w:r>
            <w:r w:rsidR="007B18B1" w:rsidRPr="006514BA">
              <w:rPr>
                <w:sz w:val="22"/>
                <w:szCs w:val="22"/>
                <w:u w:val="single"/>
              </w:rPr>
              <w:t>)</w:t>
            </w:r>
          </w:p>
        </w:tc>
      </w:tr>
      <w:tr w:rsidR="00E0354E" w:rsidRPr="006514BA" w14:paraId="66062953" w14:textId="77777777" w:rsidTr="00C75759">
        <w:trPr>
          <w:cantSplit/>
        </w:trPr>
        <w:tc>
          <w:tcPr>
            <w:tcW w:w="0" w:type="auto"/>
            <w:vMerge w:val="restart"/>
          </w:tcPr>
          <w:p w14:paraId="0376E53C" w14:textId="00B3C6F2" w:rsidR="00E0354E" w:rsidRPr="006514BA" w:rsidRDefault="00F4715A" w:rsidP="008108E0">
            <w:pPr>
              <w:rPr>
                <w:b/>
                <w:sz w:val="22"/>
                <w:szCs w:val="22"/>
              </w:rPr>
            </w:pPr>
            <w:r>
              <w:rPr>
                <w:b/>
                <w:sz w:val="22"/>
                <w:szCs w:val="22"/>
              </w:rPr>
              <w:t>5</w:t>
            </w:r>
            <w:r w:rsidR="00E0354E" w:rsidRPr="006514BA">
              <w:rPr>
                <w:b/>
                <w:sz w:val="22"/>
                <w:szCs w:val="22"/>
              </w:rPr>
              <w:t xml:space="preserve">. Signature  </w:t>
            </w:r>
          </w:p>
          <w:p w14:paraId="0344CE32" w14:textId="77777777" w:rsidR="00E0354E" w:rsidRPr="006514BA" w:rsidRDefault="00E0354E" w:rsidP="008108E0">
            <w:pPr>
              <w:rPr>
                <w:b/>
                <w:sz w:val="22"/>
                <w:szCs w:val="22"/>
              </w:rPr>
            </w:pPr>
          </w:p>
          <w:p w14:paraId="01A70BC4" w14:textId="77777777" w:rsidR="00E0354E" w:rsidRPr="006514BA" w:rsidRDefault="00E0354E" w:rsidP="008108E0">
            <w:pPr>
              <w:rPr>
                <w:b/>
                <w:sz w:val="22"/>
                <w:szCs w:val="22"/>
              </w:rPr>
            </w:pPr>
            <w:r w:rsidRPr="006514BA">
              <w:rPr>
                <w:b/>
                <w:sz w:val="22"/>
                <w:szCs w:val="22"/>
              </w:rPr>
              <w:t>Name and signature of the Notifier’s representative</w:t>
            </w:r>
          </w:p>
          <w:p w14:paraId="007B0925" w14:textId="77777777" w:rsidR="00E0354E" w:rsidRPr="006514BA" w:rsidRDefault="00E0354E" w:rsidP="008108E0">
            <w:pPr>
              <w:rPr>
                <w:b/>
                <w:sz w:val="22"/>
                <w:szCs w:val="22"/>
              </w:rPr>
            </w:pPr>
          </w:p>
          <w:p w14:paraId="0B1A77A0" w14:textId="77777777" w:rsidR="00E0354E" w:rsidRPr="006514BA" w:rsidRDefault="00E0354E" w:rsidP="009E3C78">
            <w:pPr>
              <w:rPr>
                <w:b/>
                <w:sz w:val="22"/>
                <w:szCs w:val="22"/>
              </w:rPr>
            </w:pPr>
          </w:p>
        </w:tc>
        <w:tc>
          <w:tcPr>
            <w:tcW w:w="0" w:type="auto"/>
            <w:gridSpan w:val="2"/>
          </w:tcPr>
          <w:p w14:paraId="116BFBC4" w14:textId="77777777" w:rsidR="00E0354E" w:rsidRPr="006514BA" w:rsidRDefault="00E0354E" w:rsidP="005961C0">
            <w:pPr>
              <w:rPr>
                <w:sz w:val="22"/>
                <w:szCs w:val="22"/>
              </w:rPr>
            </w:pPr>
            <w:r w:rsidRPr="006514BA">
              <w:rPr>
                <w:sz w:val="22"/>
                <w:szCs w:val="22"/>
              </w:rPr>
              <w:t xml:space="preserve">Print name: </w:t>
            </w:r>
          </w:p>
          <w:p w14:paraId="76A6548A" w14:textId="77777777" w:rsidR="00E0354E" w:rsidRPr="006514BA" w:rsidRDefault="00E0354E" w:rsidP="005961C0">
            <w:pPr>
              <w:rPr>
                <w:sz w:val="22"/>
                <w:szCs w:val="22"/>
              </w:rPr>
            </w:pPr>
          </w:p>
        </w:tc>
      </w:tr>
      <w:tr w:rsidR="00E0354E" w:rsidRPr="006514BA" w14:paraId="12EF5EB4" w14:textId="77777777" w:rsidTr="00C75759">
        <w:trPr>
          <w:cantSplit/>
          <w:trHeight w:val="1260"/>
        </w:trPr>
        <w:tc>
          <w:tcPr>
            <w:tcW w:w="0" w:type="auto"/>
            <w:vMerge/>
          </w:tcPr>
          <w:p w14:paraId="156C367D" w14:textId="77777777" w:rsidR="00E0354E" w:rsidRPr="006514BA" w:rsidRDefault="00E0354E" w:rsidP="008108E0">
            <w:pPr>
              <w:rPr>
                <w:b/>
                <w:sz w:val="22"/>
                <w:szCs w:val="22"/>
              </w:rPr>
            </w:pPr>
          </w:p>
        </w:tc>
        <w:tc>
          <w:tcPr>
            <w:tcW w:w="0" w:type="auto"/>
            <w:gridSpan w:val="2"/>
          </w:tcPr>
          <w:p w14:paraId="73730B03" w14:textId="77777777" w:rsidR="00E0354E" w:rsidRPr="006514BA" w:rsidRDefault="00E0354E" w:rsidP="00E0354E">
            <w:pPr>
              <w:rPr>
                <w:sz w:val="22"/>
                <w:szCs w:val="22"/>
              </w:rPr>
            </w:pPr>
            <w:r w:rsidRPr="006514BA">
              <w:rPr>
                <w:sz w:val="22"/>
                <w:szCs w:val="22"/>
              </w:rPr>
              <w:t>Signature:</w:t>
            </w:r>
          </w:p>
          <w:p w14:paraId="1F7A555F" w14:textId="77777777" w:rsidR="00E0354E" w:rsidRPr="006514BA" w:rsidRDefault="00E0354E" w:rsidP="00E0354E">
            <w:pPr>
              <w:rPr>
                <w:sz w:val="22"/>
                <w:szCs w:val="22"/>
              </w:rPr>
            </w:pPr>
          </w:p>
          <w:p w14:paraId="3329EAEA" w14:textId="77777777" w:rsidR="00E0354E" w:rsidRPr="006514BA" w:rsidRDefault="00E0354E" w:rsidP="00E0354E">
            <w:pPr>
              <w:rPr>
                <w:sz w:val="22"/>
                <w:szCs w:val="22"/>
              </w:rPr>
            </w:pPr>
          </w:p>
          <w:p w14:paraId="49E28AB0" w14:textId="490AEDAF" w:rsidR="00E0354E" w:rsidRPr="00F4715A" w:rsidRDefault="00E0354E" w:rsidP="005961C0">
            <w:pPr>
              <w:rPr>
                <w:b/>
                <w:sz w:val="22"/>
                <w:szCs w:val="22"/>
              </w:rPr>
            </w:pPr>
            <w:r w:rsidRPr="006514BA">
              <w:rPr>
                <w:b/>
                <w:sz w:val="22"/>
                <w:szCs w:val="22"/>
              </w:rPr>
              <w:t xml:space="preserve">I am authorised to give this </w:t>
            </w:r>
            <w:r w:rsidR="00576431" w:rsidRPr="006514BA">
              <w:rPr>
                <w:b/>
                <w:sz w:val="22"/>
                <w:szCs w:val="22"/>
              </w:rPr>
              <w:t>notification</w:t>
            </w:r>
            <w:r w:rsidRPr="006514BA">
              <w:rPr>
                <w:b/>
                <w:sz w:val="22"/>
                <w:szCs w:val="22"/>
              </w:rPr>
              <w:t xml:space="preserve"> on behalf of the Notifier</w:t>
            </w:r>
          </w:p>
        </w:tc>
      </w:tr>
    </w:tbl>
    <w:p w14:paraId="0410CDED" w14:textId="77777777" w:rsidR="005961C0" w:rsidRDefault="005961C0" w:rsidP="005961C0">
      <w:pPr>
        <w:rPr>
          <w:sz w:val="22"/>
          <w:szCs w:val="22"/>
        </w:rPr>
      </w:pPr>
    </w:p>
    <w:p w14:paraId="13B8A8DC" w14:textId="77777777" w:rsidR="005961C0" w:rsidRDefault="005961C0" w:rsidP="005961C0">
      <w:pPr>
        <w:rPr>
          <w:sz w:val="22"/>
          <w:szCs w:val="22"/>
        </w:rPr>
      </w:pPr>
    </w:p>
    <w:sectPr w:rsidR="005961C0" w:rsidSect="009A62BA">
      <w:headerReference w:type="even" r:id="rId13"/>
      <w:headerReference w:type="default" r:id="rId14"/>
      <w:head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98C0" w14:textId="77777777" w:rsidR="001E6142" w:rsidRDefault="001E6142">
      <w:r>
        <w:separator/>
      </w:r>
    </w:p>
  </w:endnote>
  <w:endnote w:type="continuationSeparator" w:id="0">
    <w:p w14:paraId="42BFE8E0" w14:textId="77777777" w:rsidR="001E6142" w:rsidRDefault="001E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45E6" w14:textId="77777777" w:rsidR="001E6142" w:rsidRDefault="001E6142">
      <w:r>
        <w:separator/>
      </w:r>
    </w:p>
  </w:footnote>
  <w:footnote w:type="continuationSeparator" w:id="0">
    <w:p w14:paraId="35FFB2A2" w14:textId="77777777" w:rsidR="001E6142" w:rsidRDefault="001E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9DDF" w14:textId="62747711" w:rsidR="00F4715A" w:rsidRDefault="00096384">
    <w:pPr>
      <w:pStyle w:val="Header"/>
    </w:pPr>
    <w:r>
      <w:rPr>
        <w:noProof/>
      </w:rPr>
      <mc:AlternateContent>
        <mc:Choice Requires="wps">
          <w:drawing>
            <wp:anchor distT="0" distB="0" distL="0" distR="0" simplePos="0" relativeHeight="251659264" behindDoc="0" locked="0" layoutInCell="1" allowOverlap="1" wp14:anchorId="2908B865" wp14:editId="1EF8B266">
              <wp:simplePos x="635" y="635"/>
              <wp:positionH relativeFrom="page">
                <wp:align>left</wp:align>
              </wp:positionH>
              <wp:positionV relativeFrom="page">
                <wp:align>top</wp:align>
              </wp:positionV>
              <wp:extent cx="854710" cy="345440"/>
              <wp:effectExtent l="0" t="0" r="2540" b="16510"/>
              <wp:wrapNone/>
              <wp:docPr id="362612262"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345440"/>
                      </a:xfrm>
                      <a:prstGeom prst="rect">
                        <a:avLst/>
                      </a:prstGeom>
                      <a:noFill/>
                      <a:ln>
                        <a:noFill/>
                      </a:ln>
                    </wps:spPr>
                    <wps:txbx>
                      <w:txbxContent>
                        <w:p w14:paraId="4C713FF1" w14:textId="2FAEDA17" w:rsidR="00096384" w:rsidRPr="00096384" w:rsidRDefault="00096384" w:rsidP="00096384">
                          <w:pPr>
                            <w:rPr>
                              <w:rFonts w:ascii="Aptos" w:eastAsia="Aptos" w:hAnsi="Aptos" w:cs="Aptos"/>
                              <w:noProof/>
                              <w:color w:val="000000"/>
                              <w:sz w:val="20"/>
                              <w:szCs w:val="20"/>
                            </w:rPr>
                          </w:pPr>
                          <w:r w:rsidRPr="00096384">
                            <w:rPr>
                              <w:rFonts w:ascii="Aptos" w:eastAsia="Aptos" w:hAnsi="Aptos" w:cs="Aptos"/>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08B865" id="_x0000_t202" coordsize="21600,21600" o:spt="202" path="m,l,21600r21600,l21600,xe">
              <v:stroke joinstyle="miter"/>
              <v:path gradientshapeok="t" o:connecttype="rect"/>
            </v:shapetype>
            <v:shape id="Text Box 2" o:spid="_x0000_s1026" type="#_x0000_t202" alt="FCA Public" style="position:absolute;margin-left:0;margin-top:0;width:67.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" filled="f" stroked="f">
              <v:fill o:detectmouseclick="t"/>
              <v:textbox style="mso-fit-shape-to-text:t" inset="20pt,15pt,0,0">
                <w:txbxContent>
                  <w:p w14:paraId="4C713FF1" w14:textId="2FAEDA17" w:rsidR="00096384" w:rsidRPr="00096384" w:rsidRDefault="00096384" w:rsidP="00096384">
                    <w:pPr>
                      <w:rPr>
                        <w:rFonts w:ascii="Aptos" w:eastAsia="Aptos" w:hAnsi="Aptos" w:cs="Aptos"/>
                        <w:noProof/>
                        <w:color w:val="000000"/>
                        <w:sz w:val="20"/>
                        <w:szCs w:val="20"/>
                      </w:rPr>
                    </w:pPr>
                    <w:r w:rsidRPr="00096384">
                      <w:rPr>
                        <w:rFonts w:ascii="Aptos" w:eastAsia="Aptos" w:hAnsi="Aptos" w:cs="Aptos"/>
                        <w:noProof/>
                        <w:color w:val="000000"/>
                        <w:sz w:val="20"/>
                        <w:szCs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B7B7" w14:textId="5907E28E" w:rsidR="000C00BB" w:rsidRDefault="00096384" w:rsidP="005961C0">
    <w:pPr>
      <w:pStyle w:val="Header"/>
      <w:tabs>
        <w:tab w:val="clear" w:pos="4153"/>
        <w:tab w:val="clear" w:pos="8306"/>
        <w:tab w:val="center" w:pos="4560"/>
        <w:tab w:val="right" w:pos="9000"/>
      </w:tabs>
    </w:pPr>
    <w:r>
      <w:rPr>
        <w:noProof/>
      </w:rPr>
      <mc:AlternateContent>
        <mc:Choice Requires="wps">
          <w:drawing>
            <wp:anchor distT="0" distB="0" distL="0" distR="0" simplePos="0" relativeHeight="251660288" behindDoc="0" locked="0" layoutInCell="1" allowOverlap="1" wp14:anchorId="1E8B53DB" wp14:editId="022CFC20">
              <wp:simplePos x="635" y="635"/>
              <wp:positionH relativeFrom="page">
                <wp:align>left</wp:align>
              </wp:positionH>
              <wp:positionV relativeFrom="page">
                <wp:align>top</wp:align>
              </wp:positionV>
              <wp:extent cx="854710" cy="345440"/>
              <wp:effectExtent l="0" t="0" r="2540" b="16510"/>
              <wp:wrapNone/>
              <wp:docPr id="1623446826"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345440"/>
                      </a:xfrm>
                      <a:prstGeom prst="rect">
                        <a:avLst/>
                      </a:prstGeom>
                      <a:noFill/>
                      <a:ln>
                        <a:noFill/>
                      </a:ln>
                    </wps:spPr>
                    <wps:txbx>
                      <w:txbxContent>
                        <w:p w14:paraId="7F57AED4" w14:textId="61DAEFFA" w:rsidR="00096384" w:rsidRPr="00096384" w:rsidRDefault="00096384" w:rsidP="00096384">
                          <w:pPr>
                            <w:rPr>
                              <w:rFonts w:ascii="Aptos" w:eastAsia="Aptos" w:hAnsi="Aptos" w:cs="Aptos"/>
                              <w:noProof/>
                              <w:color w:val="000000"/>
                              <w:sz w:val="20"/>
                              <w:szCs w:val="20"/>
                            </w:rPr>
                          </w:pPr>
                          <w:r w:rsidRPr="00096384">
                            <w:rPr>
                              <w:rFonts w:ascii="Aptos" w:eastAsia="Aptos" w:hAnsi="Aptos" w:cs="Aptos"/>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8B53DB" id="_x0000_t202" coordsize="21600,21600" o:spt="202" path="m,l,21600r21600,l21600,xe">
              <v:stroke joinstyle="miter"/>
              <v:path gradientshapeok="t" o:connecttype="rect"/>
            </v:shapetype>
            <v:shape id="Text Box 3" o:spid="_x0000_s1027" type="#_x0000_t202" alt="FCA Public" style="position:absolute;margin-left:0;margin-top:0;width:67.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" filled="f" stroked="f">
              <v:fill o:detectmouseclick="t"/>
              <v:textbox style="mso-fit-shape-to-text:t" inset="20pt,15pt,0,0">
                <w:txbxContent>
                  <w:p w14:paraId="7F57AED4" w14:textId="61DAEFFA" w:rsidR="00096384" w:rsidRPr="00096384" w:rsidRDefault="00096384" w:rsidP="00096384">
                    <w:pPr>
                      <w:rPr>
                        <w:rFonts w:ascii="Aptos" w:eastAsia="Aptos" w:hAnsi="Aptos" w:cs="Aptos"/>
                        <w:noProof/>
                        <w:color w:val="000000"/>
                        <w:sz w:val="20"/>
                        <w:szCs w:val="20"/>
                      </w:rPr>
                    </w:pPr>
                    <w:r w:rsidRPr="00096384">
                      <w:rPr>
                        <w:rFonts w:ascii="Aptos" w:eastAsia="Aptos" w:hAnsi="Aptos" w:cs="Aptos"/>
                        <w:noProof/>
                        <w:color w:val="000000"/>
                        <w:sz w:val="20"/>
                        <w:szCs w:val="20"/>
                      </w:rPr>
                      <w:t>FCA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68B4" w14:textId="0571DAD0" w:rsidR="00F4715A" w:rsidRDefault="00096384">
    <w:pPr>
      <w:pStyle w:val="Header"/>
    </w:pPr>
    <w:r>
      <w:rPr>
        <w:noProof/>
      </w:rPr>
      <mc:AlternateContent>
        <mc:Choice Requires="wps">
          <w:drawing>
            <wp:anchor distT="0" distB="0" distL="0" distR="0" simplePos="0" relativeHeight="251658240" behindDoc="0" locked="0" layoutInCell="1" allowOverlap="1" wp14:anchorId="7BE41CA6" wp14:editId="01AD4710">
              <wp:simplePos x="635" y="635"/>
              <wp:positionH relativeFrom="page">
                <wp:align>left</wp:align>
              </wp:positionH>
              <wp:positionV relativeFrom="page">
                <wp:align>top</wp:align>
              </wp:positionV>
              <wp:extent cx="854710" cy="345440"/>
              <wp:effectExtent l="0" t="0" r="2540" b="16510"/>
              <wp:wrapNone/>
              <wp:docPr id="1444979669"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345440"/>
                      </a:xfrm>
                      <a:prstGeom prst="rect">
                        <a:avLst/>
                      </a:prstGeom>
                      <a:noFill/>
                      <a:ln>
                        <a:noFill/>
                      </a:ln>
                    </wps:spPr>
                    <wps:txbx>
                      <w:txbxContent>
                        <w:p w14:paraId="7166D02B" w14:textId="104CEDD2" w:rsidR="00096384" w:rsidRPr="00096384" w:rsidRDefault="00096384" w:rsidP="00096384">
                          <w:pPr>
                            <w:rPr>
                              <w:rFonts w:ascii="Aptos" w:eastAsia="Aptos" w:hAnsi="Aptos" w:cs="Aptos"/>
                              <w:noProof/>
                              <w:color w:val="000000"/>
                              <w:sz w:val="20"/>
                              <w:szCs w:val="20"/>
                            </w:rPr>
                          </w:pPr>
                          <w:r w:rsidRPr="00096384">
                            <w:rPr>
                              <w:rFonts w:ascii="Aptos" w:eastAsia="Aptos" w:hAnsi="Aptos" w:cs="Aptos"/>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E41CA6" id="_x0000_t202" coordsize="21600,21600" o:spt="202" path="m,l,21600r21600,l21600,xe">
              <v:stroke joinstyle="miter"/>
              <v:path gradientshapeok="t" o:connecttype="rect"/>
            </v:shapetype>
            <v:shape id="Text Box 1" o:spid="_x0000_s1028" type="#_x0000_t202" alt="FCA Public" style="position:absolute;margin-left:0;margin-top:0;width:67.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" filled="f" stroked="f">
              <v:fill o:detectmouseclick="t"/>
              <v:textbox style="mso-fit-shape-to-text:t" inset="20pt,15pt,0,0">
                <w:txbxContent>
                  <w:p w14:paraId="7166D02B" w14:textId="104CEDD2" w:rsidR="00096384" w:rsidRPr="00096384" w:rsidRDefault="00096384" w:rsidP="00096384">
                    <w:pPr>
                      <w:rPr>
                        <w:rFonts w:ascii="Aptos" w:eastAsia="Aptos" w:hAnsi="Aptos" w:cs="Aptos"/>
                        <w:noProof/>
                        <w:color w:val="000000"/>
                        <w:sz w:val="20"/>
                        <w:szCs w:val="20"/>
                      </w:rPr>
                    </w:pPr>
                    <w:r w:rsidRPr="00096384">
                      <w:rPr>
                        <w:rFonts w:ascii="Aptos" w:eastAsia="Aptos" w:hAnsi="Aptos" w:cs="Aptos"/>
                        <w:noProof/>
                        <w:color w:val="000000"/>
                        <w:sz w:val="20"/>
                        <w:szCs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161"/>
    <w:multiLevelType w:val="hybridMultilevel"/>
    <w:tmpl w:val="83806C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53740A"/>
    <w:multiLevelType w:val="multilevel"/>
    <w:tmpl w:val="D0C47836"/>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 w15:restartNumberingAfterBreak="0">
    <w:nsid w:val="0C862C29"/>
    <w:multiLevelType w:val="hybridMultilevel"/>
    <w:tmpl w:val="ABDCAB6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A393E76"/>
    <w:multiLevelType w:val="hybridMultilevel"/>
    <w:tmpl w:val="0FF0C4FE"/>
    <w:lvl w:ilvl="0" w:tplc="3B1E519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1656183"/>
    <w:multiLevelType w:val="multilevel"/>
    <w:tmpl w:val="A0346134"/>
    <w:lvl w:ilvl="0">
      <w:start w:val="1"/>
      <w:numFmt w:val="decimal"/>
      <w:lvlText w:val="%1."/>
      <w:lvlJc w:val="left"/>
      <w:pPr>
        <w:ind w:left="405" w:hanging="405"/>
      </w:pPr>
      <w:rPr>
        <w:rFonts w:hint="default"/>
      </w:rPr>
    </w:lvl>
    <w:lvl w:ilvl="1">
      <w:start w:val="3"/>
      <w:numFmt w:val="decimal"/>
      <w:lvlText w:val="%1.%2."/>
      <w:lvlJc w:val="left"/>
      <w:pPr>
        <w:ind w:left="585" w:hanging="405"/>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923549E"/>
    <w:multiLevelType w:val="hybridMultilevel"/>
    <w:tmpl w:val="485A3404"/>
    <w:lvl w:ilvl="0" w:tplc="2564DA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F27B36"/>
    <w:multiLevelType w:val="hybridMultilevel"/>
    <w:tmpl w:val="89F29648"/>
    <w:lvl w:ilvl="0" w:tplc="573AA15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7376D9"/>
    <w:multiLevelType w:val="multilevel"/>
    <w:tmpl w:val="2498273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21F5BF8"/>
    <w:multiLevelType w:val="hybridMultilevel"/>
    <w:tmpl w:val="FAB2377A"/>
    <w:lvl w:ilvl="0" w:tplc="2564DA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887F06"/>
    <w:multiLevelType w:val="hybridMultilevel"/>
    <w:tmpl w:val="C4185CD4"/>
    <w:lvl w:ilvl="0" w:tplc="2564DA9C">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0" w15:restartNumberingAfterBreak="0">
    <w:nsid w:val="4F831532"/>
    <w:multiLevelType w:val="hybridMultilevel"/>
    <w:tmpl w:val="832E076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BA21A0"/>
    <w:multiLevelType w:val="hybridMultilevel"/>
    <w:tmpl w:val="C49AC882"/>
    <w:lvl w:ilvl="0" w:tplc="88A4752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40043A1"/>
    <w:multiLevelType w:val="hybridMultilevel"/>
    <w:tmpl w:val="CCCE9898"/>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347146"/>
    <w:multiLevelType w:val="multilevel"/>
    <w:tmpl w:val="485A34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CF032F0"/>
    <w:multiLevelType w:val="hybridMultilevel"/>
    <w:tmpl w:val="A1A49600"/>
    <w:lvl w:ilvl="0" w:tplc="2564DA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B8798A"/>
    <w:multiLevelType w:val="hybridMultilevel"/>
    <w:tmpl w:val="CC1A96FA"/>
    <w:lvl w:ilvl="0" w:tplc="2564DA9C">
      <w:start w:val="1"/>
      <w:numFmt w:val="decimal"/>
      <w:lvlText w:val="%1"/>
      <w:lvlJc w:val="left"/>
      <w:pPr>
        <w:tabs>
          <w:tab w:val="num" w:pos="720"/>
        </w:tabs>
        <w:ind w:left="720" w:hanging="360"/>
      </w:pPr>
      <w:rPr>
        <w:rFonts w:hint="default"/>
      </w:rPr>
    </w:lvl>
    <w:lvl w:ilvl="1" w:tplc="7F3EEA8A">
      <w:start w:val="1"/>
      <w:numFmt w:val="lowerLetter"/>
      <w:lvlText w:val="%2."/>
      <w:lvlJc w:val="left"/>
      <w:pPr>
        <w:tabs>
          <w:tab w:val="num" w:pos="1440"/>
        </w:tabs>
        <w:ind w:left="1440" w:hanging="360"/>
      </w:pPr>
      <w:rPr>
        <w:rFonts w:hint="default"/>
      </w:rPr>
    </w:lvl>
    <w:lvl w:ilvl="2" w:tplc="7974F1FE">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47A4019"/>
    <w:multiLevelType w:val="multilevel"/>
    <w:tmpl w:val="8368AA2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04233324">
    <w:abstractNumId w:val="5"/>
  </w:num>
  <w:num w:numId="2" w16cid:durableId="1645621466">
    <w:abstractNumId w:val="9"/>
  </w:num>
  <w:num w:numId="3" w16cid:durableId="1266110203">
    <w:abstractNumId w:val="8"/>
  </w:num>
  <w:num w:numId="4" w16cid:durableId="1094745826">
    <w:abstractNumId w:val="0"/>
  </w:num>
  <w:num w:numId="5" w16cid:durableId="2007517674">
    <w:abstractNumId w:val="12"/>
  </w:num>
  <w:num w:numId="6" w16cid:durableId="1565750954">
    <w:abstractNumId w:val="10"/>
  </w:num>
  <w:num w:numId="7" w16cid:durableId="636834954">
    <w:abstractNumId w:val="11"/>
  </w:num>
  <w:num w:numId="8" w16cid:durableId="205262978">
    <w:abstractNumId w:val="3"/>
  </w:num>
  <w:num w:numId="9" w16cid:durableId="1846481725">
    <w:abstractNumId w:val="13"/>
  </w:num>
  <w:num w:numId="10" w16cid:durableId="835799976">
    <w:abstractNumId w:val="14"/>
  </w:num>
  <w:num w:numId="11" w16cid:durableId="1010327111">
    <w:abstractNumId w:val="15"/>
  </w:num>
  <w:num w:numId="12" w16cid:durableId="380327750">
    <w:abstractNumId w:val="6"/>
  </w:num>
  <w:num w:numId="13" w16cid:durableId="1628320024">
    <w:abstractNumId w:val="1"/>
  </w:num>
  <w:num w:numId="14" w16cid:durableId="799767263">
    <w:abstractNumId w:val="7"/>
  </w:num>
  <w:num w:numId="15" w16cid:durableId="895774844">
    <w:abstractNumId w:val="16"/>
  </w:num>
  <w:num w:numId="16" w16cid:durableId="1325552692">
    <w:abstractNumId w:val="4"/>
  </w:num>
  <w:num w:numId="17" w16cid:durableId="83633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C0"/>
    <w:rsid w:val="000162B2"/>
    <w:rsid w:val="00020881"/>
    <w:rsid w:val="00022659"/>
    <w:rsid w:val="000723F4"/>
    <w:rsid w:val="000910A8"/>
    <w:rsid w:val="00091528"/>
    <w:rsid w:val="00096384"/>
    <w:rsid w:val="000C00BB"/>
    <w:rsid w:val="000C534B"/>
    <w:rsid w:val="000C5B3F"/>
    <w:rsid w:val="000D4F0F"/>
    <w:rsid w:val="000E7E7D"/>
    <w:rsid w:val="000F0A9B"/>
    <w:rsid w:val="001107AB"/>
    <w:rsid w:val="00110D20"/>
    <w:rsid w:val="00114515"/>
    <w:rsid w:val="001163CF"/>
    <w:rsid w:val="0014219A"/>
    <w:rsid w:val="00146034"/>
    <w:rsid w:val="001561FE"/>
    <w:rsid w:val="00170BBB"/>
    <w:rsid w:val="00172911"/>
    <w:rsid w:val="00172A45"/>
    <w:rsid w:val="00174E22"/>
    <w:rsid w:val="00180B4B"/>
    <w:rsid w:val="001866AF"/>
    <w:rsid w:val="001867EF"/>
    <w:rsid w:val="001A1E3B"/>
    <w:rsid w:val="001E6142"/>
    <w:rsid w:val="001F5475"/>
    <w:rsid w:val="00200AA9"/>
    <w:rsid w:val="00222EED"/>
    <w:rsid w:val="002351A0"/>
    <w:rsid w:val="00244A34"/>
    <w:rsid w:val="00245F35"/>
    <w:rsid w:val="002509C4"/>
    <w:rsid w:val="0025677D"/>
    <w:rsid w:val="00260194"/>
    <w:rsid w:val="002709F6"/>
    <w:rsid w:val="00287787"/>
    <w:rsid w:val="002C1008"/>
    <w:rsid w:val="002E220F"/>
    <w:rsid w:val="002E27BD"/>
    <w:rsid w:val="003061CF"/>
    <w:rsid w:val="003112BA"/>
    <w:rsid w:val="00315F84"/>
    <w:rsid w:val="003160D9"/>
    <w:rsid w:val="00323315"/>
    <w:rsid w:val="00340769"/>
    <w:rsid w:val="003525EC"/>
    <w:rsid w:val="00362300"/>
    <w:rsid w:val="00365D0C"/>
    <w:rsid w:val="003733A1"/>
    <w:rsid w:val="00377113"/>
    <w:rsid w:val="00396AD8"/>
    <w:rsid w:val="003A72E9"/>
    <w:rsid w:val="003B6181"/>
    <w:rsid w:val="003C48FB"/>
    <w:rsid w:val="003C7A2B"/>
    <w:rsid w:val="003D3748"/>
    <w:rsid w:val="003E759F"/>
    <w:rsid w:val="003E7D91"/>
    <w:rsid w:val="00417A2D"/>
    <w:rsid w:val="00444782"/>
    <w:rsid w:val="0044519D"/>
    <w:rsid w:val="0044765C"/>
    <w:rsid w:val="0046040F"/>
    <w:rsid w:val="004662E2"/>
    <w:rsid w:val="0048186D"/>
    <w:rsid w:val="0049024C"/>
    <w:rsid w:val="004944F9"/>
    <w:rsid w:val="00495AC1"/>
    <w:rsid w:val="004B1B7B"/>
    <w:rsid w:val="004B4B2B"/>
    <w:rsid w:val="004C3182"/>
    <w:rsid w:val="004C7FCA"/>
    <w:rsid w:val="004D094B"/>
    <w:rsid w:val="00536244"/>
    <w:rsid w:val="005378EC"/>
    <w:rsid w:val="005577D6"/>
    <w:rsid w:val="00576431"/>
    <w:rsid w:val="005876D4"/>
    <w:rsid w:val="00592A60"/>
    <w:rsid w:val="005961C0"/>
    <w:rsid w:val="005C6EF2"/>
    <w:rsid w:val="005D4A89"/>
    <w:rsid w:val="005E3734"/>
    <w:rsid w:val="005E3778"/>
    <w:rsid w:val="005F1668"/>
    <w:rsid w:val="00610A9C"/>
    <w:rsid w:val="006112BC"/>
    <w:rsid w:val="0062592A"/>
    <w:rsid w:val="00646607"/>
    <w:rsid w:val="006514BA"/>
    <w:rsid w:val="00651C6A"/>
    <w:rsid w:val="00652A0C"/>
    <w:rsid w:val="00653B69"/>
    <w:rsid w:val="00681159"/>
    <w:rsid w:val="0068570A"/>
    <w:rsid w:val="006C0A80"/>
    <w:rsid w:val="006E3C1D"/>
    <w:rsid w:val="006E73DC"/>
    <w:rsid w:val="006E7A1C"/>
    <w:rsid w:val="006F2932"/>
    <w:rsid w:val="006F43BF"/>
    <w:rsid w:val="007050D5"/>
    <w:rsid w:val="007216BD"/>
    <w:rsid w:val="007741D4"/>
    <w:rsid w:val="00784BE3"/>
    <w:rsid w:val="00784DA4"/>
    <w:rsid w:val="007A67FE"/>
    <w:rsid w:val="007B18B1"/>
    <w:rsid w:val="007B6242"/>
    <w:rsid w:val="007B7447"/>
    <w:rsid w:val="007D1AC3"/>
    <w:rsid w:val="007E3729"/>
    <w:rsid w:val="007E7703"/>
    <w:rsid w:val="008108E0"/>
    <w:rsid w:val="008341C9"/>
    <w:rsid w:val="00855BB1"/>
    <w:rsid w:val="008564AF"/>
    <w:rsid w:val="0086207B"/>
    <w:rsid w:val="00881BC2"/>
    <w:rsid w:val="00884FE7"/>
    <w:rsid w:val="00886DAD"/>
    <w:rsid w:val="008A30E1"/>
    <w:rsid w:val="008B61D9"/>
    <w:rsid w:val="008D01BE"/>
    <w:rsid w:val="008D70FF"/>
    <w:rsid w:val="008D73FE"/>
    <w:rsid w:val="008E3404"/>
    <w:rsid w:val="008E5D45"/>
    <w:rsid w:val="0091771E"/>
    <w:rsid w:val="00924217"/>
    <w:rsid w:val="00991087"/>
    <w:rsid w:val="009A4D28"/>
    <w:rsid w:val="009A62BA"/>
    <w:rsid w:val="009A6786"/>
    <w:rsid w:val="009A71E5"/>
    <w:rsid w:val="009A78C9"/>
    <w:rsid w:val="009C7FED"/>
    <w:rsid w:val="009E3C78"/>
    <w:rsid w:val="00A2173E"/>
    <w:rsid w:val="00A21CAE"/>
    <w:rsid w:val="00A57E9F"/>
    <w:rsid w:val="00A8183E"/>
    <w:rsid w:val="00AA0E1F"/>
    <w:rsid w:val="00AA23B8"/>
    <w:rsid w:val="00AB7D84"/>
    <w:rsid w:val="00AF0DB3"/>
    <w:rsid w:val="00B057E0"/>
    <w:rsid w:val="00B17D0E"/>
    <w:rsid w:val="00B2773D"/>
    <w:rsid w:val="00B30B28"/>
    <w:rsid w:val="00B521CE"/>
    <w:rsid w:val="00B62026"/>
    <w:rsid w:val="00B656D3"/>
    <w:rsid w:val="00BA251B"/>
    <w:rsid w:val="00BA432C"/>
    <w:rsid w:val="00BA4CEC"/>
    <w:rsid w:val="00BB14C3"/>
    <w:rsid w:val="00BD07C3"/>
    <w:rsid w:val="00BE354D"/>
    <w:rsid w:val="00BF7CAB"/>
    <w:rsid w:val="00C03B33"/>
    <w:rsid w:val="00C03FDB"/>
    <w:rsid w:val="00C0409C"/>
    <w:rsid w:val="00C04E8C"/>
    <w:rsid w:val="00C2016C"/>
    <w:rsid w:val="00C22D1B"/>
    <w:rsid w:val="00C41DAB"/>
    <w:rsid w:val="00C53E17"/>
    <w:rsid w:val="00C57044"/>
    <w:rsid w:val="00C60DB8"/>
    <w:rsid w:val="00C75759"/>
    <w:rsid w:val="00C83EF8"/>
    <w:rsid w:val="00C9047A"/>
    <w:rsid w:val="00C94541"/>
    <w:rsid w:val="00CA5455"/>
    <w:rsid w:val="00CB1AB1"/>
    <w:rsid w:val="00CC0B77"/>
    <w:rsid w:val="00CC28F5"/>
    <w:rsid w:val="00CC2BEB"/>
    <w:rsid w:val="00CE22B4"/>
    <w:rsid w:val="00CE59C5"/>
    <w:rsid w:val="00D04269"/>
    <w:rsid w:val="00D1383C"/>
    <w:rsid w:val="00D17E40"/>
    <w:rsid w:val="00D2005D"/>
    <w:rsid w:val="00D26C42"/>
    <w:rsid w:val="00D36323"/>
    <w:rsid w:val="00D47998"/>
    <w:rsid w:val="00D53CB4"/>
    <w:rsid w:val="00D55B16"/>
    <w:rsid w:val="00DA0C27"/>
    <w:rsid w:val="00DB3C3C"/>
    <w:rsid w:val="00DC6F66"/>
    <w:rsid w:val="00DD49E3"/>
    <w:rsid w:val="00E0354E"/>
    <w:rsid w:val="00E220DE"/>
    <w:rsid w:val="00E25FD1"/>
    <w:rsid w:val="00E512C3"/>
    <w:rsid w:val="00E66CBE"/>
    <w:rsid w:val="00E72818"/>
    <w:rsid w:val="00E770C7"/>
    <w:rsid w:val="00E81E7F"/>
    <w:rsid w:val="00E92450"/>
    <w:rsid w:val="00E9579D"/>
    <w:rsid w:val="00E9668B"/>
    <w:rsid w:val="00EA2C71"/>
    <w:rsid w:val="00EA3243"/>
    <w:rsid w:val="00EB02D7"/>
    <w:rsid w:val="00EB08FF"/>
    <w:rsid w:val="00EB0F32"/>
    <w:rsid w:val="00EB2D7B"/>
    <w:rsid w:val="00EC0C0D"/>
    <w:rsid w:val="00EC5F89"/>
    <w:rsid w:val="00ED65EB"/>
    <w:rsid w:val="00EE4F1E"/>
    <w:rsid w:val="00EF37C5"/>
    <w:rsid w:val="00EF4B1F"/>
    <w:rsid w:val="00F008EC"/>
    <w:rsid w:val="00F052DB"/>
    <w:rsid w:val="00F10588"/>
    <w:rsid w:val="00F11844"/>
    <w:rsid w:val="00F21036"/>
    <w:rsid w:val="00F31767"/>
    <w:rsid w:val="00F4715A"/>
    <w:rsid w:val="00F5782A"/>
    <w:rsid w:val="00F80A51"/>
    <w:rsid w:val="00F9101C"/>
    <w:rsid w:val="00F94934"/>
    <w:rsid w:val="00F95782"/>
    <w:rsid w:val="00FA5BDC"/>
    <w:rsid w:val="00FB0437"/>
    <w:rsid w:val="00FC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91EEB"/>
  <w15:chartTrackingRefBased/>
  <w15:docId w15:val="{83B4BDED-B291-498F-8245-015399D2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1C0"/>
    <w:rPr>
      <w:sz w:val="24"/>
      <w:szCs w:val="24"/>
    </w:rPr>
  </w:style>
  <w:style w:type="paragraph" w:styleId="Heading3">
    <w:name w:val="heading 3"/>
    <w:basedOn w:val="Normal"/>
    <w:qFormat/>
    <w:rsid w:val="007050D5"/>
    <w:pPr>
      <w:spacing w:before="100" w:beforeAutospacing="1" w:after="100" w:afterAutospacing="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61C0"/>
    <w:pPr>
      <w:tabs>
        <w:tab w:val="center" w:pos="4153"/>
        <w:tab w:val="right" w:pos="8306"/>
      </w:tabs>
    </w:pPr>
  </w:style>
  <w:style w:type="table" w:styleId="TableGrid">
    <w:name w:val="Table Grid"/>
    <w:basedOn w:val="TableNormal"/>
    <w:rsid w:val="0059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50D5"/>
    <w:rPr>
      <w:strike w:val="0"/>
      <w:dstrike w:val="0"/>
      <w:color w:val="2E6E9E"/>
      <w:u w:val="none"/>
      <w:effect w:val="none"/>
    </w:rPr>
  </w:style>
  <w:style w:type="paragraph" w:styleId="BalloonText">
    <w:name w:val="Balloon Text"/>
    <w:basedOn w:val="Normal"/>
    <w:semiHidden/>
    <w:rsid w:val="00D47998"/>
    <w:rPr>
      <w:rFonts w:ascii="Tahoma" w:hAnsi="Tahoma" w:cs="Tahoma"/>
      <w:sz w:val="16"/>
      <w:szCs w:val="16"/>
    </w:rPr>
  </w:style>
  <w:style w:type="character" w:styleId="CommentReference">
    <w:name w:val="annotation reference"/>
    <w:semiHidden/>
    <w:rsid w:val="005E3734"/>
    <w:rPr>
      <w:sz w:val="16"/>
      <w:szCs w:val="16"/>
    </w:rPr>
  </w:style>
  <w:style w:type="paragraph" w:styleId="CommentText">
    <w:name w:val="annotation text"/>
    <w:basedOn w:val="Normal"/>
    <w:semiHidden/>
    <w:rsid w:val="005E3734"/>
    <w:rPr>
      <w:sz w:val="20"/>
      <w:szCs w:val="20"/>
    </w:rPr>
  </w:style>
  <w:style w:type="paragraph" w:styleId="CommentSubject">
    <w:name w:val="annotation subject"/>
    <w:basedOn w:val="CommentText"/>
    <w:next w:val="CommentText"/>
    <w:semiHidden/>
    <w:rsid w:val="005E3734"/>
    <w:rPr>
      <w:b/>
      <w:bCs/>
    </w:rPr>
  </w:style>
  <w:style w:type="paragraph" w:styleId="BodyText">
    <w:name w:val="Body Text"/>
    <w:basedOn w:val="Normal"/>
    <w:link w:val="BodyTextChar"/>
    <w:uiPriority w:val="99"/>
    <w:unhideWhenUsed/>
    <w:rsid w:val="00C03FDB"/>
    <w:pPr>
      <w:spacing w:before="100" w:beforeAutospacing="1" w:after="100" w:afterAutospacing="1"/>
    </w:pPr>
    <w:rPr>
      <w:rFonts w:eastAsia="Calibri"/>
    </w:rPr>
  </w:style>
  <w:style w:type="character" w:customStyle="1" w:styleId="BodyTextChar">
    <w:name w:val="Body Text Char"/>
    <w:link w:val="BodyText"/>
    <w:uiPriority w:val="99"/>
    <w:rsid w:val="00C03FDB"/>
    <w:rPr>
      <w:rFonts w:eastAsia="Calibri"/>
      <w:sz w:val="24"/>
      <w:szCs w:val="24"/>
    </w:rPr>
  </w:style>
  <w:style w:type="character" w:styleId="FollowedHyperlink">
    <w:name w:val="FollowedHyperlink"/>
    <w:rsid w:val="00784BE3"/>
    <w:rPr>
      <w:color w:val="954F72"/>
      <w:u w:val="single"/>
    </w:rPr>
  </w:style>
  <w:style w:type="paragraph" w:styleId="Revision">
    <w:name w:val="Revision"/>
    <w:hidden/>
    <w:uiPriority w:val="99"/>
    <w:semiHidden/>
    <w:rsid w:val="008E34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9307">
      <w:bodyDiv w:val="1"/>
      <w:marLeft w:val="0"/>
      <w:marRight w:val="0"/>
      <w:marTop w:val="0"/>
      <w:marBottom w:val="0"/>
      <w:divBdr>
        <w:top w:val="none" w:sz="0" w:space="0" w:color="auto"/>
        <w:left w:val="none" w:sz="0" w:space="0" w:color="auto"/>
        <w:bottom w:val="none" w:sz="0" w:space="0" w:color="auto"/>
        <w:right w:val="none" w:sz="0" w:space="0" w:color="auto"/>
      </w:divBdr>
    </w:div>
    <w:div w:id="557477552">
      <w:bodyDiv w:val="1"/>
      <w:marLeft w:val="0"/>
      <w:marRight w:val="0"/>
      <w:marTop w:val="0"/>
      <w:marBottom w:val="0"/>
      <w:divBdr>
        <w:top w:val="none" w:sz="0" w:space="0" w:color="auto"/>
        <w:left w:val="none" w:sz="0" w:space="0" w:color="auto"/>
        <w:bottom w:val="none" w:sz="0" w:space="0" w:color="auto"/>
        <w:right w:val="none" w:sz="0" w:space="0" w:color="auto"/>
      </w:divBdr>
    </w:div>
    <w:div w:id="719398597">
      <w:bodyDiv w:val="1"/>
      <w:marLeft w:val="0"/>
      <w:marRight w:val="0"/>
      <w:marTop w:val="0"/>
      <w:marBottom w:val="0"/>
      <w:divBdr>
        <w:top w:val="none" w:sz="0" w:space="0" w:color="auto"/>
        <w:left w:val="none" w:sz="0" w:space="0" w:color="auto"/>
        <w:bottom w:val="none" w:sz="0" w:space="0" w:color="auto"/>
        <w:right w:val="none" w:sz="0" w:space="0" w:color="auto"/>
      </w:divBdr>
      <w:divsChild>
        <w:div w:id="1741246781">
          <w:marLeft w:val="0"/>
          <w:marRight w:val="0"/>
          <w:marTop w:val="0"/>
          <w:marBottom w:val="0"/>
          <w:divBdr>
            <w:top w:val="none" w:sz="0" w:space="0" w:color="auto"/>
            <w:left w:val="none" w:sz="0" w:space="0" w:color="auto"/>
            <w:bottom w:val="none" w:sz="0" w:space="0" w:color="auto"/>
            <w:right w:val="none" w:sz="0" w:space="0" w:color="auto"/>
          </w:divBdr>
        </w:div>
      </w:divsChild>
    </w:div>
    <w:div w:id="1680504307">
      <w:bodyDiv w:val="1"/>
      <w:marLeft w:val="0"/>
      <w:marRight w:val="0"/>
      <w:marTop w:val="0"/>
      <w:marBottom w:val="0"/>
      <w:divBdr>
        <w:top w:val="none" w:sz="0" w:space="0" w:color="auto"/>
        <w:left w:val="none" w:sz="0" w:space="0" w:color="auto"/>
        <w:bottom w:val="none" w:sz="0" w:space="0" w:color="auto"/>
        <w:right w:val="none" w:sz="0" w:space="0" w:color="auto"/>
      </w:divBdr>
    </w:div>
    <w:div w:id="2074962557">
      <w:bodyDiv w:val="1"/>
      <w:marLeft w:val="0"/>
      <w:marRight w:val="0"/>
      <w:marTop w:val="0"/>
      <w:marBottom w:val="0"/>
      <w:divBdr>
        <w:top w:val="none" w:sz="0" w:space="0" w:color="auto"/>
        <w:left w:val="none" w:sz="0" w:space="0" w:color="auto"/>
        <w:bottom w:val="none" w:sz="0" w:space="0" w:color="auto"/>
        <w:right w:val="none" w:sz="0" w:space="0" w:color="auto"/>
      </w:divBdr>
      <w:divsChild>
        <w:div w:id="159585504">
          <w:marLeft w:val="0"/>
          <w:marRight w:val="0"/>
          <w:marTop w:val="0"/>
          <w:marBottom w:val="0"/>
          <w:divBdr>
            <w:top w:val="none" w:sz="0" w:space="0" w:color="auto"/>
            <w:left w:val="none" w:sz="0" w:space="0" w:color="auto"/>
            <w:bottom w:val="none" w:sz="0" w:space="0" w:color="auto"/>
            <w:right w:val="none" w:sz="0" w:space="0" w:color="auto"/>
          </w:divBdr>
        </w:div>
        <w:div w:id="290283145">
          <w:marLeft w:val="0"/>
          <w:marRight w:val="0"/>
          <w:marTop w:val="0"/>
          <w:marBottom w:val="0"/>
          <w:divBdr>
            <w:top w:val="none" w:sz="0" w:space="0" w:color="auto"/>
            <w:left w:val="none" w:sz="0" w:space="0" w:color="auto"/>
            <w:bottom w:val="none" w:sz="0" w:space="0" w:color="auto"/>
            <w:right w:val="none" w:sz="0" w:space="0" w:color="auto"/>
          </w:divBdr>
        </w:div>
        <w:div w:id="504593480">
          <w:marLeft w:val="0"/>
          <w:marRight w:val="0"/>
          <w:marTop w:val="0"/>
          <w:marBottom w:val="0"/>
          <w:divBdr>
            <w:top w:val="none" w:sz="0" w:space="0" w:color="auto"/>
            <w:left w:val="none" w:sz="0" w:space="0" w:color="auto"/>
            <w:bottom w:val="none" w:sz="0" w:space="0" w:color="auto"/>
            <w:right w:val="none" w:sz="0" w:space="0" w:color="auto"/>
          </w:divBdr>
        </w:div>
        <w:div w:id="924923815">
          <w:marLeft w:val="0"/>
          <w:marRight w:val="0"/>
          <w:marTop w:val="0"/>
          <w:marBottom w:val="0"/>
          <w:divBdr>
            <w:top w:val="none" w:sz="0" w:space="0" w:color="auto"/>
            <w:left w:val="none" w:sz="0" w:space="0" w:color="auto"/>
            <w:bottom w:val="none" w:sz="0" w:space="0" w:color="auto"/>
            <w:right w:val="none" w:sz="0" w:space="0" w:color="auto"/>
          </w:divBdr>
        </w:div>
        <w:div w:id="1391728881">
          <w:marLeft w:val="0"/>
          <w:marRight w:val="0"/>
          <w:marTop w:val="0"/>
          <w:marBottom w:val="0"/>
          <w:divBdr>
            <w:top w:val="none" w:sz="0" w:space="0" w:color="auto"/>
            <w:left w:val="none" w:sz="0" w:space="0" w:color="auto"/>
            <w:bottom w:val="none" w:sz="0" w:space="0" w:color="auto"/>
            <w:right w:val="none" w:sz="0" w:space="0" w:color="auto"/>
          </w:divBdr>
        </w:div>
        <w:div w:id="1567715697">
          <w:marLeft w:val="0"/>
          <w:marRight w:val="0"/>
          <w:marTop w:val="0"/>
          <w:marBottom w:val="0"/>
          <w:divBdr>
            <w:top w:val="none" w:sz="0" w:space="0" w:color="auto"/>
            <w:left w:val="none" w:sz="0" w:space="0" w:color="auto"/>
            <w:bottom w:val="none" w:sz="0" w:space="0" w:color="auto"/>
            <w:right w:val="none" w:sz="0" w:space="0" w:color="auto"/>
          </w:divBdr>
        </w:div>
        <w:div w:id="1918124804">
          <w:marLeft w:val="0"/>
          <w:marRight w:val="0"/>
          <w:marTop w:val="0"/>
          <w:marBottom w:val="0"/>
          <w:divBdr>
            <w:top w:val="none" w:sz="0" w:space="0" w:color="auto"/>
            <w:left w:val="none" w:sz="0" w:space="0" w:color="auto"/>
            <w:bottom w:val="none" w:sz="0" w:space="0" w:color="auto"/>
            <w:right w:val="none" w:sz="0" w:space="0" w:color="auto"/>
          </w:divBdr>
        </w:div>
      </w:divsChild>
    </w:div>
    <w:div w:id="2088384580">
      <w:bodyDiv w:val="1"/>
      <w:marLeft w:val="0"/>
      <w:marRight w:val="0"/>
      <w:marTop w:val="0"/>
      <w:marBottom w:val="0"/>
      <w:divBdr>
        <w:top w:val="none" w:sz="0" w:space="0" w:color="auto"/>
        <w:left w:val="none" w:sz="0" w:space="0" w:color="auto"/>
        <w:bottom w:val="none" w:sz="0" w:space="0" w:color="auto"/>
        <w:right w:val="none" w:sz="0" w:space="0" w:color="auto"/>
      </w:divBdr>
      <w:divsChild>
        <w:div w:id="229312836">
          <w:marLeft w:val="0"/>
          <w:marRight w:val="0"/>
          <w:marTop w:val="0"/>
          <w:marBottom w:val="0"/>
          <w:divBdr>
            <w:top w:val="none" w:sz="0" w:space="0" w:color="auto"/>
            <w:left w:val="none" w:sz="0" w:space="0" w:color="auto"/>
            <w:bottom w:val="none" w:sz="0" w:space="0" w:color="auto"/>
            <w:right w:val="none" w:sz="0" w:space="0" w:color="auto"/>
          </w:divBdr>
          <w:divsChild>
            <w:div w:id="1522547903">
              <w:marLeft w:val="0"/>
              <w:marRight w:val="0"/>
              <w:marTop w:val="0"/>
              <w:marBottom w:val="0"/>
              <w:divBdr>
                <w:top w:val="none" w:sz="0" w:space="0" w:color="auto"/>
                <w:left w:val="none" w:sz="0" w:space="0" w:color="auto"/>
                <w:bottom w:val="none" w:sz="0" w:space="0" w:color="auto"/>
                <w:right w:val="none" w:sz="0" w:space="0" w:color="auto"/>
              </w:divBdr>
              <w:divsChild>
                <w:div w:id="491139701">
                  <w:marLeft w:val="0"/>
                  <w:marRight w:val="0"/>
                  <w:marTop w:val="0"/>
                  <w:marBottom w:val="0"/>
                  <w:divBdr>
                    <w:top w:val="none" w:sz="0" w:space="0" w:color="auto"/>
                    <w:left w:val="none" w:sz="0" w:space="0" w:color="auto"/>
                    <w:bottom w:val="none" w:sz="0" w:space="0" w:color="auto"/>
                    <w:right w:val="none" w:sz="0" w:space="0" w:color="auto"/>
                  </w:divBdr>
                  <w:divsChild>
                    <w:div w:id="91053664">
                      <w:marLeft w:val="0"/>
                      <w:marRight w:val="0"/>
                      <w:marTop w:val="0"/>
                      <w:marBottom w:val="0"/>
                      <w:divBdr>
                        <w:top w:val="none" w:sz="0" w:space="0" w:color="auto"/>
                        <w:left w:val="none" w:sz="0" w:space="0" w:color="auto"/>
                        <w:bottom w:val="none" w:sz="0" w:space="0" w:color="auto"/>
                        <w:right w:val="none" w:sz="0" w:space="0" w:color="auto"/>
                      </w:divBdr>
                      <w:divsChild>
                        <w:div w:id="340744362">
                          <w:marLeft w:val="0"/>
                          <w:marRight w:val="0"/>
                          <w:marTop w:val="0"/>
                          <w:marBottom w:val="0"/>
                          <w:divBdr>
                            <w:top w:val="none" w:sz="0" w:space="0" w:color="auto"/>
                            <w:left w:val="none" w:sz="0" w:space="0" w:color="auto"/>
                            <w:bottom w:val="none" w:sz="0" w:space="0" w:color="auto"/>
                            <w:right w:val="none" w:sz="0" w:space="0" w:color="auto"/>
                          </w:divBdr>
                          <w:divsChild>
                            <w:div w:id="15920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D32C3D94C53E064FAC917EEE4C9C1288" ma:contentTypeVersion="58" ma:contentTypeDescription="Market Oversight Document" ma:contentTypeScope="" ma:versionID="9f1500cefe84d642a3885f32f0498c69">
  <xsd:schema xmlns:xsd="http://www.w3.org/2001/XMLSchema" xmlns:xs="http://www.w3.org/2001/XMLSchema" xmlns:p="http://schemas.microsoft.com/office/2006/metadata/properties" xmlns:ns1="http://schemas.microsoft.com/sharepoint/v3" xmlns:ns2="964f0a7c-bcf0-4337-b577-3747e0a5c4bc" xmlns:ns3="a89c36dd-eb6e-4146-9e53-9a30340f1d9f" xmlns:ns4="9b00ca35-e45a-4443-bf59-d7c57de960d8" targetNamespace="http://schemas.microsoft.com/office/2006/metadata/properties" ma:root="true" ma:fieldsID="bb1f0de1e811f606772c65b1617f97ad" ns1:_="" ns2:_="" ns3:_="" ns4:_="">
    <xsd:import namespace="http://schemas.microsoft.com/sharepoint/v3"/>
    <xsd:import namespace="964f0a7c-bcf0-4337-b577-3747e0a5c4bc"/>
    <xsd:import namespace="a89c36dd-eb6e-4146-9e53-9a30340f1d9f"/>
    <xsd:import namespace="9b00ca35-e45a-4443-bf59-d7c57de960d8"/>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2ef9bca-c6a5-4319-985e-0a8c8acafe35}" ma:internalName="TaxCatchAll" ma:showField="CatchAllData"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2ef9bca-c6a5-4319-985e-0a8c8acafe35}" ma:internalName="TaxCatchAllLabel" ma:readOnly="true" ma:showField="CatchAllDataLabel"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89c36dd-eb6e-4146-9e53-9a30340f1d9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00ca35-e45a-4443-bf59-d7c57de960d8"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No</Is_FirstChKInDone>
    <fca_mig_date xmlns="http://schemas.microsoft.com/sharepoint/v3" xsi:nil="true"/>
    <i7382953a7c14d49b483126af46f0dd6 xmlns="964f0a7c-bcf0-4337-b577-3747e0a5c4bc">
      <Terms xmlns="http://schemas.microsoft.com/office/infopath/2007/PartnerControl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TaxCatchAll>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fca_mig_partial_path xmlns="http://schemas.microsoft.com/sharepoint/v3" xsi:nil="true"/>
    <_dlc_DocId xmlns="964f0a7c-bcf0-4337-b577-3747e0a5c4bc">NCYNWH34FCUH-1648459199-958</_dlc_DocId>
    <_dlc_DocIdPersistId xmlns="964f0a7c-bcf0-4337-b577-3747e0a5c4bc">true</_dlc_DocIdPersistId>
    <_dlc_DocIdUrl xmlns="964f0a7c-bcf0-4337-b577-3747e0a5c4bc">
      <Url>https://thefca.sharepoint.com/sites/MarIntUni/_layouts/15/DocIdRedir.aspx?ID=NCYNWH34FCUH-1648459199-958</Url>
      <Description>NCYNWH34FCUH-1648459199-958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1bad0b-5ec6-4ecd-811e-f9d8ff358b9c" ContentTypeId="0x0101005A9549D9A06FAF49B2796176C16A6E1113" PreviousValue="false"/>
</file>

<file path=customXml/itemProps1.xml><?xml version="1.0" encoding="utf-8"?>
<ds:datastoreItem xmlns:ds="http://schemas.openxmlformats.org/officeDocument/2006/customXml" ds:itemID="{461BF444-3175-4347-B993-9B83DC17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a89c36dd-eb6e-4146-9e53-9a30340f1d9f"/>
    <ds:schemaRef ds:uri="9b00ca35-e45a-4443-bf59-d7c57de96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F50A9-7C02-49DC-B56B-AE4F00EB71AB}">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3.xml><?xml version="1.0" encoding="utf-8"?>
<ds:datastoreItem xmlns:ds="http://schemas.openxmlformats.org/officeDocument/2006/customXml" ds:itemID="{7E7CC718-D50E-41E2-99BC-6F61AD631EEF}">
  <ds:schemaRefs>
    <ds:schemaRef ds:uri="http://schemas.microsoft.com/sharepoint/v3/contenttype/forms"/>
  </ds:schemaRefs>
</ds:datastoreItem>
</file>

<file path=customXml/itemProps4.xml><?xml version="1.0" encoding="utf-8"?>
<ds:datastoreItem xmlns:ds="http://schemas.openxmlformats.org/officeDocument/2006/customXml" ds:itemID="{B15901C6-D902-44AD-BAB2-0C3DDC9EDBA3}">
  <ds:schemaRefs>
    <ds:schemaRef ds:uri="http://schemas.openxmlformats.org/officeDocument/2006/bibliography"/>
  </ds:schemaRefs>
</ds:datastoreItem>
</file>

<file path=customXml/itemProps5.xml><?xml version="1.0" encoding="utf-8"?>
<ds:datastoreItem xmlns:ds="http://schemas.openxmlformats.org/officeDocument/2006/customXml" ds:itemID="{8A1B7EB1-7C83-4926-B56C-1693824462EF}">
  <ds:schemaRefs>
    <ds:schemaRef ds:uri="http://schemas.microsoft.com/sharepoint/events"/>
  </ds:schemaRefs>
</ds:datastoreItem>
</file>

<file path=customXml/itemProps6.xml><?xml version="1.0" encoding="utf-8"?>
<ds:datastoreItem xmlns:ds="http://schemas.openxmlformats.org/officeDocument/2006/customXml" ds:itemID="{3C761461-327E-495E-AF61-F02EB82265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2520</Characters>
  <DocSecurity>0</DocSecurity>
  <Lines>63</Lines>
  <Paragraphs>39</Paragraphs>
  <ScaleCrop>false</ScaleCrop>
  <HeadingPairs>
    <vt:vector size="2" baseType="variant">
      <vt:variant>
        <vt:lpstr>Title</vt:lpstr>
      </vt:variant>
      <vt:variant>
        <vt:i4>1</vt:i4>
      </vt:variant>
    </vt:vector>
  </HeadingPairs>
  <TitlesOfParts>
    <vt:vector size="1" baseType="lpstr">
      <vt:lpstr>SSR-1 Exemption Notification by Market Makers</vt:lpstr>
    </vt:vector>
  </TitlesOfParts>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SSR-1 Exemption Notification by Market Makers</dc:title>
  <dc:subject/>
  <cp:keywords/>
  <cp:lastPrinted>2012-09-24T09:47:00Z</cp:lastPrinted>
  <dcterms:created xsi:type="dcterms:W3CDTF">2026-07-10T15:02:00Z</dcterms:created>
  <dcterms:modified xsi:type="dcterms:W3CDTF">2026-07-10T15:02:00Z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GEAAO+/T9t20xwlmXk0xEqW3lYTEN0HZTzWB6TTHo5VUnkrr/gLIHswRfUpVn5EfUJa4ve+LZi0IeEvI_x000d_
A7BVhRg8rjF6i8knwNjU3/WbPcE5veltUXydMZn8xkY416IadfJaoBkotY1ZhHly65rn3F19eVaL_x000d_
Ytep6MGmKQheuBm1OIOrARm3UWRdcJNIly3Og6aBihatQ+YlveXZ37lE3kadJL2EZjbNWGqZ5YHY_x000d_
16k7YDy/JIUeDsPL2</vt:lpwstr>
  </property>
  <property fmtid="{D5CDD505-2E9C-101B-9397-08002B2CF9AE}" pid="3" name="MAIL_MSG_ID2">
    <vt:lpwstr>xVEbV5L/NPd</vt:lpwstr>
  </property>
  <property fmtid="{D5CDD505-2E9C-101B-9397-08002B2CF9AE}" pid="4" name="RESPONSE_SENDER_NAME">
    <vt:lpwstr>gAAAdya76B99d4hLGUR1rQ+8TxTv0GGEPdix</vt:lpwstr>
  </property>
  <property fmtid="{D5CDD505-2E9C-101B-9397-08002B2CF9AE}" pid="5" name="EMAIL_OWNER_ADDRESS">
    <vt:lpwstr>4AAAv2pPQheLA5XWmWoHfWZ3KnlbN70bEMDvHxHPZZb/nYX3qlk/BV2mUQ==</vt:lpwstr>
  </property>
  <property fmtid="{D5CDD505-2E9C-101B-9397-08002B2CF9AE}" pid="6" name="ContentTypeId">
    <vt:lpwstr>0x0101005A9549D9A06FAF49B2796176C16A6E111300D32C3D94C53E064FAC917EEE4C9C1288</vt:lpwstr>
  </property>
  <property fmtid="{D5CDD505-2E9C-101B-9397-08002B2CF9AE}" pid="7" name="fca_information_classification">
    <vt:lpwstr>1;#FCA Official|d07129ec-4894-4cda-af0c-a925cb68d6e3</vt:lpwstr>
  </property>
  <property fmtid="{D5CDD505-2E9C-101B-9397-08002B2CF9AE}" pid="8" name="_dlc_DocIdItemGuid">
    <vt:lpwstr>e799a216-c56a-4f6d-a358-147432107650</vt:lpwstr>
  </property>
  <property fmtid="{D5CDD505-2E9C-101B-9397-08002B2CF9AE}" pid="9" name="fca_miu_guidance_type">
    <vt:lpwstr/>
  </property>
  <property fmtid="{D5CDD505-2E9C-101B-9397-08002B2CF9AE}" pid="10" name="n7a17791d5a341829fb68a82b40078a2">
    <vt:lpwstr/>
  </property>
  <property fmtid="{D5CDD505-2E9C-101B-9397-08002B2CF9AE}" pid="11" name="n0a3e2092f5949d5bfff1cce0af84b2e">
    <vt:lpwstr/>
  </property>
  <property fmtid="{D5CDD505-2E9C-101B-9397-08002B2CF9AE}" pid="12" name="fca_year">
    <vt:lpwstr/>
  </property>
  <property fmtid="{D5CDD505-2E9C-101B-9397-08002B2CF9AE}" pid="13" name="fca_subject">
    <vt:lpwstr/>
  </property>
  <property fmtid="{D5CDD505-2E9C-101B-9397-08002B2CF9AE}" pid="14" name="nf74bf5a08d54c16a8ba4cab8c6d5c58">
    <vt:lpwstr/>
  </property>
  <property fmtid="{D5CDD505-2E9C-101B-9397-08002B2CF9AE}" pid="15" name="m74590c5b0a948ed96930ad2d93690e9">
    <vt:lpwstr/>
  </property>
  <property fmtid="{D5CDD505-2E9C-101B-9397-08002B2CF9AE}" pid="16" name="fca_pmu_ssr_category">
    <vt:lpwstr/>
  </property>
  <property fmtid="{D5CDD505-2E9C-101B-9397-08002B2CF9AE}" pid="17" name="fca_document_purpose">
    <vt:lpwstr/>
  </property>
  <property fmtid="{D5CDD505-2E9C-101B-9397-08002B2CF9AE}" pid="18" name="ClassificationContentMarkingHeaderShapeIds">
    <vt:lpwstr>5620a3d5,159d0626,60c3d52a</vt:lpwstr>
  </property>
  <property fmtid="{D5CDD505-2E9C-101B-9397-08002B2CF9AE}" pid="19" name="ClassificationContentMarkingHeaderFontProps">
    <vt:lpwstr>#000000,10,Aptos</vt:lpwstr>
  </property>
  <property fmtid="{D5CDD505-2E9C-101B-9397-08002B2CF9AE}" pid="20" name="ClassificationContentMarkingHeaderText">
    <vt:lpwstr>FCA Public</vt:lpwstr>
  </property>
  <property fmtid="{D5CDD505-2E9C-101B-9397-08002B2CF9AE}" pid="21" name="MSIP_Label_ceacc62a-ff53-4fb3-9cdc-bb655f5bd38e_Enabled">
    <vt:lpwstr>true</vt:lpwstr>
  </property>
  <property fmtid="{D5CDD505-2E9C-101B-9397-08002B2CF9AE}" pid="22" name="MSIP_Label_ceacc62a-ff53-4fb3-9cdc-bb655f5bd38e_SetDate">
    <vt:lpwstr>2026-07-10T15:02:02Z</vt:lpwstr>
  </property>
  <property fmtid="{D5CDD505-2E9C-101B-9397-08002B2CF9AE}" pid="23" name="MSIP_Label_ceacc62a-ff53-4fb3-9cdc-bb655f5bd38e_Method">
    <vt:lpwstr>Privileged</vt:lpwstr>
  </property>
  <property fmtid="{D5CDD505-2E9C-101B-9397-08002B2CF9AE}" pid="24" name="MSIP_Label_ceacc62a-ff53-4fb3-9cdc-bb655f5bd38e_Name">
    <vt:lpwstr>FCA Public</vt:lpwstr>
  </property>
  <property fmtid="{D5CDD505-2E9C-101B-9397-08002B2CF9AE}" pid="25" name="MSIP_Label_ceacc62a-ff53-4fb3-9cdc-bb655f5bd38e_SiteId">
    <vt:lpwstr>551f9db3-821c-4457-8551-b43423dce661</vt:lpwstr>
  </property>
  <property fmtid="{D5CDD505-2E9C-101B-9397-08002B2CF9AE}" pid="26" name="MSIP_Label_ceacc62a-ff53-4fb3-9cdc-bb655f5bd38e_ActionId">
    <vt:lpwstr>4eec7491-bb3a-4ede-a022-7589dc89ac34</vt:lpwstr>
  </property>
  <property fmtid="{D5CDD505-2E9C-101B-9397-08002B2CF9AE}" pid="27" name="MSIP_Label_ceacc62a-ff53-4fb3-9cdc-bb655f5bd38e_ContentBits">
    <vt:lpwstr>1</vt:lpwstr>
  </property>
  <property fmtid="{D5CDD505-2E9C-101B-9397-08002B2CF9AE}" pid="28" name="MSIP_Label_ceacc62a-ff53-4fb3-9cdc-bb655f5bd38e_Tag">
    <vt:lpwstr>10, 0, 1, 1</vt:lpwstr>
  </property>
</Properties>
</file>