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49A6FFD2" w:rsidR="008F4819" w:rsidRPr="006366AE" w:rsidRDefault="000C04AD" w:rsidP="00145D01">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10</w:t>
      </w:r>
    </w:p>
    <w:p w14:paraId="03F7E703" w14:textId="1D927E83" w:rsidR="00132691" w:rsidRPr="00132691" w:rsidRDefault="00132691" w:rsidP="00132691">
      <w:pPr>
        <w:autoSpaceDE w:val="0"/>
        <w:autoSpaceDN w:val="0"/>
        <w:adjustRightInd w:val="0"/>
        <w:jc w:val="center"/>
        <w:rPr>
          <w:rFonts w:ascii="Arial" w:eastAsiaTheme="minorHAnsi" w:hAnsi="Arial" w:cs="Arial"/>
          <w:color w:val="000000"/>
          <w:sz w:val="22"/>
          <w:szCs w:val="22"/>
          <w:lang w:eastAsia="en-US"/>
        </w:rPr>
      </w:pPr>
      <w:r w:rsidRPr="00132691">
        <w:rPr>
          <w:rFonts w:ascii="Arial" w:eastAsiaTheme="minorHAnsi" w:hAnsi="Arial" w:cs="Arial"/>
          <w:b/>
          <w:bCs/>
          <w:color w:val="000000"/>
          <w:sz w:val="22"/>
          <w:szCs w:val="22"/>
          <w:lang w:eastAsia="en-US"/>
        </w:rPr>
        <w:t xml:space="preserve">Registration </w:t>
      </w:r>
      <w:r w:rsidR="00F1638F">
        <w:rPr>
          <w:rFonts w:ascii="Arial" w:eastAsiaTheme="minorHAnsi" w:hAnsi="Arial" w:cs="Arial"/>
          <w:b/>
          <w:bCs/>
          <w:color w:val="000000"/>
          <w:sz w:val="22"/>
          <w:szCs w:val="22"/>
          <w:lang w:eastAsia="en-US"/>
        </w:rPr>
        <w:t>Document f</w:t>
      </w:r>
      <w:r w:rsidR="00F1638F" w:rsidRPr="00132691">
        <w:rPr>
          <w:rFonts w:ascii="Arial" w:eastAsiaTheme="minorHAnsi" w:hAnsi="Arial" w:cs="Arial"/>
          <w:b/>
          <w:bCs/>
          <w:color w:val="000000"/>
          <w:sz w:val="22"/>
          <w:szCs w:val="22"/>
          <w:lang w:eastAsia="en-US"/>
        </w:rPr>
        <w:t>or Non-Equity S</w:t>
      </w:r>
      <w:r w:rsidR="00F1638F">
        <w:rPr>
          <w:rFonts w:ascii="Arial" w:eastAsiaTheme="minorHAnsi" w:hAnsi="Arial" w:cs="Arial"/>
          <w:b/>
          <w:bCs/>
          <w:color w:val="000000"/>
          <w:sz w:val="22"/>
          <w:szCs w:val="22"/>
          <w:lang w:eastAsia="en-US"/>
        </w:rPr>
        <w:t>ecurities Issued by Third Countries and Their Regional a</w:t>
      </w:r>
      <w:r w:rsidR="00F1638F" w:rsidRPr="00132691">
        <w:rPr>
          <w:rFonts w:ascii="Arial" w:eastAsiaTheme="minorHAnsi" w:hAnsi="Arial" w:cs="Arial"/>
          <w:b/>
          <w:bCs/>
          <w:color w:val="000000"/>
          <w:sz w:val="22"/>
          <w:szCs w:val="22"/>
          <w:lang w:eastAsia="en-US"/>
        </w:rPr>
        <w:t xml:space="preserve">nd Local Authorities </w:t>
      </w:r>
    </w:p>
    <w:p w14:paraId="28076B00" w14:textId="3DB416D3" w:rsidR="008F4819" w:rsidRPr="00145D01" w:rsidRDefault="00A910B2" w:rsidP="00145D01">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19951BCA" w:rsidR="000C04AD" w:rsidRDefault="000C04AD" w:rsidP="008F4819">
      <w:pPr>
        <w:pStyle w:val="Lev1Text"/>
        <w:rPr>
          <w:rFonts w:ascii="Arial" w:hAnsi="Arial" w:cs="Arial"/>
        </w:rPr>
      </w:pPr>
    </w:p>
    <w:p w14:paraId="3ABD5933" w14:textId="5BDC15F9" w:rsidR="00D27647" w:rsidRDefault="00D27647" w:rsidP="008F4819">
      <w:pPr>
        <w:pStyle w:val="Lev1Text"/>
        <w:rPr>
          <w:rFonts w:ascii="Arial" w:hAnsi="Arial" w:cs="Arial"/>
        </w:rPr>
      </w:pPr>
    </w:p>
    <w:tbl>
      <w:tblPr>
        <w:tblStyle w:val="TableGrid"/>
        <w:tblW w:w="0" w:type="auto"/>
        <w:tblCellMar>
          <w:left w:w="57" w:type="dxa"/>
          <w:right w:w="57" w:type="dxa"/>
        </w:tblCellMar>
        <w:tblLook w:val="04A0" w:firstRow="1" w:lastRow="0" w:firstColumn="1" w:lastColumn="0" w:noHBand="0" w:noVBand="1"/>
      </w:tblPr>
      <w:tblGrid>
        <w:gridCol w:w="704"/>
        <w:gridCol w:w="4820"/>
        <w:gridCol w:w="910"/>
        <w:gridCol w:w="932"/>
        <w:gridCol w:w="3614"/>
      </w:tblGrid>
      <w:tr w:rsidR="00132691" w:rsidRPr="00145D01" w14:paraId="2E3288AF" w14:textId="77777777" w:rsidTr="00145D01">
        <w:trPr>
          <w:trHeight w:val="495"/>
          <w:tblHeader/>
        </w:trPr>
        <w:tc>
          <w:tcPr>
            <w:tcW w:w="704" w:type="dxa"/>
            <w:shd w:val="clear" w:color="auto" w:fill="632423"/>
            <w:noWrap/>
          </w:tcPr>
          <w:p w14:paraId="3D0EC785" w14:textId="5C2524A8" w:rsidR="00132691" w:rsidRPr="00145D01" w:rsidRDefault="00132691" w:rsidP="00145D01">
            <w:pPr>
              <w:pStyle w:val="Lev1Text"/>
              <w:spacing w:afterLines="60" w:after="144"/>
              <w:rPr>
                <w:rFonts w:ascii="Arial" w:hAnsi="Arial" w:cs="Arial"/>
                <w:b/>
                <w:color w:val="FFFFFF" w:themeColor="background1"/>
                <w:sz w:val="18"/>
                <w:szCs w:val="18"/>
              </w:rPr>
            </w:pPr>
            <w:r w:rsidRPr="00145D01">
              <w:rPr>
                <w:rFonts w:ascii="Arial" w:hAnsi="Arial" w:cs="Arial"/>
                <w:b/>
                <w:color w:val="FFFFFF" w:themeColor="background1"/>
                <w:sz w:val="18"/>
                <w:szCs w:val="18"/>
              </w:rPr>
              <w:t>Rule</w:t>
            </w:r>
          </w:p>
        </w:tc>
        <w:tc>
          <w:tcPr>
            <w:tcW w:w="4820" w:type="dxa"/>
            <w:shd w:val="clear" w:color="auto" w:fill="632423"/>
          </w:tcPr>
          <w:p w14:paraId="7B09157A" w14:textId="77777777" w:rsidR="00132691" w:rsidRPr="00145D01" w:rsidRDefault="00132691" w:rsidP="00145D01">
            <w:pPr>
              <w:pStyle w:val="Lev1Text"/>
              <w:spacing w:afterLines="60" w:after="144"/>
              <w:rPr>
                <w:rFonts w:ascii="Arial" w:hAnsi="Arial" w:cs="Arial"/>
                <w:b/>
                <w:color w:val="FFFFFF" w:themeColor="background1"/>
                <w:sz w:val="18"/>
                <w:szCs w:val="18"/>
              </w:rPr>
            </w:pPr>
          </w:p>
        </w:tc>
        <w:tc>
          <w:tcPr>
            <w:tcW w:w="910" w:type="dxa"/>
            <w:shd w:val="clear" w:color="auto" w:fill="632423"/>
          </w:tcPr>
          <w:p w14:paraId="2689D332" w14:textId="0BE38E38" w:rsidR="00132691" w:rsidRPr="00145D01" w:rsidRDefault="00132691" w:rsidP="00145D01">
            <w:pPr>
              <w:pStyle w:val="Lev1Text"/>
              <w:spacing w:afterLines="60" w:after="144"/>
              <w:rPr>
                <w:rFonts w:ascii="Arial" w:hAnsi="Arial" w:cs="Arial"/>
                <w:b/>
                <w:color w:val="FFFFFF" w:themeColor="background1"/>
                <w:sz w:val="18"/>
                <w:szCs w:val="18"/>
              </w:rPr>
            </w:pPr>
            <w:r w:rsidRPr="00145D01">
              <w:rPr>
                <w:rFonts w:ascii="Arial" w:hAnsi="Arial" w:cs="Arial"/>
                <w:b/>
                <w:color w:val="FFFFFF" w:themeColor="background1"/>
                <w:sz w:val="18"/>
                <w:szCs w:val="18"/>
              </w:rPr>
              <w:t>Page</w:t>
            </w:r>
          </w:p>
        </w:tc>
        <w:tc>
          <w:tcPr>
            <w:tcW w:w="932" w:type="dxa"/>
            <w:shd w:val="clear" w:color="auto" w:fill="632423"/>
          </w:tcPr>
          <w:p w14:paraId="1077F1F8" w14:textId="56435557" w:rsidR="00132691" w:rsidRPr="00145D01" w:rsidRDefault="00132691" w:rsidP="00145D01">
            <w:pPr>
              <w:pStyle w:val="Lev1Text"/>
              <w:spacing w:afterLines="60" w:after="144"/>
              <w:rPr>
                <w:rFonts w:ascii="Arial" w:hAnsi="Arial" w:cs="Arial"/>
                <w:b/>
                <w:color w:val="FFFFFF" w:themeColor="background1"/>
                <w:sz w:val="18"/>
                <w:szCs w:val="18"/>
              </w:rPr>
            </w:pPr>
            <w:r w:rsidRPr="00145D01">
              <w:rPr>
                <w:rFonts w:ascii="Arial" w:hAnsi="Arial" w:cs="Arial"/>
                <w:b/>
                <w:color w:val="FFFFFF" w:themeColor="background1"/>
                <w:sz w:val="18"/>
                <w:szCs w:val="18"/>
              </w:rPr>
              <w:t>Proof Number</w:t>
            </w:r>
          </w:p>
        </w:tc>
        <w:tc>
          <w:tcPr>
            <w:tcW w:w="3614" w:type="dxa"/>
            <w:shd w:val="clear" w:color="auto" w:fill="632423"/>
          </w:tcPr>
          <w:p w14:paraId="648A7189" w14:textId="334EBEB4" w:rsidR="00132691" w:rsidRPr="00145D01" w:rsidRDefault="00132691" w:rsidP="00145D01">
            <w:pPr>
              <w:pStyle w:val="Lev1Text"/>
              <w:spacing w:afterLines="60" w:after="144"/>
              <w:rPr>
                <w:rFonts w:ascii="Arial" w:hAnsi="Arial" w:cs="Arial"/>
                <w:b/>
                <w:color w:val="FFFFFF" w:themeColor="background1"/>
                <w:sz w:val="18"/>
                <w:szCs w:val="18"/>
              </w:rPr>
            </w:pPr>
            <w:r w:rsidRPr="00145D01">
              <w:rPr>
                <w:rFonts w:ascii="Arial" w:hAnsi="Arial" w:cs="Arial"/>
                <w:b/>
                <w:color w:val="FFFFFF" w:themeColor="background1"/>
                <w:sz w:val="18"/>
                <w:szCs w:val="18"/>
              </w:rPr>
              <w:t>Comments (where applicable)</w:t>
            </w:r>
          </w:p>
        </w:tc>
      </w:tr>
      <w:tr w:rsidR="00132691" w:rsidRPr="00145D01" w14:paraId="27D73018" w14:textId="68EBFEB7" w:rsidTr="00145D01">
        <w:trPr>
          <w:trHeight w:val="495"/>
        </w:trPr>
        <w:tc>
          <w:tcPr>
            <w:tcW w:w="704" w:type="dxa"/>
            <w:noWrap/>
            <w:hideMark/>
          </w:tcPr>
          <w:p w14:paraId="16916DDB" w14:textId="3FDFCB3B"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1</w:t>
            </w:r>
          </w:p>
        </w:tc>
        <w:tc>
          <w:tcPr>
            <w:tcW w:w="4820" w:type="dxa"/>
            <w:hideMark/>
          </w:tcPr>
          <w:p w14:paraId="64303110"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PERSONS RESPONSIBLE, THIRD PARTY INFORMATION, EXPERTS’ REPORTS AND COMPETENT AUTHORITY APPROVAL</w:t>
            </w:r>
          </w:p>
        </w:tc>
        <w:tc>
          <w:tcPr>
            <w:tcW w:w="910" w:type="dxa"/>
          </w:tcPr>
          <w:p w14:paraId="4097A772"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20DAB6F"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14FF88A6" w14:textId="6F5C469B" w:rsidR="00132691" w:rsidRPr="00145D01" w:rsidRDefault="00132691" w:rsidP="00145D01">
            <w:pPr>
              <w:pStyle w:val="Lev1Text"/>
              <w:spacing w:afterLines="60" w:after="144"/>
              <w:rPr>
                <w:rFonts w:ascii="Arial" w:hAnsi="Arial" w:cs="Arial"/>
                <w:sz w:val="18"/>
                <w:szCs w:val="18"/>
              </w:rPr>
            </w:pPr>
          </w:p>
        </w:tc>
      </w:tr>
      <w:tr w:rsidR="00132691" w:rsidRPr="00145D01" w14:paraId="78E822C4" w14:textId="18336739" w:rsidTr="00145D01">
        <w:trPr>
          <w:trHeight w:val="1485"/>
        </w:trPr>
        <w:tc>
          <w:tcPr>
            <w:tcW w:w="704" w:type="dxa"/>
            <w:noWrap/>
            <w:hideMark/>
          </w:tcPr>
          <w:p w14:paraId="055CD72C"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1.1</w:t>
            </w:r>
          </w:p>
        </w:tc>
        <w:tc>
          <w:tcPr>
            <w:tcW w:w="4820" w:type="dxa"/>
            <w:hideMark/>
          </w:tcPr>
          <w:p w14:paraId="55B76D47" w14:textId="09D88F82" w:rsidR="00132691"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10" w:type="dxa"/>
          </w:tcPr>
          <w:p w14:paraId="070BB10E"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2F410672"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6694142A" w14:textId="313DE9D9" w:rsidR="00132691" w:rsidRPr="00145D01" w:rsidRDefault="00132691" w:rsidP="00145D01">
            <w:pPr>
              <w:pStyle w:val="Lev1Text"/>
              <w:spacing w:afterLines="60" w:after="144"/>
              <w:rPr>
                <w:rFonts w:ascii="Arial" w:hAnsi="Arial" w:cs="Arial"/>
                <w:sz w:val="18"/>
                <w:szCs w:val="18"/>
              </w:rPr>
            </w:pPr>
          </w:p>
        </w:tc>
      </w:tr>
      <w:tr w:rsidR="00132691" w:rsidRPr="00145D01" w14:paraId="5A34FDB0" w14:textId="6F43ACD0" w:rsidTr="00145D01">
        <w:trPr>
          <w:trHeight w:val="2723"/>
        </w:trPr>
        <w:tc>
          <w:tcPr>
            <w:tcW w:w="704" w:type="dxa"/>
            <w:noWrap/>
            <w:hideMark/>
          </w:tcPr>
          <w:p w14:paraId="7C8AC192"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1.2</w:t>
            </w:r>
          </w:p>
        </w:tc>
        <w:tc>
          <w:tcPr>
            <w:tcW w:w="4820" w:type="dxa"/>
            <w:hideMark/>
          </w:tcPr>
          <w:p w14:paraId="5A3FDF0F" w14:textId="77777777" w:rsidR="00F1638F"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7230EE5B" w14:textId="12BCACED" w:rsidR="00132691" w:rsidRPr="00145D01" w:rsidRDefault="00F1638F" w:rsidP="00145D01">
            <w:pPr>
              <w:pStyle w:val="Lev1Text"/>
              <w:spacing w:afterLines="60" w:after="144"/>
              <w:rPr>
                <w:rFonts w:ascii="Arial" w:hAnsi="Arial" w:cs="Arial"/>
                <w:sz w:val="18"/>
                <w:szCs w:val="18"/>
              </w:rPr>
            </w:pPr>
            <w:r w:rsidRPr="00145D01">
              <w:rPr>
                <w:rFonts w:ascii="Arial" w:hAnsi="Arial" w:cs="Arial"/>
                <w:sz w:val="18"/>
                <w:szCs w:val="18"/>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10" w:type="dxa"/>
          </w:tcPr>
          <w:p w14:paraId="12498AB2"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3DA76297"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A5A8E21" w14:textId="1E1C459D" w:rsidR="00132691" w:rsidRPr="00145D01" w:rsidRDefault="00132691" w:rsidP="00145D01">
            <w:pPr>
              <w:pStyle w:val="Lev1Text"/>
              <w:spacing w:afterLines="60" w:after="144"/>
              <w:rPr>
                <w:rFonts w:ascii="Arial" w:hAnsi="Arial" w:cs="Arial"/>
                <w:sz w:val="18"/>
                <w:szCs w:val="18"/>
              </w:rPr>
            </w:pPr>
          </w:p>
        </w:tc>
      </w:tr>
      <w:tr w:rsidR="00132691" w:rsidRPr="00145D01" w14:paraId="3BBF312F" w14:textId="62FC06D2" w:rsidTr="00145D01">
        <w:trPr>
          <w:trHeight w:val="3465"/>
        </w:trPr>
        <w:tc>
          <w:tcPr>
            <w:tcW w:w="704" w:type="dxa"/>
            <w:noWrap/>
            <w:hideMark/>
          </w:tcPr>
          <w:p w14:paraId="3DF520AE"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1.3</w:t>
            </w:r>
          </w:p>
        </w:tc>
        <w:tc>
          <w:tcPr>
            <w:tcW w:w="4820" w:type="dxa"/>
            <w:hideMark/>
          </w:tcPr>
          <w:p w14:paraId="32256F58" w14:textId="77777777" w:rsidR="00F1638F"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Where a statement or report, attributed to a person as an expert, is included in the registration document, provide the following details for that person: </w:t>
            </w:r>
          </w:p>
          <w:p w14:paraId="612D4A00" w14:textId="4F0AED30" w:rsidR="00F1638F" w:rsidRPr="00145D01" w:rsidRDefault="00F1638F" w:rsidP="00145D01">
            <w:pPr>
              <w:pStyle w:val="Default"/>
              <w:numPr>
                <w:ilvl w:val="0"/>
                <w:numId w:val="13"/>
              </w:numPr>
              <w:spacing w:afterLines="60" w:after="144"/>
              <w:jc w:val="both"/>
              <w:rPr>
                <w:rFonts w:ascii="Arial" w:hAnsi="Arial" w:cs="Arial"/>
                <w:sz w:val="18"/>
                <w:szCs w:val="18"/>
              </w:rPr>
            </w:pPr>
            <w:r w:rsidRPr="00145D01">
              <w:rPr>
                <w:rFonts w:ascii="Arial" w:hAnsi="Arial" w:cs="Arial"/>
                <w:sz w:val="18"/>
                <w:szCs w:val="18"/>
              </w:rPr>
              <w:t xml:space="preserve">such person’s name; </w:t>
            </w:r>
          </w:p>
          <w:p w14:paraId="217CC356" w14:textId="1B8C4978" w:rsidR="00F1638F" w:rsidRPr="00145D01" w:rsidRDefault="00F1638F" w:rsidP="00145D01">
            <w:pPr>
              <w:pStyle w:val="Default"/>
              <w:numPr>
                <w:ilvl w:val="0"/>
                <w:numId w:val="13"/>
              </w:numPr>
              <w:spacing w:afterLines="60" w:after="144"/>
              <w:jc w:val="both"/>
              <w:rPr>
                <w:rFonts w:ascii="Arial" w:hAnsi="Arial" w:cs="Arial"/>
                <w:sz w:val="18"/>
                <w:szCs w:val="18"/>
              </w:rPr>
            </w:pPr>
            <w:r w:rsidRPr="00145D01">
              <w:rPr>
                <w:rFonts w:ascii="Arial" w:hAnsi="Arial" w:cs="Arial"/>
                <w:sz w:val="18"/>
                <w:szCs w:val="18"/>
              </w:rPr>
              <w:t xml:space="preserve">business address; </w:t>
            </w:r>
          </w:p>
          <w:p w14:paraId="4A5E6BD8" w14:textId="6FEB3F28" w:rsidR="00F1638F" w:rsidRPr="00145D01" w:rsidRDefault="00F1638F" w:rsidP="00145D01">
            <w:pPr>
              <w:pStyle w:val="Default"/>
              <w:numPr>
                <w:ilvl w:val="0"/>
                <w:numId w:val="13"/>
              </w:numPr>
              <w:spacing w:afterLines="60" w:after="144"/>
              <w:jc w:val="both"/>
              <w:rPr>
                <w:rFonts w:ascii="Arial" w:hAnsi="Arial" w:cs="Arial"/>
                <w:sz w:val="18"/>
                <w:szCs w:val="18"/>
              </w:rPr>
            </w:pPr>
            <w:r w:rsidRPr="00145D01">
              <w:rPr>
                <w:rFonts w:ascii="Arial" w:hAnsi="Arial" w:cs="Arial"/>
                <w:sz w:val="18"/>
                <w:szCs w:val="18"/>
              </w:rPr>
              <w:t xml:space="preserve">qualifications; </w:t>
            </w:r>
          </w:p>
          <w:p w14:paraId="20613314" w14:textId="1E62318E" w:rsidR="00F1638F" w:rsidRPr="00145D01" w:rsidRDefault="00F1638F" w:rsidP="00145D01">
            <w:pPr>
              <w:pStyle w:val="Default"/>
              <w:numPr>
                <w:ilvl w:val="0"/>
                <w:numId w:val="13"/>
              </w:numPr>
              <w:spacing w:afterLines="60" w:after="144"/>
              <w:jc w:val="both"/>
              <w:rPr>
                <w:rFonts w:ascii="Arial" w:hAnsi="Arial" w:cs="Arial"/>
                <w:sz w:val="18"/>
                <w:szCs w:val="18"/>
              </w:rPr>
            </w:pPr>
            <w:r w:rsidRPr="00145D01">
              <w:rPr>
                <w:rFonts w:ascii="Arial" w:hAnsi="Arial" w:cs="Arial"/>
                <w:sz w:val="18"/>
                <w:szCs w:val="18"/>
              </w:rPr>
              <w:t xml:space="preserve">material interest if any in the issuer. </w:t>
            </w:r>
          </w:p>
          <w:p w14:paraId="4BF14B20" w14:textId="77777777" w:rsidR="00F1638F"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145D01">
              <w:rPr>
                <w:rFonts w:ascii="Arial" w:hAnsi="Arial" w:cs="Arial"/>
                <w:sz w:val="18"/>
                <w:szCs w:val="18"/>
              </w:rPr>
              <w:t>for the purpose of</w:t>
            </w:r>
            <w:proofErr w:type="gramEnd"/>
            <w:r w:rsidRPr="00145D01">
              <w:rPr>
                <w:rFonts w:ascii="Arial" w:hAnsi="Arial" w:cs="Arial"/>
                <w:sz w:val="18"/>
                <w:szCs w:val="18"/>
              </w:rPr>
              <w:t xml:space="preserve"> the prospectus. </w:t>
            </w:r>
          </w:p>
          <w:p w14:paraId="7FF38195" w14:textId="486E1FB0" w:rsidR="00132691" w:rsidRPr="00145D01" w:rsidRDefault="00F1638F" w:rsidP="00145D01">
            <w:pPr>
              <w:pStyle w:val="Lev1Text"/>
              <w:spacing w:afterLines="60" w:after="144"/>
              <w:rPr>
                <w:rFonts w:ascii="Arial" w:hAnsi="Arial" w:cs="Arial"/>
                <w:sz w:val="18"/>
                <w:szCs w:val="18"/>
              </w:rPr>
            </w:pPr>
            <w:r w:rsidRPr="00145D01">
              <w:rPr>
                <w:rFonts w:ascii="Arial" w:hAnsi="Arial" w:cs="Arial"/>
                <w:sz w:val="18"/>
                <w:szCs w:val="18"/>
              </w:rPr>
              <w:t xml:space="preserve">To the extent known to the issuer, provide information in respect of any interest relating to such expert which may affect the independence of the expert in the preparation of the report. </w:t>
            </w:r>
          </w:p>
        </w:tc>
        <w:tc>
          <w:tcPr>
            <w:tcW w:w="910" w:type="dxa"/>
          </w:tcPr>
          <w:p w14:paraId="799E84FF"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38ADC74C"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51611B41" w14:textId="16398B9D" w:rsidR="00132691" w:rsidRPr="00145D01" w:rsidRDefault="00132691" w:rsidP="00145D01">
            <w:pPr>
              <w:pStyle w:val="Lev1Text"/>
              <w:spacing w:afterLines="60" w:after="144"/>
              <w:rPr>
                <w:rFonts w:ascii="Arial" w:hAnsi="Arial" w:cs="Arial"/>
                <w:sz w:val="18"/>
                <w:szCs w:val="18"/>
              </w:rPr>
            </w:pPr>
          </w:p>
        </w:tc>
      </w:tr>
      <w:tr w:rsidR="00132691" w:rsidRPr="00145D01" w14:paraId="6C3063BE" w14:textId="7A054983" w:rsidTr="00145D01">
        <w:trPr>
          <w:trHeight w:val="2475"/>
        </w:trPr>
        <w:tc>
          <w:tcPr>
            <w:tcW w:w="704" w:type="dxa"/>
            <w:noWrap/>
            <w:hideMark/>
          </w:tcPr>
          <w:p w14:paraId="30CE9BE3"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lastRenderedPageBreak/>
              <w:t>1.4</w:t>
            </w:r>
          </w:p>
        </w:tc>
        <w:tc>
          <w:tcPr>
            <w:tcW w:w="4820" w:type="dxa"/>
            <w:hideMark/>
          </w:tcPr>
          <w:p w14:paraId="1BA6D3C8" w14:textId="77777777" w:rsidR="00F1638F"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A statement that: </w:t>
            </w:r>
          </w:p>
          <w:p w14:paraId="6A17656A" w14:textId="05CD1C75" w:rsidR="00F1638F" w:rsidRPr="00145D01" w:rsidRDefault="00F1638F" w:rsidP="00145D01">
            <w:pPr>
              <w:pStyle w:val="Default"/>
              <w:numPr>
                <w:ilvl w:val="0"/>
                <w:numId w:val="16"/>
              </w:numPr>
              <w:spacing w:afterLines="60" w:after="144"/>
              <w:jc w:val="both"/>
              <w:rPr>
                <w:rFonts w:ascii="Arial" w:hAnsi="Arial" w:cs="Arial"/>
                <w:sz w:val="18"/>
                <w:szCs w:val="18"/>
              </w:rPr>
            </w:pPr>
            <w:r w:rsidRPr="00145D01">
              <w:rPr>
                <w:rFonts w:ascii="Arial" w:hAnsi="Arial" w:cs="Arial"/>
                <w:sz w:val="18"/>
                <w:szCs w:val="18"/>
              </w:rPr>
              <w:t xml:space="preserve">the [registration document / prospectus] has been approved by the [name of competent authority], as competent authority under Regulation (EU) 2017/1129; </w:t>
            </w:r>
          </w:p>
          <w:p w14:paraId="02C9BDEA" w14:textId="101591DC" w:rsidR="00F1638F" w:rsidRPr="00145D01" w:rsidRDefault="00F1638F" w:rsidP="00145D01">
            <w:pPr>
              <w:pStyle w:val="Default"/>
              <w:numPr>
                <w:ilvl w:val="0"/>
                <w:numId w:val="16"/>
              </w:numPr>
              <w:spacing w:afterLines="60" w:after="144"/>
              <w:jc w:val="both"/>
              <w:rPr>
                <w:rFonts w:ascii="Arial" w:hAnsi="Arial" w:cs="Arial"/>
                <w:sz w:val="18"/>
                <w:szCs w:val="18"/>
              </w:rPr>
            </w:pPr>
            <w:r w:rsidRPr="00145D01">
              <w:rPr>
                <w:rFonts w:ascii="Arial" w:hAnsi="Arial" w:cs="Arial"/>
                <w:sz w:val="18"/>
                <w:szCs w:val="18"/>
              </w:rPr>
              <w:t>the [name of competent authority] only a</w:t>
            </w:r>
            <w:r w:rsidRPr="00145D01">
              <w:rPr>
                <w:rFonts w:ascii="Arial" w:hAnsi="Arial" w:cs="Arial"/>
                <w:sz w:val="18"/>
                <w:szCs w:val="18"/>
              </w:rPr>
              <w:t xml:space="preserve">pproves this [registration </w:t>
            </w:r>
            <w:r w:rsidRPr="00145D01">
              <w:rPr>
                <w:rFonts w:ascii="Arial" w:hAnsi="Arial" w:cs="Arial"/>
                <w:sz w:val="18"/>
                <w:szCs w:val="18"/>
              </w:rPr>
              <w:t>document / prospectus]</w:t>
            </w:r>
            <w:r w:rsidRPr="00145D01">
              <w:rPr>
                <w:rFonts w:ascii="Arial" w:hAnsi="Arial" w:cs="Arial"/>
                <w:sz w:val="18"/>
                <w:szCs w:val="18"/>
              </w:rPr>
              <w:t xml:space="preserve"> </w:t>
            </w:r>
            <w:r w:rsidRPr="00145D01">
              <w:rPr>
                <w:rFonts w:ascii="Arial" w:hAnsi="Arial" w:cs="Arial"/>
                <w:sz w:val="18"/>
                <w:szCs w:val="18"/>
              </w:rPr>
              <w:t xml:space="preserve">as meeting the standards of completeness, comprehensibility and consistency imposed by Regulation (EU) 2017/1129; </w:t>
            </w:r>
          </w:p>
          <w:p w14:paraId="013F15B5" w14:textId="5E074C8C" w:rsidR="00132691" w:rsidRPr="00145D01" w:rsidRDefault="00F1638F" w:rsidP="00145D01">
            <w:pPr>
              <w:pStyle w:val="Default"/>
              <w:numPr>
                <w:ilvl w:val="0"/>
                <w:numId w:val="16"/>
              </w:numPr>
              <w:spacing w:afterLines="60" w:after="144"/>
              <w:jc w:val="both"/>
              <w:rPr>
                <w:rFonts w:ascii="Arial" w:hAnsi="Arial" w:cs="Arial"/>
                <w:sz w:val="18"/>
                <w:szCs w:val="18"/>
              </w:rPr>
            </w:pPr>
            <w:r w:rsidRPr="00145D01">
              <w:rPr>
                <w:rFonts w:ascii="Arial" w:hAnsi="Arial" w:cs="Arial"/>
                <w:sz w:val="18"/>
                <w:szCs w:val="18"/>
              </w:rPr>
              <w:t xml:space="preserve">such approval should not be considered as an endorsement of the issuer that is the subject of this [registration document / prospectus]; </w:t>
            </w:r>
          </w:p>
        </w:tc>
        <w:tc>
          <w:tcPr>
            <w:tcW w:w="910" w:type="dxa"/>
          </w:tcPr>
          <w:p w14:paraId="37E21CAD"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94A236A"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7872FCE0" w14:textId="1452D88C" w:rsidR="00132691" w:rsidRPr="00145D01" w:rsidRDefault="00132691" w:rsidP="00145D01">
            <w:pPr>
              <w:pStyle w:val="Lev1Text"/>
              <w:spacing w:afterLines="60" w:after="144"/>
              <w:rPr>
                <w:rFonts w:ascii="Arial" w:hAnsi="Arial" w:cs="Arial"/>
                <w:sz w:val="18"/>
                <w:szCs w:val="18"/>
              </w:rPr>
            </w:pPr>
          </w:p>
        </w:tc>
      </w:tr>
      <w:tr w:rsidR="00132691" w:rsidRPr="00145D01" w14:paraId="0AB4583B" w14:textId="05A5D46F" w:rsidTr="00145D01">
        <w:trPr>
          <w:trHeight w:val="248"/>
        </w:trPr>
        <w:tc>
          <w:tcPr>
            <w:tcW w:w="704" w:type="dxa"/>
            <w:noWrap/>
            <w:hideMark/>
          </w:tcPr>
          <w:p w14:paraId="176F6990" w14:textId="286B1D9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2</w:t>
            </w:r>
          </w:p>
        </w:tc>
        <w:tc>
          <w:tcPr>
            <w:tcW w:w="4820" w:type="dxa"/>
            <w:hideMark/>
          </w:tcPr>
          <w:p w14:paraId="283169CB"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RISK FACTORS</w:t>
            </w:r>
          </w:p>
        </w:tc>
        <w:tc>
          <w:tcPr>
            <w:tcW w:w="910" w:type="dxa"/>
          </w:tcPr>
          <w:p w14:paraId="45D35E38"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E896584"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58D27783" w14:textId="52D4F35F" w:rsidR="00132691" w:rsidRPr="00145D01" w:rsidRDefault="00132691" w:rsidP="00145D01">
            <w:pPr>
              <w:pStyle w:val="Lev1Text"/>
              <w:spacing w:afterLines="60" w:after="144"/>
              <w:rPr>
                <w:rFonts w:ascii="Arial" w:hAnsi="Arial" w:cs="Arial"/>
                <w:sz w:val="18"/>
                <w:szCs w:val="18"/>
              </w:rPr>
            </w:pPr>
          </w:p>
        </w:tc>
      </w:tr>
      <w:tr w:rsidR="00132691" w:rsidRPr="00145D01" w14:paraId="3891BEDA" w14:textId="0A33BCD6" w:rsidTr="00145D01">
        <w:trPr>
          <w:trHeight w:val="2228"/>
        </w:trPr>
        <w:tc>
          <w:tcPr>
            <w:tcW w:w="704" w:type="dxa"/>
            <w:noWrap/>
            <w:hideMark/>
          </w:tcPr>
          <w:p w14:paraId="43A98DD9"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2.1</w:t>
            </w:r>
          </w:p>
        </w:tc>
        <w:tc>
          <w:tcPr>
            <w:tcW w:w="4820" w:type="dxa"/>
            <w:hideMark/>
          </w:tcPr>
          <w:p w14:paraId="5AB3A36F"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 description of the material risks that are specific to the issuer in a limited number of categories, in a section headed ‘Risk Factors’.</w:t>
            </w:r>
            <w:r w:rsidRPr="00145D01">
              <w:rPr>
                <w:rFonts w:ascii="Arial" w:hAnsi="Arial" w:cs="Arial"/>
                <w:sz w:val="18"/>
                <w:szCs w:val="18"/>
              </w:rPr>
              <w:br/>
              <w:t xml:space="preserve">In each category the most material risk factors, in the assessment of the issuer, offeror or person asking for admission to trading on a regulated market, </w:t>
            </w:r>
            <w:proofErr w:type="gramStart"/>
            <w:r w:rsidRPr="00145D01">
              <w:rPr>
                <w:rFonts w:ascii="Arial" w:hAnsi="Arial" w:cs="Arial"/>
                <w:sz w:val="18"/>
                <w:szCs w:val="18"/>
              </w:rPr>
              <w:t>taking into account</w:t>
            </w:r>
            <w:proofErr w:type="gramEnd"/>
            <w:r w:rsidRPr="00145D01">
              <w:rPr>
                <w:rFonts w:ascii="Arial" w:hAnsi="Arial" w:cs="Arial"/>
                <w:sz w:val="18"/>
                <w:szCs w:val="18"/>
              </w:rPr>
              <w:t xml:space="preserve"> the negative impact on the issuer and the probability of their occurrence, shall be set out first.</w:t>
            </w:r>
            <w:r w:rsidRPr="00145D01">
              <w:rPr>
                <w:rFonts w:ascii="Arial" w:hAnsi="Arial" w:cs="Arial"/>
                <w:sz w:val="18"/>
                <w:szCs w:val="18"/>
              </w:rPr>
              <w:br/>
              <w:t>The risk factors shall be corroborated by the content of the registration document.</w:t>
            </w:r>
          </w:p>
        </w:tc>
        <w:tc>
          <w:tcPr>
            <w:tcW w:w="910" w:type="dxa"/>
          </w:tcPr>
          <w:p w14:paraId="7DE00F44"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1DC46E66"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17B6A661" w14:textId="40768476" w:rsidR="00132691" w:rsidRPr="00145D01" w:rsidRDefault="00132691" w:rsidP="00145D01">
            <w:pPr>
              <w:pStyle w:val="Lev1Text"/>
              <w:spacing w:afterLines="60" w:after="144"/>
              <w:rPr>
                <w:rFonts w:ascii="Arial" w:hAnsi="Arial" w:cs="Arial"/>
                <w:sz w:val="18"/>
                <w:szCs w:val="18"/>
              </w:rPr>
            </w:pPr>
          </w:p>
        </w:tc>
      </w:tr>
      <w:tr w:rsidR="00132691" w:rsidRPr="00145D01" w14:paraId="6B1D6B0D" w14:textId="61DA05D2" w:rsidTr="00145D01">
        <w:trPr>
          <w:trHeight w:val="248"/>
        </w:trPr>
        <w:tc>
          <w:tcPr>
            <w:tcW w:w="704" w:type="dxa"/>
            <w:noWrap/>
            <w:hideMark/>
          </w:tcPr>
          <w:p w14:paraId="4A538FC1" w14:textId="305AE56D"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w:t>
            </w:r>
          </w:p>
        </w:tc>
        <w:tc>
          <w:tcPr>
            <w:tcW w:w="4820" w:type="dxa"/>
            <w:hideMark/>
          </w:tcPr>
          <w:p w14:paraId="02BEC1CC"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INFORMATION ABOUT THE ISSUER</w:t>
            </w:r>
          </w:p>
        </w:tc>
        <w:tc>
          <w:tcPr>
            <w:tcW w:w="910" w:type="dxa"/>
          </w:tcPr>
          <w:p w14:paraId="041E3A49"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730A41FD"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16AEB2B4" w14:textId="3BB03C68" w:rsidR="00132691" w:rsidRPr="00145D01" w:rsidRDefault="00132691" w:rsidP="00145D01">
            <w:pPr>
              <w:pStyle w:val="Lev1Text"/>
              <w:spacing w:afterLines="60" w:after="144"/>
              <w:rPr>
                <w:rFonts w:ascii="Arial" w:hAnsi="Arial" w:cs="Arial"/>
                <w:sz w:val="18"/>
                <w:szCs w:val="18"/>
              </w:rPr>
            </w:pPr>
          </w:p>
        </w:tc>
      </w:tr>
      <w:tr w:rsidR="00132691" w:rsidRPr="00145D01" w14:paraId="248937BE" w14:textId="29D538A9" w:rsidTr="00145D01">
        <w:trPr>
          <w:trHeight w:val="743"/>
        </w:trPr>
        <w:tc>
          <w:tcPr>
            <w:tcW w:w="704" w:type="dxa"/>
            <w:noWrap/>
            <w:hideMark/>
          </w:tcPr>
          <w:p w14:paraId="62A0B78D"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3.1</w:t>
            </w:r>
          </w:p>
        </w:tc>
        <w:tc>
          <w:tcPr>
            <w:tcW w:w="4820" w:type="dxa"/>
            <w:hideMark/>
          </w:tcPr>
          <w:p w14:paraId="4AAE874B"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History and development of the issuer</w:t>
            </w:r>
            <w:r w:rsidRPr="00145D01">
              <w:rPr>
                <w:rFonts w:ascii="Arial" w:hAnsi="Arial" w:cs="Arial"/>
                <w:sz w:val="18"/>
                <w:szCs w:val="18"/>
              </w:rPr>
              <w:br/>
              <w:t>The legal name of the issuer and a brief description of the issuer’s position within the national governmental framework.</w:t>
            </w:r>
          </w:p>
        </w:tc>
        <w:tc>
          <w:tcPr>
            <w:tcW w:w="910" w:type="dxa"/>
          </w:tcPr>
          <w:p w14:paraId="73EB78A5"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76BCC0B4"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B803632" w14:textId="445B1EE3" w:rsidR="00132691" w:rsidRPr="00145D01" w:rsidRDefault="00132691" w:rsidP="00145D01">
            <w:pPr>
              <w:pStyle w:val="Lev1Text"/>
              <w:spacing w:afterLines="60" w:after="144"/>
              <w:rPr>
                <w:rFonts w:ascii="Arial" w:hAnsi="Arial" w:cs="Arial"/>
                <w:sz w:val="18"/>
                <w:szCs w:val="18"/>
              </w:rPr>
            </w:pPr>
          </w:p>
        </w:tc>
      </w:tr>
      <w:tr w:rsidR="00132691" w:rsidRPr="00145D01" w14:paraId="08C4A0A2" w14:textId="6EB6B69F" w:rsidTr="00145D01">
        <w:trPr>
          <w:trHeight w:val="1238"/>
        </w:trPr>
        <w:tc>
          <w:tcPr>
            <w:tcW w:w="704" w:type="dxa"/>
            <w:noWrap/>
            <w:hideMark/>
          </w:tcPr>
          <w:p w14:paraId="3F2C324A"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3.2</w:t>
            </w:r>
          </w:p>
        </w:tc>
        <w:tc>
          <w:tcPr>
            <w:tcW w:w="4820" w:type="dxa"/>
            <w:hideMark/>
          </w:tcPr>
          <w:p w14:paraId="1D92188D"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The domicile or geographical location and legal form of the issuer and its contact address, telephone number and website of the issuer, if any, with a disclaimer that the information on the website does not form part of the prospectus unless that information is incorporated by reference into the prospectus.</w:t>
            </w:r>
          </w:p>
        </w:tc>
        <w:tc>
          <w:tcPr>
            <w:tcW w:w="910" w:type="dxa"/>
          </w:tcPr>
          <w:p w14:paraId="7288D56A"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22906673"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067033D4" w14:textId="773AB721" w:rsidR="00132691" w:rsidRPr="00145D01" w:rsidRDefault="00132691" w:rsidP="00145D01">
            <w:pPr>
              <w:pStyle w:val="Lev1Text"/>
              <w:spacing w:afterLines="60" w:after="144"/>
              <w:rPr>
                <w:rFonts w:ascii="Arial" w:hAnsi="Arial" w:cs="Arial"/>
                <w:sz w:val="18"/>
                <w:szCs w:val="18"/>
              </w:rPr>
            </w:pPr>
          </w:p>
        </w:tc>
      </w:tr>
      <w:tr w:rsidR="00132691" w:rsidRPr="00145D01" w14:paraId="58C4291B" w14:textId="355ABD0F" w:rsidTr="00145D01">
        <w:trPr>
          <w:trHeight w:val="495"/>
        </w:trPr>
        <w:tc>
          <w:tcPr>
            <w:tcW w:w="704" w:type="dxa"/>
            <w:noWrap/>
            <w:hideMark/>
          </w:tcPr>
          <w:p w14:paraId="7A531E4C"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3.3</w:t>
            </w:r>
          </w:p>
        </w:tc>
        <w:tc>
          <w:tcPr>
            <w:tcW w:w="4820" w:type="dxa"/>
            <w:hideMark/>
          </w:tcPr>
          <w:p w14:paraId="61BE3355"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Any recent events relevant to the evaluation of the issuer’s solvency.</w:t>
            </w:r>
          </w:p>
        </w:tc>
        <w:tc>
          <w:tcPr>
            <w:tcW w:w="910" w:type="dxa"/>
          </w:tcPr>
          <w:p w14:paraId="7513C642"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798CC3B1"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12A9BBB4" w14:textId="6922DD32" w:rsidR="00132691" w:rsidRPr="00145D01" w:rsidRDefault="00132691" w:rsidP="00145D01">
            <w:pPr>
              <w:pStyle w:val="Lev1Text"/>
              <w:spacing w:afterLines="60" w:after="144"/>
              <w:rPr>
                <w:rFonts w:ascii="Arial" w:hAnsi="Arial" w:cs="Arial"/>
                <w:sz w:val="18"/>
                <w:szCs w:val="18"/>
              </w:rPr>
            </w:pPr>
          </w:p>
        </w:tc>
      </w:tr>
      <w:tr w:rsidR="00132691" w:rsidRPr="00145D01" w14:paraId="5D312F16" w14:textId="09A5331D" w:rsidTr="00145D01">
        <w:trPr>
          <w:trHeight w:val="1238"/>
        </w:trPr>
        <w:tc>
          <w:tcPr>
            <w:tcW w:w="704" w:type="dxa"/>
            <w:noWrap/>
            <w:hideMark/>
          </w:tcPr>
          <w:p w14:paraId="7869D9DB"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3.4</w:t>
            </w:r>
          </w:p>
        </w:tc>
        <w:tc>
          <w:tcPr>
            <w:tcW w:w="4820" w:type="dxa"/>
            <w:hideMark/>
          </w:tcPr>
          <w:p w14:paraId="04508C09" w14:textId="77777777" w:rsidR="00F1638F"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 xml:space="preserve">A description of the issuer’s economy </w:t>
            </w:r>
            <w:r w:rsidR="00F1638F" w:rsidRPr="00145D01">
              <w:rPr>
                <w:rFonts w:ascii="Arial" w:hAnsi="Arial" w:cs="Arial"/>
                <w:sz w:val="18"/>
                <w:szCs w:val="18"/>
              </w:rPr>
              <w:t>including:</w:t>
            </w:r>
          </w:p>
          <w:p w14:paraId="74F32356" w14:textId="77777777" w:rsidR="00F1638F" w:rsidRPr="00145D01" w:rsidRDefault="00132691" w:rsidP="00145D01">
            <w:pPr>
              <w:pStyle w:val="Lev1Text"/>
              <w:numPr>
                <w:ilvl w:val="0"/>
                <w:numId w:val="17"/>
              </w:numPr>
              <w:spacing w:afterLines="60" w:after="144"/>
              <w:rPr>
                <w:rFonts w:ascii="Arial" w:hAnsi="Arial" w:cs="Arial"/>
                <w:sz w:val="18"/>
                <w:szCs w:val="18"/>
              </w:rPr>
            </w:pPr>
            <w:r w:rsidRPr="00145D01">
              <w:rPr>
                <w:rFonts w:ascii="Arial" w:hAnsi="Arial" w:cs="Arial"/>
                <w:sz w:val="18"/>
                <w:szCs w:val="18"/>
              </w:rPr>
              <w:t>the structure of the economy with details of t</w:t>
            </w:r>
            <w:r w:rsidR="00F1638F" w:rsidRPr="00145D01">
              <w:rPr>
                <w:rFonts w:ascii="Arial" w:hAnsi="Arial" w:cs="Arial"/>
                <w:sz w:val="18"/>
                <w:szCs w:val="18"/>
              </w:rPr>
              <w:t>he main sectors of the economy;</w:t>
            </w:r>
          </w:p>
          <w:p w14:paraId="0FD799BA" w14:textId="7A1EA204" w:rsidR="00132691" w:rsidRPr="00145D01" w:rsidRDefault="00132691" w:rsidP="00145D01">
            <w:pPr>
              <w:pStyle w:val="Lev1Text"/>
              <w:numPr>
                <w:ilvl w:val="0"/>
                <w:numId w:val="17"/>
              </w:numPr>
              <w:spacing w:afterLines="60" w:after="144"/>
              <w:rPr>
                <w:rFonts w:ascii="Arial" w:hAnsi="Arial" w:cs="Arial"/>
                <w:sz w:val="18"/>
                <w:szCs w:val="18"/>
              </w:rPr>
            </w:pPr>
            <w:r w:rsidRPr="00145D01">
              <w:rPr>
                <w:rFonts w:ascii="Arial" w:hAnsi="Arial" w:cs="Arial"/>
                <w:sz w:val="18"/>
                <w:szCs w:val="18"/>
              </w:rPr>
              <w:t>gross domestic product with a breakdown by the issuer’s economic sectors for the previous two fiscal years.</w:t>
            </w:r>
          </w:p>
        </w:tc>
        <w:tc>
          <w:tcPr>
            <w:tcW w:w="910" w:type="dxa"/>
          </w:tcPr>
          <w:p w14:paraId="21A68A19"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14B71541"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0D0C9B28" w14:textId="4A90165F" w:rsidR="00132691" w:rsidRPr="00145D01" w:rsidRDefault="00132691" w:rsidP="00145D01">
            <w:pPr>
              <w:pStyle w:val="Lev1Text"/>
              <w:spacing w:afterLines="60" w:after="144"/>
              <w:rPr>
                <w:rFonts w:ascii="Arial" w:hAnsi="Arial" w:cs="Arial"/>
                <w:sz w:val="18"/>
                <w:szCs w:val="18"/>
              </w:rPr>
            </w:pPr>
          </w:p>
        </w:tc>
      </w:tr>
      <w:tr w:rsidR="00132691" w:rsidRPr="00145D01" w14:paraId="5755D6E5" w14:textId="33946C3D" w:rsidTr="00145D01">
        <w:trPr>
          <w:trHeight w:val="495"/>
        </w:trPr>
        <w:tc>
          <w:tcPr>
            <w:tcW w:w="704" w:type="dxa"/>
            <w:noWrap/>
            <w:hideMark/>
          </w:tcPr>
          <w:p w14:paraId="42E859E0"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3.5</w:t>
            </w:r>
          </w:p>
        </w:tc>
        <w:tc>
          <w:tcPr>
            <w:tcW w:w="4820" w:type="dxa"/>
            <w:hideMark/>
          </w:tcPr>
          <w:p w14:paraId="66CCBC04"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 general description of the issuer’s political system and government including details of the governing body of the issuer.</w:t>
            </w:r>
          </w:p>
        </w:tc>
        <w:tc>
          <w:tcPr>
            <w:tcW w:w="910" w:type="dxa"/>
          </w:tcPr>
          <w:p w14:paraId="600928EA"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2AC63A9B"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5A738128" w14:textId="6B68B3CA" w:rsidR="00132691" w:rsidRPr="00145D01" w:rsidRDefault="00132691" w:rsidP="00145D01">
            <w:pPr>
              <w:pStyle w:val="Lev1Text"/>
              <w:spacing w:afterLines="60" w:after="144"/>
              <w:rPr>
                <w:rFonts w:ascii="Arial" w:hAnsi="Arial" w:cs="Arial"/>
                <w:sz w:val="18"/>
                <w:szCs w:val="18"/>
              </w:rPr>
            </w:pPr>
          </w:p>
        </w:tc>
      </w:tr>
      <w:tr w:rsidR="00132691" w:rsidRPr="00145D01" w14:paraId="46043FF0" w14:textId="16F2D892" w:rsidTr="00145D01">
        <w:trPr>
          <w:trHeight w:val="495"/>
        </w:trPr>
        <w:tc>
          <w:tcPr>
            <w:tcW w:w="704" w:type="dxa"/>
            <w:noWrap/>
            <w:hideMark/>
          </w:tcPr>
          <w:p w14:paraId="1321E92F"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3.6</w:t>
            </w:r>
          </w:p>
        </w:tc>
        <w:tc>
          <w:tcPr>
            <w:tcW w:w="4820" w:type="dxa"/>
            <w:hideMark/>
          </w:tcPr>
          <w:p w14:paraId="16FB6953"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Any credit ratings assigned to the issuer at the request or with the cooperation of the issuer in the rating process.</w:t>
            </w:r>
          </w:p>
        </w:tc>
        <w:tc>
          <w:tcPr>
            <w:tcW w:w="910" w:type="dxa"/>
          </w:tcPr>
          <w:p w14:paraId="7D6B1055"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0F4B96CF"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0F5E8F08" w14:textId="163F23C2" w:rsidR="00132691" w:rsidRPr="00145D01" w:rsidRDefault="00132691" w:rsidP="00145D01">
            <w:pPr>
              <w:pStyle w:val="Lev1Text"/>
              <w:spacing w:afterLines="60" w:after="144"/>
              <w:rPr>
                <w:rFonts w:ascii="Arial" w:hAnsi="Arial" w:cs="Arial"/>
                <w:sz w:val="18"/>
                <w:szCs w:val="18"/>
              </w:rPr>
            </w:pPr>
          </w:p>
        </w:tc>
      </w:tr>
      <w:tr w:rsidR="00132691" w:rsidRPr="00145D01" w14:paraId="771F1739" w14:textId="0993F42D" w:rsidTr="00145D01">
        <w:trPr>
          <w:trHeight w:val="248"/>
        </w:trPr>
        <w:tc>
          <w:tcPr>
            <w:tcW w:w="704" w:type="dxa"/>
            <w:noWrap/>
            <w:hideMark/>
          </w:tcPr>
          <w:p w14:paraId="2C15A92A" w14:textId="2A204996"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4</w:t>
            </w:r>
          </w:p>
        </w:tc>
        <w:tc>
          <w:tcPr>
            <w:tcW w:w="4820" w:type="dxa"/>
            <w:hideMark/>
          </w:tcPr>
          <w:p w14:paraId="560774F7"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PUBLIC FINANCE AND TRADE</w:t>
            </w:r>
          </w:p>
        </w:tc>
        <w:tc>
          <w:tcPr>
            <w:tcW w:w="910" w:type="dxa"/>
          </w:tcPr>
          <w:p w14:paraId="0C0B1FA4"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5801EA74"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1C9A062" w14:textId="39AA5EC1" w:rsidR="00132691" w:rsidRPr="00145D01" w:rsidRDefault="00132691" w:rsidP="00145D01">
            <w:pPr>
              <w:pStyle w:val="Lev1Text"/>
              <w:spacing w:afterLines="60" w:after="144"/>
              <w:rPr>
                <w:rFonts w:ascii="Arial" w:hAnsi="Arial" w:cs="Arial"/>
                <w:sz w:val="18"/>
                <w:szCs w:val="18"/>
              </w:rPr>
            </w:pPr>
          </w:p>
        </w:tc>
      </w:tr>
      <w:tr w:rsidR="00132691" w:rsidRPr="00145D01" w14:paraId="3F81BDFF" w14:textId="3B573A4C" w:rsidTr="00145D01">
        <w:trPr>
          <w:trHeight w:val="4208"/>
        </w:trPr>
        <w:tc>
          <w:tcPr>
            <w:tcW w:w="704" w:type="dxa"/>
            <w:noWrap/>
            <w:hideMark/>
          </w:tcPr>
          <w:p w14:paraId="7ECACA55"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lastRenderedPageBreak/>
              <w:t>4.1</w:t>
            </w:r>
          </w:p>
        </w:tc>
        <w:tc>
          <w:tcPr>
            <w:tcW w:w="4820" w:type="dxa"/>
            <w:hideMark/>
          </w:tcPr>
          <w:p w14:paraId="488F4BF0" w14:textId="77777777" w:rsidR="00F1638F"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Information on the following for the two fiscal years prior to the dat</w:t>
            </w:r>
            <w:r w:rsidR="00F1638F" w:rsidRPr="00145D01">
              <w:rPr>
                <w:rFonts w:ascii="Arial" w:hAnsi="Arial" w:cs="Arial"/>
                <w:sz w:val="18"/>
                <w:szCs w:val="18"/>
              </w:rPr>
              <w:t>e of the registration document:</w:t>
            </w:r>
          </w:p>
          <w:p w14:paraId="20C24581" w14:textId="77777777" w:rsidR="00F1638F" w:rsidRPr="00145D01" w:rsidRDefault="00F1638F"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the tax and budgetary systems;</w:t>
            </w:r>
          </w:p>
          <w:p w14:paraId="46B466DB" w14:textId="77777777" w:rsidR="00F1638F" w:rsidRPr="00145D01" w:rsidRDefault="00132691"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gross public debt including a summary of the debt, the maturity structure of outstanding debt (particularly noting debt with a residual maturity of less than one year) and debt payment record, and of the parts of debt denominated in the domestic currency of the is</w:t>
            </w:r>
            <w:r w:rsidR="00F1638F" w:rsidRPr="00145D01">
              <w:rPr>
                <w:rFonts w:ascii="Arial" w:hAnsi="Arial" w:cs="Arial"/>
                <w:sz w:val="18"/>
                <w:szCs w:val="18"/>
              </w:rPr>
              <w:t>suer and in foreign currencies;</w:t>
            </w:r>
          </w:p>
          <w:p w14:paraId="796E2DD2" w14:textId="77777777" w:rsidR="00F1638F" w:rsidRPr="00145D01" w:rsidRDefault="00132691"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 xml:space="preserve">foreign trade </w:t>
            </w:r>
            <w:r w:rsidR="00F1638F" w:rsidRPr="00145D01">
              <w:rPr>
                <w:rFonts w:ascii="Arial" w:hAnsi="Arial" w:cs="Arial"/>
                <w:sz w:val="18"/>
                <w:szCs w:val="18"/>
              </w:rPr>
              <w:t>and balance of payment figures;</w:t>
            </w:r>
          </w:p>
          <w:p w14:paraId="29DD693E" w14:textId="77777777" w:rsidR="00F1638F" w:rsidRPr="00145D01" w:rsidRDefault="00132691"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foreign exchange reserves including any potential encumbrances to such foreign exchange reserves as fo</w:t>
            </w:r>
            <w:r w:rsidR="00F1638F" w:rsidRPr="00145D01">
              <w:rPr>
                <w:rFonts w:ascii="Arial" w:hAnsi="Arial" w:cs="Arial"/>
                <w:sz w:val="18"/>
                <w:szCs w:val="18"/>
              </w:rPr>
              <w:t>rward contracts or derivatives;</w:t>
            </w:r>
          </w:p>
          <w:p w14:paraId="48BCE0A9" w14:textId="77777777" w:rsidR="00F1638F" w:rsidRPr="00145D01" w:rsidRDefault="00132691"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 xml:space="preserve">financial position and resources including liquid deposits </w:t>
            </w:r>
            <w:r w:rsidR="00F1638F" w:rsidRPr="00145D01">
              <w:rPr>
                <w:rFonts w:ascii="Arial" w:hAnsi="Arial" w:cs="Arial"/>
                <w:sz w:val="18"/>
                <w:szCs w:val="18"/>
              </w:rPr>
              <w:t>available in domestic currency;</w:t>
            </w:r>
          </w:p>
          <w:p w14:paraId="495ED1A3" w14:textId="77777777" w:rsidR="00F1638F" w:rsidRPr="00145D01" w:rsidRDefault="00F1638F" w:rsidP="00145D01">
            <w:pPr>
              <w:pStyle w:val="Lev1Text"/>
              <w:numPr>
                <w:ilvl w:val="0"/>
                <w:numId w:val="18"/>
              </w:numPr>
              <w:spacing w:afterLines="60" w:after="144"/>
              <w:rPr>
                <w:rFonts w:ascii="Arial" w:hAnsi="Arial" w:cs="Arial"/>
                <w:sz w:val="18"/>
                <w:szCs w:val="18"/>
              </w:rPr>
            </w:pPr>
            <w:r w:rsidRPr="00145D01">
              <w:rPr>
                <w:rFonts w:ascii="Arial" w:hAnsi="Arial" w:cs="Arial"/>
                <w:sz w:val="18"/>
                <w:szCs w:val="18"/>
              </w:rPr>
              <w:t>income and expenditure figures.</w:t>
            </w:r>
          </w:p>
          <w:p w14:paraId="44C11CFC" w14:textId="2B5A7C49"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Description of any auditing or independent review procedures on the accounts of the issuer.</w:t>
            </w:r>
          </w:p>
        </w:tc>
        <w:tc>
          <w:tcPr>
            <w:tcW w:w="910" w:type="dxa"/>
          </w:tcPr>
          <w:p w14:paraId="1C645A17"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13C44986"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50E0EE16" w14:textId="36B33350" w:rsidR="00132691" w:rsidRPr="00145D01" w:rsidRDefault="00132691" w:rsidP="00145D01">
            <w:pPr>
              <w:pStyle w:val="Lev1Text"/>
              <w:spacing w:afterLines="60" w:after="144"/>
              <w:rPr>
                <w:rFonts w:ascii="Arial" w:hAnsi="Arial" w:cs="Arial"/>
                <w:sz w:val="18"/>
                <w:szCs w:val="18"/>
              </w:rPr>
            </w:pPr>
          </w:p>
        </w:tc>
      </w:tr>
      <w:tr w:rsidR="00132691" w:rsidRPr="00145D01" w14:paraId="2454E3CA" w14:textId="4747E6FB" w:rsidTr="00145D01">
        <w:trPr>
          <w:trHeight w:val="248"/>
        </w:trPr>
        <w:tc>
          <w:tcPr>
            <w:tcW w:w="704" w:type="dxa"/>
            <w:noWrap/>
            <w:hideMark/>
          </w:tcPr>
          <w:p w14:paraId="6F62C04B" w14:textId="33B3C1CE"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5</w:t>
            </w:r>
          </w:p>
        </w:tc>
        <w:tc>
          <w:tcPr>
            <w:tcW w:w="4820" w:type="dxa"/>
            <w:hideMark/>
          </w:tcPr>
          <w:p w14:paraId="3A77E339"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SIGNIFICANT CHANGE</w:t>
            </w:r>
          </w:p>
        </w:tc>
        <w:tc>
          <w:tcPr>
            <w:tcW w:w="910" w:type="dxa"/>
          </w:tcPr>
          <w:p w14:paraId="2C751343"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12EAF4CB"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270B048" w14:textId="5AAF5208" w:rsidR="00132691" w:rsidRPr="00145D01" w:rsidRDefault="00132691" w:rsidP="00145D01">
            <w:pPr>
              <w:pStyle w:val="Lev1Text"/>
              <w:spacing w:afterLines="60" w:after="144"/>
              <w:rPr>
                <w:rFonts w:ascii="Arial" w:hAnsi="Arial" w:cs="Arial"/>
                <w:sz w:val="18"/>
                <w:szCs w:val="18"/>
              </w:rPr>
            </w:pPr>
          </w:p>
        </w:tc>
      </w:tr>
      <w:tr w:rsidR="00132691" w:rsidRPr="00145D01" w14:paraId="46895BA4" w14:textId="2002AAB5" w:rsidTr="00145D01">
        <w:trPr>
          <w:trHeight w:val="743"/>
        </w:trPr>
        <w:tc>
          <w:tcPr>
            <w:tcW w:w="704" w:type="dxa"/>
            <w:noWrap/>
            <w:hideMark/>
          </w:tcPr>
          <w:p w14:paraId="67B38D4E"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5.1</w:t>
            </w:r>
          </w:p>
        </w:tc>
        <w:tc>
          <w:tcPr>
            <w:tcW w:w="4820" w:type="dxa"/>
            <w:hideMark/>
          </w:tcPr>
          <w:p w14:paraId="6E40C9C4"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Details of any significant changes to the information provided pursuant to item 4 which have occurred since the end of the last fiscal year, or an appropriate negative statement.</w:t>
            </w:r>
          </w:p>
        </w:tc>
        <w:tc>
          <w:tcPr>
            <w:tcW w:w="910" w:type="dxa"/>
          </w:tcPr>
          <w:p w14:paraId="215BABDC"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0FC5D49A"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54DCE30C" w14:textId="4A7F46A4" w:rsidR="00132691" w:rsidRPr="00145D01" w:rsidRDefault="00132691" w:rsidP="00145D01">
            <w:pPr>
              <w:pStyle w:val="Lev1Text"/>
              <w:spacing w:afterLines="60" w:after="144"/>
              <w:rPr>
                <w:rFonts w:ascii="Arial" w:hAnsi="Arial" w:cs="Arial"/>
                <w:sz w:val="18"/>
                <w:szCs w:val="18"/>
              </w:rPr>
            </w:pPr>
          </w:p>
        </w:tc>
      </w:tr>
      <w:tr w:rsidR="00132691" w:rsidRPr="00145D01" w14:paraId="09B19DB1" w14:textId="53C1F24D" w:rsidTr="00145D01">
        <w:trPr>
          <w:trHeight w:val="248"/>
        </w:trPr>
        <w:tc>
          <w:tcPr>
            <w:tcW w:w="704" w:type="dxa"/>
            <w:noWrap/>
            <w:hideMark/>
          </w:tcPr>
          <w:p w14:paraId="1E8D6ABD" w14:textId="121ECC2A"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6</w:t>
            </w:r>
          </w:p>
        </w:tc>
        <w:tc>
          <w:tcPr>
            <w:tcW w:w="4820" w:type="dxa"/>
            <w:hideMark/>
          </w:tcPr>
          <w:p w14:paraId="32448511"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LEGAL AND ARBITRATION PROCEEDINGS</w:t>
            </w:r>
          </w:p>
        </w:tc>
        <w:tc>
          <w:tcPr>
            <w:tcW w:w="910" w:type="dxa"/>
          </w:tcPr>
          <w:p w14:paraId="52795E5F"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6BD7EF79"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152639A8" w14:textId="69869A3C" w:rsidR="00132691" w:rsidRPr="00145D01" w:rsidRDefault="00132691" w:rsidP="00145D01">
            <w:pPr>
              <w:pStyle w:val="Lev1Text"/>
              <w:spacing w:afterLines="60" w:after="144"/>
              <w:rPr>
                <w:rFonts w:ascii="Arial" w:hAnsi="Arial" w:cs="Arial"/>
                <w:sz w:val="18"/>
                <w:szCs w:val="18"/>
              </w:rPr>
            </w:pPr>
          </w:p>
        </w:tc>
      </w:tr>
      <w:tr w:rsidR="00132691" w:rsidRPr="00145D01" w14:paraId="0B2B0A39" w14:textId="1E857223" w:rsidTr="00145D01">
        <w:trPr>
          <w:trHeight w:val="1485"/>
        </w:trPr>
        <w:tc>
          <w:tcPr>
            <w:tcW w:w="704" w:type="dxa"/>
            <w:noWrap/>
            <w:hideMark/>
          </w:tcPr>
          <w:p w14:paraId="7DFB51D5"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6.1</w:t>
            </w:r>
          </w:p>
        </w:tc>
        <w:tc>
          <w:tcPr>
            <w:tcW w:w="4820" w:type="dxa"/>
            <w:hideMark/>
          </w:tcPr>
          <w:p w14:paraId="2D7F63F9" w14:textId="71051C58" w:rsidR="00132691" w:rsidRPr="00145D01" w:rsidRDefault="00F1638F" w:rsidP="00145D01">
            <w:pPr>
              <w:pStyle w:val="Default"/>
              <w:spacing w:afterLines="60" w:after="144"/>
              <w:jc w:val="both"/>
              <w:rPr>
                <w:rFonts w:ascii="Arial" w:hAnsi="Arial" w:cs="Arial"/>
                <w:sz w:val="18"/>
                <w:szCs w:val="18"/>
              </w:rPr>
            </w:pPr>
            <w:r w:rsidRPr="00145D01">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issuer’s financial position, or provide an appropriate negative statement. </w:t>
            </w:r>
          </w:p>
        </w:tc>
        <w:tc>
          <w:tcPr>
            <w:tcW w:w="910" w:type="dxa"/>
          </w:tcPr>
          <w:p w14:paraId="007860D7"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D0FC528"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527CD75" w14:textId="5DD19A0D" w:rsidR="00132691" w:rsidRPr="00145D01" w:rsidRDefault="00132691" w:rsidP="00145D01">
            <w:pPr>
              <w:pStyle w:val="Lev1Text"/>
              <w:spacing w:afterLines="60" w:after="144"/>
              <w:rPr>
                <w:rFonts w:ascii="Arial" w:hAnsi="Arial" w:cs="Arial"/>
                <w:sz w:val="18"/>
                <w:szCs w:val="18"/>
              </w:rPr>
            </w:pPr>
          </w:p>
        </w:tc>
      </w:tr>
      <w:tr w:rsidR="00132691" w:rsidRPr="00145D01" w14:paraId="49DBC3A2" w14:textId="42FCAEBB" w:rsidTr="00145D01">
        <w:trPr>
          <w:trHeight w:val="495"/>
        </w:trPr>
        <w:tc>
          <w:tcPr>
            <w:tcW w:w="704" w:type="dxa"/>
            <w:noWrap/>
            <w:hideMark/>
          </w:tcPr>
          <w:p w14:paraId="0D33DA1E"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6.2</w:t>
            </w:r>
          </w:p>
        </w:tc>
        <w:tc>
          <w:tcPr>
            <w:tcW w:w="4820" w:type="dxa"/>
            <w:hideMark/>
          </w:tcPr>
          <w:p w14:paraId="19436739"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Information on any immunity the issuer may have from legal proceedings.</w:t>
            </w:r>
          </w:p>
        </w:tc>
        <w:tc>
          <w:tcPr>
            <w:tcW w:w="910" w:type="dxa"/>
          </w:tcPr>
          <w:p w14:paraId="72C813D2"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127BA9A"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00AD61F8" w14:textId="17480655" w:rsidR="00132691" w:rsidRPr="00145D01" w:rsidRDefault="00132691" w:rsidP="00145D01">
            <w:pPr>
              <w:pStyle w:val="Lev1Text"/>
              <w:spacing w:afterLines="60" w:after="144"/>
              <w:rPr>
                <w:rFonts w:ascii="Arial" w:hAnsi="Arial" w:cs="Arial"/>
                <w:sz w:val="18"/>
                <w:szCs w:val="18"/>
              </w:rPr>
            </w:pPr>
          </w:p>
        </w:tc>
      </w:tr>
      <w:tr w:rsidR="00132691" w:rsidRPr="00145D01" w14:paraId="159BD919" w14:textId="55DAEB41" w:rsidTr="00145D01">
        <w:trPr>
          <w:trHeight w:val="248"/>
        </w:trPr>
        <w:tc>
          <w:tcPr>
            <w:tcW w:w="704" w:type="dxa"/>
            <w:noWrap/>
            <w:hideMark/>
          </w:tcPr>
          <w:p w14:paraId="0EECF419" w14:textId="428B0FF2"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7</w:t>
            </w:r>
          </w:p>
        </w:tc>
        <w:tc>
          <w:tcPr>
            <w:tcW w:w="4820" w:type="dxa"/>
            <w:hideMark/>
          </w:tcPr>
          <w:p w14:paraId="335D192E"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DOCUMENTS AVAILABLE</w:t>
            </w:r>
          </w:p>
        </w:tc>
        <w:tc>
          <w:tcPr>
            <w:tcW w:w="910" w:type="dxa"/>
          </w:tcPr>
          <w:p w14:paraId="4A7FF5ED"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06205E1B"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2A0A72B8" w14:textId="340D87D2" w:rsidR="00132691" w:rsidRPr="00145D01" w:rsidRDefault="00132691" w:rsidP="00145D01">
            <w:pPr>
              <w:pStyle w:val="Lev1Text"/>
              <w:spacing w:afterLines="60" w:after="144"/>
              <w:rPr>
                <w:rFonts w:ascii="Arial" w:hAnsi="Arial" w:cs="Arial"/>
                <w:sz w:val="18"/>
                <w:szCs w:val="18"/>
              </w:rPr>
            </w:pPr>
          </w:p>
        </w:tc>
      </w:tr>
      <w:tr w:rsidR="00132691" w:rsidRPr="00145D01" w14:paraId="6CC4B45B" w14:textId="290F4BE5" w:rsidTr="00145D01">
        <w:trPr>
          <w:trHeight w:val="2475"/>
        </w:trPr>
        <w:tc>
          <w:tcPr>
            <w:tcW w:w="704" w:type="dxa"/>
            <w:noWrap/>
            <w:hideMark/>
          </w:tcPr>
          <w:p w14:paraId="16E45054" w14:textId="7777777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7.1</w:t>
            </w:r>
          </w:p>
        </w:tc>
        <w:tc>
          <w:tcPr>
            <w:tcW w:w="4820" w:type="dxa"/>
            <w:hideMark/>
          </w:tcPr>
          <w:p w14:paraId="386B600E" w14:textId="77777777" w:rsidR="00F1638F"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 statement that for the term of the registration document the following documents, wher</w:t>
            </w:r>
            <w:r w:rsidR="00F1638F" w:rsidRPr="00145D01">
              <w:rPr>
                <w:rFonts w:ascii="Arial" w:hAnsi="Arial" w:cs="Arial"/>
                <w:sz w:val="18"/>
                <w:szCs w:val="18"/>
              </w:rPr>
              <w:t>e applicable, can be inspected:</w:t>
            </w:r>
          </w:p>
          <w:p w14:paraId="3F8A27A2" w14:textId="77777777" w:rsidR="00F1638F" w:rsidRPr="00145D01" w:rsidRDefault="00132691" w:rsidP="00145D01">
            <w:pPr>
              <w:pStyle w:val="Lev1Text"/>
              <w:numPr>
                <w:ilvl w:val="0"/>
                <w:numId w:val="19"/>
              </w:numPr>
              <w:spacing w:afterLines="60" w:after="144"/>
              <w:rPr>
                <w:rFonts w:ascii="Arial" w:hAnsi="Arial" w:cs="Arial"/>
                <w:sz w:val="18"/>
                <w:szCs w:val="18"/>
              </w:rPr>
            </w:pPr>
            <w:r w:rsidRPr="00145D01">
              <w:rPr>
                <w:rFonts w:ascii="Arial" w:hAnsi="Arial" w:cs="Arial"/>
                <w:sz w:val="18"/>
                <w:szCs w:val="18"/>
              </w:rPr>
              <w:t>financial and audit reports for the issuer covering the last two fiscal years and the budg</w:t>
            </w:r>
            <w:r w:rsidR="00F1638F" w:rsidRPr="00145D01">
              <w:rPr>
                <w:rFonts w:ascii="Arial" w:hAnsi="Arial" w:cs="Arial"/>
                <w:sz w:val="18"/>
                <w:szCs w:val="18"/>
              </w:rPr>
              <w:t>et for the current fiscal year;</w:t>
            </w:r>
          </w:p>
          <w:p w14:paraId="46935A27" w14:textId="77777777" w:rsidR="00F1638F" w:rsidRPr="00145D01" w:rsidRDefault="00132691" w:rsidP="00145D01">
            <w:pPr>
              <w:pStyle w:val="Lev1Text"/>
              <w:numPr>
                <w:ilvl w:val="0"/>
                <w:numId w:val="19"/>
              </w:numPr>
              <w:spacing w:afterLines="60" w:after="144"/>
              <w:rPr>
                <w:rFonts w:ascii="Arial" w:hAnsi="Arial" w:cs="Arial"/>
                <w:sz w:val="18"/>
                <w:szCs w:val="18"/>
              </w:rPr>
            </w:pPr>
            <w:r w:rsidRPr="00145D01">
              <w:rPr>
                <w:rFonts w:ascii="Arial" w:hAnsi="Arial" w:cs="Arial"/>
                <w:sz w:val="18"/>
                <w:szCs w:val="18"/>
              </w:rPr>
              <w:t>all reports, letters, and other documents, valuations and statements prepared by any expert at the issuer’s request any part of which is included or referred to in the registration d</w:t>
            </w:r>
            <w:r w:rsidR="00F1638F" w:rsidRPr="00145D01">
              <w:rPr>
                <w:rFonts w:ascii="Arial" w:hAnsi="Arial" w:cs="Arial"/>
                <w:sz w:val="18"/>
                <w:szCs w:val="18"/>
              </w:rPr>
              <w:t>ocument.</w:t>
            </w:r>
          </w:p>
          <w:p w14:paraId="4FEA5B7D" w14:textId="31668F47" w:rsidR="00132691" w:rsidRPr="00145D01" w:rsidRDefault="00132691" w:rsidP="00145D01">
            <w:pPr>
              <w:pStyle w:val="Lev1Text"/>
              <w:spacing w:afterLines="60" w:after="144"/>
              <w:rPr>
                <w:rFonts w:ascii="Arial" w:hAnsi="Arial" w:cs="Arial"/>
                <w:sz w:val="18"/>
                <w:szCs w:val="18"/>
              </w:rPr>
            </w:pPr>
            <w:r w:rsidRPr="00145D01">
              <w:rPr>
                <w:rFonts w:ascii="Arial" w:hAnsi="Arial" w:cs="Arial"/>
                <w:sz w:val="18"/>
                <w:szCs w:val="18"/>
              </w:rPr>
              <w:t>An indication of the website on which the documents may be inspected.</w:t>
            </w:r>
          </w:p>
        </w:tc>
        <w:tc>
          <w:tcPr>
            <w:tcW w:w="910" w:type="dxa"/>
          </w:tcPr>
          <w:p w14:paraId="4ADF59EC" w14:textId="77777777" w:rsidR="00132691" w:rsidRPr="00145D01" w:rsidRDefault="00132691" w:rsidP="00145D01">
            <w:pPr>
              <w:pStyle w:val="Lev1Text"/>
              <w:spacing w:afterLines="60" w:after="144"/>
              <w:rPr>
                <w:rFonts w:ascii="Arial" w:hAnsi="Arial" w:cs="Arial"/>
                <w:sz w:val="18"/>
                <w:szCs w:val="18"/>
              </w:rPr>
            </w:pPr>
          </w:p>
        </w:tc>
        <w:tc>
          <w:tcPr>
            <w:tcW w:w="932" w:type="dxa"/>
          </w:tcPr>
          <w:p w14:paraId="49038D70" w14:textId="77777777" w:rsidR="00132691" w:rsidRPr="00145D01" w:rsidRDefault="00132691" w:rsidP="00145D01">
            <w:pPr>
              <w:pStyle w:val="Lev1Text"/>
              <w:spacing w:afterLines="60" w:after="144"/>
              <w:rPr>
                <w:rFonts w:ascii="Arial" w:hAnsi="Arial" w:cs="Arial"/>
                <w:sz w:val="18"/>
                <w:szCs w:val="18"/>
              </w:rPr>
            </w:pPr>
          </w:p>
        </w:tc>
        <w:tc>
          <w:tcPr>
            <w:tcW w:w="3614" w:type="dxa"/>
          </w:tcPr>
          <w:p w14:paraId="75898261" w14:textId="71B9FCF8" w:rsidR="00132691" w:rsidRPr="00145D01" w:rsidRDefault="00132691" w:rsidP="00145D01">
            <w:pPr>
              <w:pStyle w:val="Lev1Text"/>
              <w:spacing w:afterLines="60" w:after="144"/>
              <w:rPr>
                <w:rFonts w:ascii="Arial" w:hAnsi="Arial" w:cs="Arial"/>
                <w:sz w:val="18"/>
                <w:szCs w:val="18"/>
              </w:rPr>
            </w:pPr>
          </w:p>
        </w:tc>
      </w:tr>
    </w:tbl>
    <w:p w14:paraId="78D19018" w14:textId="19AEBAB2" w:rsidR="00FD68AC" w:rsidRPr="006366AE" w:rsidRDefault="00FD68AC">
      <w:pPr>
        <w:rPr>
          <w:rFonts w:ascii="Arial" w:hAnsi="Arial" w:cs="Arial"/>
        </w:rPr>
      </w:pPr>
      <w:bookmarkStart w:id="0" w:name="_GoBack"/>
      <w:bookmarkEnd w:id="0"/>
    </w:p>
    <w:p w14:paraId="5F3D0399" w14:textId="77777777" w:rsidR="00FD68AC" w:rsidRPr="006366AE" w:rsidRDefault="00FD68AC">
      <w:pPr>
        <w:rPr>
          <w:rFonts w:ascii="Arial" w:hAnsi="Arial" w:cs="Arial"/>
        </w:rPr>
      </w:pPr>
    </w:p>
    <w:sectPr w:rsidR="00FD68AC"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DAC6B" w14:textId="77777777" w:rsidR="004E3EE1" w:rsidRDefault="004E3EE1" w:rsidP="00FB1F6E">
      <w:r>
        <w:separator/>
      </w:r>
    </w:p>
  </w:endnote>
  <w:endnote w:type="continuationSeparator" w:id="0">
    <w:p w14:paraId="1650E5BD" w14:textId="77777777" w:rsidR="004E3EE1" w:rsidRDefault="004E3EE1"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788E102"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145D01">
          <w:rPr>
            <w:rFonts w:ascii="Arial" w:hAnsi="Arial" w:cs="Arial"/>
            <w:noProof/>
            <w:sz w:val="20"/>
          </w:rPr>
          <w:t>3</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t>May 2019</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0F8E" w14:textId="77777777" w:rsidR="004E3EE1" w:rsidRDefault="004E3EE1" w:rsidP="00FB1F6E">
      <w:r>
        <w:separator/>
      </w:r>
    </w:p>
  </w:footnote>
  <w:footnote w:type="continuationSeparator" w:id="0">
    <w:p w14:paraId="6A1D7B31" w14:textId="77777777" w:rsidR="004E3EE1" w:rsidRDefault="004E3EE1"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132C2FB0"/>
    <w:multiLevelType w:val="hybridMultilevel"/>
    <w:tmpl w:val="464C6534"/>
    <w:lvl w:ilvl="0" w:tplc="47061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28C950A3"/>
    <w:multiLevelType w:val="hybridMultilevel"/>
    <w:tmpl w:val="4BD8F7A6"/>
    <w:lvl w:ilvl="0" w:tplc="47061A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A018E9"/>
    <w:multiLevelType w:val="hybridMultilevel"/>
    <w:tmpl w:val="9E04750E"/>
    <w:lvl w:ilvl="0" w:tplc="47061A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9"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0" w15:restartNumberingAfterBreak="0">
    <w:nsid w:val="4CB15EF9"/>
    <w:multiLevelType w:val="hybridMultilevel"/>
    <w:tmpl w:val="9850AB06"/>
    <w:lvl w:ilvl="0" w:tplc="47061A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2" w15:restartNumberingAfterBreak="0">
    <w:nsid w:val="54D948A6"/>
    <w:multiLevelType w:val="hybridMultilevel"/>
    <w:tmpl w:val="B4A819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5"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6" w15:restartNumberingAfterBreak="0">
    <w:nsid w:val="6CA8267E"/>
    <w:multiLevelType w:val="hybridMultilevel"/>
    <w:tmpl w:val="F22ADD98"/>
    <w:lvl w:ilvl="0" w:tplc="47061A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3960EF"/>
    <w:multiLevelType w:val="hybridMultilevel"/>
    <w:tmpl w:val="77BA8C1A"/>
    <w:lvl w:ilvl="0" w:tplc="47061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15"/>
  </w:num>
  <w:num w:numId="3">
    <w:abstractNumId w:val="14"/>
  </w:num>
  <w:num w:numId="4">
    <w:abstractNumId w:val="11"/>
  </w:num>
  <w:num w:numId="5">
    <w:abstractNumId w:val="5"/>
  </w:num>
  <w:num w:numId="6">
    <w:abstractNumId w:val="18"/>
  </w:num>
  <w:num w:numId="7">
    <w:abstractNumId w:val="13"/>
  </w:num>
  <w:num w:numId="8">
    <w:abstractNumId w:val="1"/>
  </w:num>
  <w:num w:numId="9">
    <w:abstractNumId w:val="3"/>
  </w:num>
  <w:num w:numId="10">
    <w:abstractNumId w:val="9"/>
  </w:num>
  <w:num w:numId="11">
    <w:abstractNumId w:val="4"/>
  </w:num>
  <w:num w:numId="12">
    <w:abstractNumId w:val="8"/>
  </w:num>
  <w:num w:numId="13">
    <w:abstractNumId w:val="12"/>
  </w:num>
  <w:num w:numId="14">
    <w:abstractNumId w:val="17"/>
  </w:num>
  <w:num w:numId="15">
    <w:abstractNumId w:val="2"/>
  </w:num>
  <w:num w:numId="16">
    <w:abstractNumId w:val="6"/>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C04AD"/>
    <w:rsid w:val="00117D8B"/>
    <w:rsid w:val="00132691"/>
    <w:rsid w:val="00145D01"/>
    <w:rsid w:val="002603CD"/>
    <w:rsid w:val="004E3EE1"/>
    <w:rsid w:val="005128F7"/>
    <w:rsid w:val="005F59B5"/>
    <w:rsid w:val="006366AE"/>
    <w:rsid w:val="006D3657"/>
    <w:rsid w:val="00743D12"/>
    <w:rsid w:val="008F4819"/>
    <w:rsid w:val="009F6F91"/>
    <w:rsid w:val="00A00063"/>
    <w:rsid w:val="00A910B2"/>
    <w:rsid w:val="00A9200E"/>
    <w:rsid w:val="00CC4A36"/>
    <w:rsid w:val="00CD1558"/>
    <w:rsid w:val="00D27647"/>
    <w:rsid w:val="00D32888"/>
    <w:rsid w:val="00F1638F"/>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Oyesumbo Thomas</cp:lastModifiedBy>
  <cp:revision>5</cp:revision>
  <dcterms:created xsi:type="dcterms:W3CDTF">2019-04-01T08:22:00Z</dcterms:created>
  <dcterms:modified xsi:type="dcterms:W3CDTF">2019-04-02T10:42:00Z</dcterms:modified>
</cp:coreProperties>
</file>