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25D48" w14:textId="77777777" w:rsidR="00B30A39" w:rsidRDefault="00B30A39" w:rsidP="229C3459">
      <w:pPr>
        <w:pStyle w:val="Text"/>
        <w:ind w:left="-2410"/>
        <w:rPr>
          <w:rFonts w:ascii="Book Antiqua" w:hAnsi="Book Antiqua" w:cs="Arial"/>
          <w:b/>
          <w:bCs/>
          <w:sz w:val="28"/>
          <w:szCs w:val="28"/>
        </w:rPr>
      </w:pPr>
      <w:r>
        <w:rPr>
          <w:rFonts w:ascii="Book Antiqua" w:hAnsi="Book Antiqua" w:cs="Arial"/>
          <w:b/>
          <w:noProof/>
          <w:sz w:val="32"/>
          <w:szCs w:val="32"/>
        </w:rPr>
        <w:drawing>
          <wp:anchor distT="0" distB="0" distL="114300" distR="114300" simplePos="0" relativeHeight="251658241" behindDoc="0" locked="0" layoutInCell="1" allowOverlap="1" wp14:anchorId="75E25E41" wp14:editId="75E25E42">
            <wp:simplePos x="0" y="0"/>
            <wp:positionH relativeFrom="column">
              <wp:posOffset>1827530</wp:posOffset>
            </wp:positionH>
            <wp:positionV relativeFrom="paragraph">
              <wp:posOffset>-638810</wp:posOffset>
            </wp:positionV>
            <wp:extent cx="3463290" cy="1480185"/>
            <wp:effectExtent l="0" t="0" r="381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B59C1" w:rsidRPr="229C3459">
        <w:rPr>
          <w:rFonts w:cs="Arial"/>
          <w:b/>
          <w:bCs/>
          <w:sz w:val="32"/>
          <w:szCs w:val="32"/>
        </w:rPr>
        <w:t xml:space="preserve"> </w:t>
      </w:r>
      <w:r w:rsidR="00B446DF" w:rsidRPr="008266DA">
        <w:rPr>
          <w:rFonts w:cs="Arial"/>
          <w:b/>
          <w:sz w:val="32"/>
          <w:szCs w:val="32"/>
        </w:rPr>
        <w:br/>
      </w:r>
    </w:p>
    <w:p w14:paraId="75E25D49" w14:textId="77777777" w:rsidR="00B30A39" w:rsidRDefault="00B30A39" w:rsidP="00B446DF">
      <w:pPr>
        <w:pStyle w:val="Text"/>
        <w:ind w:left="-2410"/>
        <w:rPr>
          <w:rFonts w:ascii="Book Antiqua" w:hAnsi="Book Antiqua" w:cs="Arial"/>
          <w:b/>
          <w:sz w:val="28"/>
          <w:szCs w:val="28"/>
        </w:rPr>
      </w:pPr>
    </w:p>
    <w:p w14:paraId="75E25D4A" w14:textId="77777777" w:rsidR="00B30A39" w:rsidRDefault="00B30A39" w:rsidP="00B446DF">
      <w:pPr>
        <w:pStyle w:val="Text"/>
        <w:ind w:left="-2410"/>
        <w:rPr>
          <w:rFonts w:ascii="Book Antiqua" w:hAnsi="Book Antiqua" w:cs="Arial"/>
          <w:b/>
          <w:sz w:val="28"/>
          <w:szCs w:val="28"/>
        </w:rPr>
      </w:pPr>
    </w:p>
    <w:p w14:paraId="75E25D4B" w14:textId="77777777" w:rsidR="00B446DF" w:rsidRPr="009A1E46" w:rsidRDefault="00ED7369" w:rsidP="00B446DF">
      <w:pPr>
        <w:pStyle w:val="Text"/>
        <w:ind w:left="-2410"/>
        <w:rPr>
          <w:rFonts w:ascii="Verdana" w:hAnsi="Verdana"/>
          <w:b/>
          <w:sz w:val="32"/>
          <w:szCs w:val="32"/>
        </w:rPr>
      </w:pPr>
      <w:r w:rsidRPr="009A1E46">
        <w:rPr>
          <w:rFonts w:ascii="Verdana" w:hAnsi="Verdana" w:cs="Arial"/>
          <w:b/>
          <w:sz w:val="28"/>
          <w:szCs w:val="28"/>
        </w:rPr>
        <w:t xml:space="preserve">Notification of the use of the </w:t>
      </w:r>
      <w:r w:rsidR="00CA4C4E" w:rsidRPr="009A1E46">
        <w:rPr>
          <w:rFonts w:ascii="Verdana" w:hAnsi="Verdana" w:cs="Arial"/>
          <w:b/>
          <w:sz w:val="28"/>
          <w:szCs w:val="28"/>
        </w:rPr>
        <w:t xml:space="preserve">limited network exclusion under the Payment </w:t>
      </w:r>
      <w:r w:rsidRPr="009A1E46">
        <w:rPr>
          <w:rFonts w:ascii="Verdana" w:hAnsi="Verdana" w:cs="Arial"/>
          <w:b/>
          <w:sz w:val="28"/>
          <w:szCs w:val="28"/>
        </w:rPr>
        <w:t>Services Regulation</w:t>
      </w:r>
      <w:r w:rsidR="0080000F" w:rsidRPr="009A1E46">
        <w:rPr>
          <w:rFonts w:ascii="Verdana" w:hAnsi="Verdana" w:cs="Arial"/>
          <w:b/>
          <w:sz w:val="28"/>
          <w:szCs w:val="28"/>
        </w:rPr>
        <w:t>s</w:t>
      </w:r>
      <w:r w:rsidRPr="009A1E46">
        <w:rPr>
          <w:rFonts w:ascii="Verdana" w:hAnsi="Verdana" w:cs="Arial"/>
          <w:b/>
          <w:sz w:val="28"/>
          <w:szCs w:val="28"/>
        </w:rPr>
        <w:t xml:space="preserve"> 2017</w:t>
      </w:r>
      <w:r w:rsidR="00CA4C4E" w:rsidRPr="009A1E46">
        <w:rPr>
          <w:rFonts w:ascii="Verdana" w:hAnsi="Verdana" w:cs="Arial"/>
          <w:b/>
          <w:sz w:val="28"/>
          <w:szCs w:val="28"/>
        </w:rPr>
        <w:t xml:space="preserve"> (a regulation 38 notification)</w:t>
      </w:r>
    </w:p>
    <w:p w14:paraId="75E25D4C" w14:textId="77777777" w:rsidR="00B446DF" w:rsidRPr="009A1E46" w:rsidRDefault="00B764E8" w:rsidP="00B446DF">
      <w:pPr>
        <w:ind w:left="-2410"/>
        <w:jc w:val="both"/>
        <w:rPr>
          <w:rFonts w:ascii="Verdana" w:hAnsi="Verdana"/>
          <w:b/>
          <w:sz w:val="24"/>
          <w:szCs w:val="24"/>
        </w:rPr>
      </w:pPr>
      <w:r w:rsidRPr="009A1E46">
        <w:rPr>
          <w:rFonts w:ascii="Verdana" w:hAnsi="Verdana"/>
          <w:b/>
          <w:sz w:val="24"/>
          <w:szCs w:val="24"/>
        </w:rPr>
        <w:t xml:space="preserve">Legal </w:t>
      </w:r>
      <w:r w:rsidR="00B446DF" w:rsidRPr="009A1E46">
        <w:rPr>
          <w:rFonts w:ascii="Verdana" w:hAnsi="Verdana"/>
          <w:b/>
          <w:sz w:val="24"/>
          <w:szCs w:val="24"/>
        </w:rPr>
        <w:t xml:space="preserve">name of </w:t>
      </w:r>
      <w:r w:rsidR="00B96E1A" w:rsidRPr="009A1E46">
        <w:rPr>
          <w:rFonts w:ascii="Verdana" w:hAnsi="Verdana"/>
          <w:b/>
          <w:sz w:val="24"/>
          <w:szCs w:val="24"/>
        </w:rPr>
        <w:t>service provider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9A1E46" w14:paraId="75E25D4E" w14:textId="77777777" w:rsidTr="0099685F">
        <w:trPr>
          <w:trHeight w:val="463"/>
        </w:trPr>
        <w:tc>
          <w:tcPr>
            <w:tcW w:w="10491" w:type="dxa"/>
            <w:shd w:val="clear" w:color="auto" w:fill="auto"/>
          </w:tcPr>
          <w:p w14:paraId="75E25D4D" w14:textId="77777777" w:rsidR="00B446DF" w:rsidRPr="009A1E46" w:rsidRDefault="00B446DF" w:rsidP="0099685F">
            <w:pPr>
              <w:ind w:left="176"/>
              <w:rPr>
                <w:rFonts w:ascii="Verdana" w:hAnsi="Verdana"/>
              </w:rPr>
            </w:pPr>
            <w:r w:rsidRPr="009A1E46">
              <w:rPr>
                <w:rFonts w:ascii="Verdana" w:hAnsi="Verdana"/>
              </w:rPr>
              <w:fldChar w:fldCharType="begin">
                <w:ffData>
                  <w:name w:val="Text55"/>
                  <w:enabled/>
                  <w:calcOnExit w:val="0"/>
                  <w:textInput/>
                </w:ffData>
              </w:fldChar>
            </w:r>
            <w:bookmarkStart w:id="0" w:name="Text55"/>
            <w:r w:rsidRPr="009A1E46">
              <w:rPr>
                <w:rFonts w:ascii="Verdana" w:hAnsi="Verdana"/>
              </w:rPr>
              <w:instrText xml:space="preserve"> FORMTEXT </w:instrText>
            </w:r>
            <w:r w:rsidRPr="009A1E46">
              <w:rPr>
                <w:rFonts w:ascii="Verdana" w:hAnsi="Verdana"/>
              </w:rPr>
            </w:r>
            <w:r w:rsidRPr="009A1E46">
              <w:rPr>
                <w:rFonts w:ascii="Verdana" w:hAnsi="Verdana"/>
              </w:rPr>
              <w:fldChar w:fldCharType="separate"/>
            </w:r>
            <w:r w:rsidRPr="009A1E46">
              <w:rPr>
                <w:rFonts w:ascii="Verdana" w:hAnsi="Verdana"/>
                <w:noProof/>
              </w:rPr>
              <w:t> </w:t>
            </w:r>
            <w:r w:rsidRPr="009A1E46">
              <w:rPr>
                <w:rFonts w:ascii="Verdana" w:hAnsi="Verdana"/>
                <w:noProof/>
              </w:rPr>
              <w:t> </w:t>
            </w:r>
            <w:r w:rsidRPr="009A1E46">
              <w:rPr>
                <w:rFonts w:ascii="Verdana" w:hAnsi="Verdana"/>
                <w:noProof/>
              </w:rPr>
              <w:t> </w:t>
            </w:r>
            <w:r w:rsidRPr="009A1E46">
              <w:rPr>
                <w:rFonts w:ascii="Verdana" w:hAnsi="Verdana"/>
                <w:noProof/>
              </w:rPr>
              <w:t> </w:t>
            </w:r>
            <w:r w:rsidRPr="009A1E46">
              <w:rPr>
                <w:rFonts w:ascii="Verdana" w:hAnsi="Verdana"/>
                <w:noProof/>
              </w:rPr>
              <w:t> </w:t>
            </w:r>
            <w:r w:rsidRPr="009A1E46">
              <w:rPr>
                <w:rFonts w:ascii="Verdana" w:hAnsi="Verdana"/>
              </w:rPr>
              <w:fldChar w:fldCharType="end"/>
            </w:r>
            <w:bookmarkEnd w:id="0"/>
          </w:p>
        </w:tc>
      </w:tr>
    </w:tbl>
    <w:p w14:paraId="75E25D4F" w14:textId="77777777" w:rsidR="00F83EAA" w:rsidRPr="00842101" w:rsidRDefault="007F28D9">
      <w:r>
        <w:rPr>
          <w:noProof/>
        </w:rPr>
        <mc:AlternateContent>
          <mc:Choice Requires="wps">
            <w:drawing>
              <wp:anchor distT="0" distB="0" distL="114300" distR="114300" simplePos="0" relativeHeight="251658240" behindDoc="0" locked="0" layoutInCell="1" allowOverlap="1" wp14:anchorId="75E25E43" wp14:editId="75E25E44">
                <wp:simplePos x="0" y="0"/>
                <wp:positionH relativeFrom="page">
                  <wp:posOffset>396240</wp:posOffset>
                </wp:positionH>
                <wp:positionV relativeFrom="page">
                  <wp:posOffset>2987040</wp:posOffset>
                </wp:positionV>
                <wp:extent cx="6743700" cy="7018020"/>
                <wp:effectExtent l="0" t="0" r="19050" b="114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01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25E60" w14:textId="77777777" w:rsidR="00181232" w:rsidRPr="00F933DC" w:rsidRDefault="00181232"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5E25E61" w14:textId="77777777" w:rsidR="005267AD" w:rsidRPr="00AE37BA" w:rsidRDefault="005267AD" w:rsidP="005267AD">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5267AD">
                                <w:rPr>
                                  <w:rStyle w:val="Hyperlink"/>
                                  <w:rFonts w:ascii="Verdana" w:hAnsi="Verdana"/>
                                  <w:sz w:val="18"/>
                                  <w:szCs w:val="18"/>
                                </w:rPr>
                                <w:t>www.fca.org.uk/privacy</w:t>
                              </w:r>
                            </w:hyperlink>
                            <w:r w:rsidRPr="005267AD">
                              <w:rPr>
                                <w:rFonts w:ascii="Verdana" w:hAnsi="Verdana"/>
                                <w:sz w:val="18"/>
                                <w:szCs w:val="18"/>
                              </w:rPr>
                              <w:t>.</w:t>
                            </w:r>
                          </w:p>
                          <w:p w14:paraId="75E25E62" w14:textId="77777777" w:rsidR="00181232" w:rsidRDefault="00181232"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w:t>
                            </w:r>
                            <w:r>
                              <w:rPr>
                                <w:rFonts w:ascii="Verdana" w:hAnsi="Verdana"/>
                                <w:b/>
                                <w:sz w:val="18"/>
                                <w:szCs w:val="18"/>
                              </w:rPr>
                              <w:t xml:space="preserve"> and disclose all relevant information</w:t>
                            </w:r>
                            <w:r w:rsidRPr="00B9534E">
                              <w:rPr>
                                <w:rFonts w:ascii="Verdana" w:hAnsi="Verdana"/>
                                <w:b/>
                                <w:sz w:val="18"/>
                                <w:szCs w:val="18"/>
                              </w:rPr>
                              <w:t>. </w:t>
                            </w:r>
                            <w:r>
                              <w:rPr>
                                <w:rFonts w:ascii="Verdana" w:hAnsi="Verdana"/>
                                <w:b/>
                                <w:sz w:val="18"/>
                                <w:szCs w:val="18"/>
                              </w:rPr>
                              <w:t>If you do not, you may be committing a criminal offence.</w:t>
                            </w:r>
                          </w:p>
                          <w:p w14:paraId="75E25E63" w14:textId="77777777" w:rsidR="00181232" w:rsidRDefault="00181232" w:rsidP="007B04DB">
                            <w:pPr>
                              <w:ind w:firstLine="142"/>
                              <w:rPr>
                                <w:rFonts w:ascii="Verdana" w:hAnsi="Verdana"/>
                                <w:b/>
                                <w:u w:val="single"/>
                              </w:rPr>
                            </w:pPr>
                          </w:p>
                          <w:p w14:paraId="75E25E64" w14:textId="77777777" w:rsidR="00181232" w:rsidRPr="00051DE4" w:rsidRDefault="00181232"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form</w:t>
                            </w:r>
                          </w:p>
                          <w:p w14:paraId="75E25E65" w14:textId="77777777" w:rsidR="00181232" w:rsidRPr="00484300" w:rsidRDefault="00181232" w:rsidP="00720A62">
                            <w:pPr>
                              <w:ind w:left="142"/>
                              <w:rPr>
                                <w:rFonts w:ascii="Verdana" w:hAnsi="Verdana"/>
                                <w:sz w:val="18"/>
                                <w:szCs w:val="18"/>
                              </w:rPr>
                            </w:pPr>
                            <w:r w:rsidRPr="00484300">
                              <w:rPr>
                                <w:rFonts w:ascii="Verdana" w:hAnsi="Verdana"/>
                                <w:sz w:val="18"/>
                                <w:szCs w:val="18"/>
                              </w:rPr>
                              <w:t>In this form the FCA uses the following terms:</w:t>
                            </w:r>
                          </w:p>
                          <w:p w14:paraId="75E25E66" w14:textId="77777777" w:rsidR="00181232" w:rsidRPr="00484300" w:rsidRDefault="00181232" w:rsidP="00CA4C4E">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FCA</w:t>
                            </w:r>
                            <w:r w:rsidRPr="00484300">
                              <w:rPr>
                                <w:rFonts w:ascii="Verdana" w:hAnsi="Verdana"/>
                                <w:sz w:val="18"/>
                                <w:szCs w:val="18"/>
                              </w:rPr>
                              <w:t xml:space="preserve">’, </w:t>
                            </w:r>
                            <w:r w:rsidRPr="00484300">
                              <w:rPr>
                                <w:rFonts w:ascii="Verdana" w:hAnsi="Verdana"/>
                                <w:b/>
                                <w:sz w:val="18"/>
                                <w:szCs w:val="18"/>
                              </w:rPr>
                              <w:t>‘we’</w:t>
                            </w:r>
                            <w:r w:rsidRPr="00484300">
                              <w:rPr>
                                <w:rFonts w:ascii="Verdana" w:hAnsi="Verdana"/>
                                <w:sz w:val="18"/>
                                <w:szCs w:val="18"/>
                              </w:rPr>
                              <w:t>, ‘</w:t>
                            </w:r>
                            <w:r w:rsidRPr="00484300">
                              <w:rPr>
                                <w:rFonts w:ascii="Verdana" w:hAnsi="Verdana"/>
                                <w:b/>
                                <w:sz w:val="18"/>
                                <w:szCs w:val="18"/>
                              </w:rPr>
                              <w:t>our</w:t>
                            </w:r>
                            <w:r w:rsidRPr="00484300">
                              <w:rPr>
                                <w:rFonts w:ascii="Verdana" w:hAnsi="Verdana"/>
                                <w:sz w:val="18"/>
                                <w:szCs w:val="18"/>
                              </w:rPr>
                              <w:t>’, or ‘</w:t>
                            </w:r>
                            <w:r w:rsidRPr="00484300">
                              <w:rPr>
                                <w:rFonts w:ascii="Verdana" w:hAnsi="Verdana"/>
                                <w:b/>
                                <w:sz w:val="18"/>
                                <w:szCs w:val="18"/>
                              </w:rPr>
                              <w:t>us</w:t>
                            </w:r>
                            <w:r w:rsidRPr="00484300">
                              <w:rPr>
                                <w:rFonts w:ascii="Verdana" w:hAnsi="Verdana"/>
                                <w:sz w:val="18"/>
                                <w:szCs w:val="18"/>
                              </w:rPr>
                              <w:t>’ refers to the Financial Conduct Authority</w:t>
                            </w:r>
                          </w:p>
                          <w:p w14:paraId="75E25E67" w14:textId="65963A34" w:rsidR="00181232" w:rsidRPr="00484300" w:rsidRDefault="00181232" w:rsidP="00CA4C4E">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limited network exclusion</w:t>
                            </w:r>
                            <w:r w:rsidRPr="00484300">
                              <w:rPr>
                                <w:rFonts w:ascii="Verdana" w:hAnsi="Verdana"/>
                                <w:sz w:val="18"/>
                                <w:szCs w:val="18"/>
                              </w:rPr>
                              <w:t xml:space="preserve">’ refers to the provisions of paragraph 2(k)(i)-(iii) of Schedule 1 to the PSRs  when read alongside the definition of “payment service” in regulation 2(1) of the PSRs </w:t>
                            </w:r>
                          </w:p>
                          <w:p w14:paraId="75E25E68" w14:textId="4F43DB38" w:rsidR="00181232" w:rsidRPr="00484300" w:rsidRDefault="00181232" w:rsidP="00ED7369">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 xml:space="preserve">PSRs </w:t>
                            </w:r>
                            <w:r w:rsidRPr="00484300">
                              <w:rPr>
                                <w:rFonts w:ascii="Verdana" w:hAnsi="Verdana"/>
                                <w:sz w:val="18"/>
                                <w:szCs w:val="18"/>
                              </w:rPr>
                              <w:t>‘ refers to the Payment Services Regulations 2017</w:t>
                            </w:r>
                          </w:p>
                          <w:p w14:paraId="75E25E69" w14:textId="793DD69F" w:rsidR="00181232" w:rsidRPr="00484300" w:rsidRDefault="00181232" w:rsidP="00396D58">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regulation</w:t>
                            </w:r>
                            <w:r w:rsidRPr="00484300">
                              <w:rPr>
                                <w:rFonts w:ascii="Verdana" w:hAnsi="Verdana"/>
                                <w:sz w:val="18"/>
                                <w:szCs w:val="18"/>
                              </w:rPr>
                              <w:t>’ refers to the relevant provision of the PSRs unless otherwise specified</w:t>
                            </w:r>
                          </w:p>
                          <w:p w14:paraId="75E25E6A" w14:textId="77777777" w:rsidR="00181232" w:rsidRDefault="00181232"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E813AF">
                              <w:rPr>
                                <w:rFonts w:ascii="Verdana" w:hAnsi="Verdana"/>
                                <w:b/>
                                <w:sz w:val="18"/>
                                <w:szCs w:val="18"/>
                              </w:rPr>
                              <w:t>service provider</w:t>
                            </w:r>
                            <w:r>
                              <w:rPr>
                                <w:rFonts w:ascii="Verdana" w:hAnsi="Verdana"/>
                                <w:sz w:val="18"/>
                                <w:szCs w:val="18"/>
                              </w:rPr>
                              <w:t>’ refers to the business or entity notifying the FCA that it is providing services of a type falling within the limited network exclusion</w:t>
                            </w:r>
                          </w:p>
                          <w:p w14:paraId="75E25E6B" w14:textId="77777777" w:rsidR="00181232" w:rsidRDefault="00181232" w:rsidP="00BA0E1D">
                            <w:pPr>
                              <w:tabs>
                                <w:tab w:val="num" w:pos="426"/>
                              </w:tabs>
                              <w:spacing w:before="0" w:line="240" w:lineRule="auto"/>
                              <w:rPr>
                                <w:rFonts w:ascii="Verdana" w:hAnsi="Verdana"/>
                                <w:sz w:val="18"/>
                                <w:szCs w:val="18"/>
                              </w:rPr>
                            </w:pPr>
                          </w:p>
                          <w:p w14:paraId="75E25E6C" w14:textId="77777777" w:rsidR="00181232" w:rsidRPr="00051DE4" w:rsidRDefault="00181232" w:rsidP="00BA0E1D">
                            <w:pPr>
                              <w:tabs>
                                <w:tab w:val="left" w:pos="3544"/>
                                <w:tab w:val="right" w:pos="4253"/>
                              </w:tabs>
                              <w:spacing w:line="240" w:lineRule="exact"/>
                              <w:ind w:left="142" w:right="312"/>
                              <w:rPr>
                                <w:rFonts w:ascii="Verdana" w:hAnsi="Verdana"/>
                                <w:b/>
                                <w:u w:val="single"/>
                              </w:rPr>
                            </w:pPr>
                            <w:r>
                              <w:rPr>
                                <w:rFonts w:ascii="Verdana" w:hAnsi="Verdana"/>
                                <w:b/>
                                <w:u w:val="single"/>
                              </w:rPr>
                              <w:t>Purpose of this form</w:t>
                            </w:r>
                          </w:p>
                          <w:p w14:paraId="75E25E6D" w14:textId="77777777" w:rsidR="00181232" w:rsidRDefault="00181232" w:rsidP="00CA4C4E">
                            <w:pPr>
                              <w:ind w:left="142"/>
                              <w:rPr>
                                <w:rFonts w:ascii="Verdana" w:hAnsi="Verdana"/>
                                <w:sz w:val="18"/>
                                <w:szCs w:val="18"/>
                              </w:rPr>
                            </w:pPr>
                            <w:r w:rsidRPr="00CA4C4E">
                              <w:rPr>
                                <w:rFonts w:ascii="Verdana" w:hAnsi="Verdana"/>
                                <w:sz w:val="18"/>
                                <w:szCs w:val="18"/>
                              </w:rPr>
                              <w:t xml:space="preserve">This notification form </w:t>
                            </w:r>
                            <w:r>
                              <w:rPr>
                                <w:rFonts w:ascii="Verdana" w:hAnsi="Verdana"/>
                                <w:sz w:val="18"/>
                                <w:szCs w:val="18"/>
                              </w:rPr>
                              <w:t>sets out the information that must be</w:t>
                            </w:r>
                            <w:r w:rsidRPr="00CA4C4E">
                              <w:rPr>
                                <w:rFonts w:ascii="Verdana" w:hAnsi="Verdana"/>
                                <w:sz w:val="18"/>
                                <w:szCs w:val="18"/>
                              </w:rPr>
                              <w:t xml:space="preserve"> submitted by a service provider that is</w:t>
                            </w:r>
                            <w:r>
                              <w:rPr>
                                <w:rFonts w:ascii="Verdana" w:hAnsi="Verdana"/>
                                <w:sz w:val="18"/>
                                <w:szCs w:val="18"/>
                              </w:rPr>
                              <w:t>:</w:t>
                            </w:r>
                          </w:p>
                          <w:p w14:paraId="75E25E6E" w14:textId="77777777" w:rsidR="00181232" w:rsidRDefault="00181232" w:rsidP="00E813AF">
                            <w:pPr>
                              <w:pStyle w:val="ListParagraph"/>
                              <w:numPr>
                                <w:ilvl w:val="0"/>
                                <w:numId w:val="41"/>
                              </w:numPr>
                              <w:rPr>
                                <w:rFonts w:ascii="Verdana" w:hAnsi="Verdana"/>
                                <w:sz w:val="18"/>
                                <w:szCs w:val="18"/>
                              </w:rPr>
                            </w:pPr>
                            <w:r w:rsidRPr="00E813AF">
                              <w:rPr>
                                <w:rFonts w:ascii="Verdana" w:hAnsi="Verdana"/>
                                <w:sz w:val="18"/>
                                <w:szCs w:val="18"/>
                              </w:rPr>
                              <w:t>providing services of the type falling within paragraph 2(k)(i) to (iii) of Schedule 1 of the PSRs 2017</w:t>
                            </w:r>
                            <w:r>
                              <w:rPr>
                                <w:rFonts w:ascii="Verdana" w:hAnsi="Verdana"/>
                                <w:sz w:val="18"/>
                                <w:szCs w:val="18"/>
                              </w:rPr>
                              <w:t>;</w:t>
                            </w:r>
                            <w:r w:rsidRPr="00E813AF">
                              <w:rPr>
                                <w:rFonts w:ascii="Verdana" w:hAnsi="Verdana"/>
                                <w:sz w:val="18"/>
                                <w:szCs w:val="18"/>
                              </w:rPr>
                              <w:t xml:space="preserve"> and </w:t>
                            </w:r>
                          </w:p>
                          <w:p w14:paraId="75E25E6F" w14:textId="77777777" w:rsidR="00181232" w:rsidRDefault="00181232" w:rsidP="00E813AF">
                            <w:pPr>
                              <w:pStyle w:val="ListParagraph"/>
                              <w:numPr>
                                <w:ilvl w:val="0"/>
                                <w:numId w:val="41"/>
                              </w:numPr>
                              <w:rPr>
                                <w:rFonts w:ascii="Verdana" w:hAnsi="Verdana"/>
                                <w:sz w:val="18"/>
                                <w:szCs w:val="18"/>
                              </w:rPr>
                            </w:pPr>
                            <w:r w:rsidRPr="00E813AF">
                              <w:rPr>
                                <w:rFonts w:ascii="Verdana" w:hAnsi="Verdana"/>
                                <w:sz w:val="18"/>
                                <w:szCs w:val="18"/>
                              </w:rPr>
                              <w:t xml:space="preserve">required under regulation 38 to submit a notification of such services. </w:t>
                            </w:r>
                          </w:p>
                          <w:p w14:paraId="75E25E70" w14:textId="77777777" w:rsidR="00181232" w:rsidRPr="00E813AF" w:rsidRDefault="00181232" w:rsidP="001B6477">
                            <w:pPr>
                              <w:ind w:left="142"/>
                              <w:rPr>
                                <w:rFonts w:ascii="Verdana" w:hAnsi="Verdana"/>
                                <w:sz w:val="18"/>
                                <w:szCs w:val="18"/>
                              </w:rPr>
                            </w:pPr>
                            <w:r w:rsidRPr="00E813AF">
                              <w:rPr>
                                <w:rFonts w:ascii="Verdana" w:hAnsi="Verdana"/>
                                <w:sz w:val="18"/>
                                <w:szCs w:val="18"/>
                              </w:rPr>
                              <w:t>Further instructions on completing and submitting this form are available on our website (</w:t>
                            </w:r>
                            <w:hyperlink r:id="rId15" w:history="1">
                              <w:r w:rsidRPr="001B6477">
                                <w:rPr>
                                  <w:rStyle w:val="Hyperlink"/>
                                  <w:rFonts w:ascii="Verdana" w:hAnsi="Verdana"/>
                                  <w:sz w:val="18"/>
                                  <w:szCs w:val="18"/>
                                </w:rPr>
                                <w:t>https://www.fca.org.uk/firms/limited-network-exclusion</w:t>
                              </w:r>
                            </w:hyperlink>
                            <w:r w:rsidRPr="00E813AF">
                              <w:rPr>
                                <w:rFonts w:ascii="Verdana" w:hAnsi="Verdana"/>
                                <w:sz w:val="18"/>
                                <w:szCs w:val="18"/>
                              </w:rPr>
                              <w:t>) in the Direction relating to this notification.  Please refer to the FCA’s Perimeter Guidance Manual (PERG 15.5) for further information about the scope of the limited network exclusion.</w:t>
                            </w:r>
                          </w:p>
                          <w:p w14:paraId="75E25E71" w14:textId="77777777" w:rsidR="00181232" w:rsidRPr="00BA0E1D" w:rsidRDefault="00181232" w:rsidP="00BA0E1D">
                            <w:pPr>
                              <w:ind w:left="142"/>
                              <w:rPr>
                                <w:rFonts w:ascii="Verdana" w:hAnsi="Verdana"/>
                                <w:sz w:val="18"/>
                                <w:szCs w:val="18"/>
                              </w:rPr>
                            </w:pPr>
                          </w:p>
                          <w:p w14:paraId="75E25E72" w14:textId="6F8F77FF" w:rsidR="00181232" w:rsidRPr="00CA4C4E" w:rsidRDefault="00181232" w:rsidP="00CA4C4E">
                            <w:pPr>
                              <w:ind w:left="142"/>
                              <w:rPr>
                                <w:rFonts w:ascii="Verdana" w:hAnsi="Verdana"/>
                                <w:b/>
                                <w:sz w:val="18"/>
                                <w:szCs w:val="18"/>
                              </w:rPr>
                            </w:pPr>
                            <w:r w:rsidRPr="00CA4C4E">
                              <w:rPr>
                                <w:rFonts w:ascii="Verdana" w:hAnsi="Verdana"/>
                                <w:b/>
                                <w:sz w:val="18"/>
                                <w:szCs w:val="18"/>
                              </w:rPr>
                              <w:t xml:space="preserve">If the FCA determines that the notified services fall within the limited network exclusion, the information provided in this notification will form the basis of the entry on the </w:t>
                            </w:r>
                            <w:r>
                              <w:rPr>
                                <w:rFonts w:ascii="Verdana" w:hAnsi="Verdana"/>
                                <w:b/>
                                <w:sz w:val="18"/>
                                <w:szCs w:val="18"/>
                              </w:rPr>
                              <w:t>Financial Services R</w:t>
                            </w:r>
                            <w:r w:rsidRPr="00CA4C4E">
                              <w:rPr>
                                <w:rFonts w:ascii="Verdana" w:hAnsi="Verdana"/>
                                <w:b/>
                                <w:sz w:val="18"/>
                                <w:szCs w:val="18"/>
                              </w:rPr>
                              <w:t xml:space="preserve">egister </w:t>
                            </w:r>
                            <w:r>
                              <w:rPr>
                                <w:rFonts w:ascii="Verdana" w:hAnsi="Verdana"/>
                                <w:b/>
                                <w:sz w:val="18"/>
                                <w:szCs w:val="18"/>
                              </w:rPr>
                              <w:t>under</w:t>
                            </w:r>
                            <w:r w:rsidRPr="00CA4C4E">
                              <w:rPr>
                                <w:rFonts w:ascii="Verdana" w:hAnsi="Verdana"/>
                                <w:b/>
                                <w:sz w:val="18"/>
                                <w:szCs w:val="18"/>
                              </w:rPr>
                              <w:t xml:space="preserve"> regulation 4(1)d</w:t>
                            </w:r>
                            <w:r>
                              <w:rPr>
                                <w:rFonts w:ascii="Verdana" w:hAnsi="Verdana"/>
                                <w:b/>
                                <w:sz w:val="18"/>
                                <w:szCs w:val="18"/>
                              </w:rPr>
                              <w:t xml:space="preserve"> of the</w:t>
                            </w:r>
                            <w:r w:rsidRPr="00CA4C4E">
                              <w:rPr>
                                <w:rFonts w:ascii="Verdana" w:hAnsi="Verdana"/>
                                <w:b/>
                                <w:sz w:val="18"/>
                                <w:szCs w:val="18"/>
                              </w:rPr>
                              <w:t xml:space="preserve"> PSRs 2017. </w:t>
                            </w:r>
                          </w:p>
                          <w:p w14:paraId="75E25E73" w14:textId="77777777" w:rsidR="00181232" w:rsidRPr="00BA0E1D" w:rsidRDefault="00181232" w:rsidP="00BA0E1D">
                            <w:pPr>
                              <w:ind w:left="142"/>
                              <w:rPr>
                                <w:rFonts w:ascii="Verdana" w:hAnsi="Verdana"/>
                                <w:b/>
                                <w:sz w:val="18"/>
                                <w:szCs w:val="18"/>
                              </w:rPr>
                            </w:pPr>
                          </w:p>
                          <w:p w14:paraId="75E25E74" w14:textId="77777777" w:rsidR="00181232" w:rsidRDefault="00181232" w:rsidP="00BA0E1D">
                            <w:pPr>
                              <w:tabs>
                                <w:tab w:val="num" w:pos="426"/>
                              </w:tabs>
                              <w:spacing w:before="0" w:line="240" w:lineRule="auto"/>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25E43" id="Rectangle 124" o:spid="_x0000_s1026" style="position:absolute;margin-left:31.2pt;margin-top:235.2pt;width:531pt;height:55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" filled="f">
                <v:textbox inset="8mm,0,5mm,0">
                  <w:txbxContent>
                    <w:p w14:paraId="75E25E60" w14:textId="77777777" w:rsidR="00181232" w:rsidRPr="00F933DC" w:rsidRDefault="00181232"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75E25E61" w14:textId="77777777" w:rsidR="005267AD" w:rsidRPr="00AE37BA" w:rsidRDefault="005267AD" w:rsidP="005267AD">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5267AD">
                          <w:rPr>
                            <w:rStyle w:val="Hyperlink"/>
                            <w:rFonts w:ascii="Verdana" w:hAnsi="Verdana"/>
                            <w:sz w:val="18"/>
                            <w:szCs w:val="18"/>
                          </w:rPr>
                          <w:t>www.fca.org.uk/privacy</w:t>
                        </w:r>
                      </w:hyperlink>
                      <w:r w:rsidRPr="005267AD">
                        <w:rPr>
                          <w:rFonts w:ascii="Verdana" w:hAnsi="Verdana"/>
                          <w:sz w:val="18"/>
                          <w:szCs w:val="18"/>
                        </w:rPr>
                        <w:t>.</w:t>
                      </w:r>
                    </w:p>
                    <w:p w14:paraId="75E25E62" w14:textId="77777777" w:rsidR="00181232" w:rsidRDefault="00181232"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w:t>
                      </w:r>
                      <w:r>
                        <w:rPr>
                          <w:rFonts w:ascii="Verdana" w:hAnsi="Verdana"/>
                          <w:b/>
                          <w:sz w:val="18"/>
                          <w:szCs w:val="18"/>
                        </w:rPr>
                        <w:t xml:space="preserve"> and disclose all relevant information</w:t>
                      </w:r>
                      <w:r w:rsidRPr="00B9534E">
                        <w:rPr>
                          <w:rFonts w:ascii="Verdana" w:hAnsi="Verdana"/>
                          <w:b/>
                          <w:sz w:val="18"/>
                          <w:szCs w:val="18"/>
                        </w:rPr>
                        <w:t>. </w:t>
                      </w:r>
                      <w:r>
                        <w:rPr>
                          <w:rFonts w:ascii="Verdana" w:hAnsi="Verdana"/>
                          <w:b/>
                          <w:sz w:val="18"/>
                          <w:szCs w:val="18"/>
                        </w:rPr>
                        <w:t>If you do not, you may be committing a criminal offence.</w:t>
                      </w:r>
                    </w:p>
                    <w:p w14:paraId="75E25E63" w14:textId="77777777" w:rsidR="00181232" w:rsidRDefault="00181232" w:rsidP="007B04DB">
                      <w:pPr>
                        <w:ind w:firstLine="142"/>
                        <w:rPr>
                          <w:rFonts w:ascii="Verdana" w:hAnsi="Verdana"/>
                          <w:b/>
                          <w:u w:val="single"/>
                        </w:rPr>
                      </w:pPr>
                    </w:p>
                    <w:p w14:paraId="75E25E64" w14:textId="77777777" w:rsidR="00181232" w:rsidRPr="00051DE4" w:rsidRDefault="00181232"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form</w:t>
                      </w:r>
                    </w:p>
                    <w:p w14:paraId="75E25E65" w14:textId="77777777" w:rsidR="00181232" w:rsidRPr="00484300" w:rsidRDefault="00181232" w:rsidP="00720A62">
                      <w:pPr>
                        <w:ind w:left="142"/>
                        <w:rPr>
                          <w:rFonts w:ascii="Verdana" w:hAnsi="Verdana"/>
                          <w:sz w:val="18"/>
                          <w:szCs w:val="18"/>
                        </w:rPr>
                      </w:pPr>
                      <w:r w:rsidRPr="00484300">
                        <w:rPr>
                          <w:rFonts w:ascii="Verdana" w:hAnsi="Verdana"/>
                          <w:sz w:val="18"/>
                          <w:szCs w:val="18"/>
                        </w:rPr>
                        <w:t>In this form the FCA uses the following terms:</w:t>
                      </w:r>
                    </w:p>
                    <w:p w14:paraId="75E25E66" w14:textId="77777777" w:rsidR="00181232" w:rsidRPr="00484300" w:rsidRDefault="00181232" w:rsidP="00CA4C4E">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FCA</w:t>
                      </w:r>
                      <w:r w:rsidRPr="00484300">
                        <w:rPr>
                          <w:rFonts w:ascii="Verdana" w:hAnsi="Verdana"/>
                          <w:sz w:val="18"/>
                          <w:szCs w:val="18"/>
                        </w:rPr>
                        <w:t xml:space="preserve">’, </w:t>
                      </w:r>
                      <w:r w:rsidRPr="00484300">
                        <w:rPr>
                          <w:rFonts w:ascii="Verdana" w:hAnsi="Verdana"/>
                          <w:b/>
                          <w:sz w:val="18"/>
                          <w:szCs w:val="18"/>
                        </w:rPr>
                        <w:t>‘we’</w:t>
                      </w:r>
                      <w:r w:rsidRPr="00484300">
                        <w:rPr>
                          <w:rFonts w:ascii="Verdana" w:hAnsi="Verdana"/>
                          <w:sz w:val="18"/>
                          <w:szCs w:val="18"/>
                        </w:rPr>
                        <w:t>, ‘</w:t>
                      </w:r>
                      <w:r w:rsidRPr="00484300">
                        <w:rPr>
                          <w:rFonts w:ascii="Verdana" w:hAnsi="Verdana"/>
                          <w:b/>
                          <w:sz w:val="18"/>
                          <w:szCs w:val="18"/>
                        </w:rPr>
                        <w:t>our</w:t>
                      </w:r>
                      <w:r w:rsidRPr="00484300">
                        <w:rPr>
                          <w:rFonts w:ascii="Verdana" w:hAnsi="Verdana"/>
                          <w:sz w:val="18"/>
                          <w:szCs w:val="18"/>
                        </w:rPr>
                        <w:t>’, or ‘</w:t>
                      </w:r>
                      <w:r w:rsidRPr="00484300">
                        <w:rPr>
                          <w:rFonts w:ascii="Verdana" w:hAnsi="Verdana"/>
                          <w:b/>
                          <w:sz w:val="18"/>
                          <w:szCs w:val="18"/>
                        </w:rPr>
                        <w:t>us</w:t>
                      </w:r>
                      <w:r w:rsidRPr="00484300">
                        <w:rPr>
                          <w:rFonts w:ascii="Verdana" w:hAnsi="Verdana"/>
                          <w:sz w:val="18"/>
                          <w:szCs w:val="18"/>
                        </w:rPr>
                        <w:t>’ refers to the Financial Conduct Authority</w:t>
                      </w:r>
                    </w:p>
                    <w:p w14:paraId="75E25E67" w14:textId="65963A34" w:rsidR="00181232" w:rsidRPr="00484300" w:rsidRDefault="00181232" w:rsidP="00CA4C4E">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limited network exclusion</w:t>
                      </w:r>
                      <w:r w:rsidRPr="00484300">
                        <w:rPr>
                          <w:rFonts w:ascii="Verdana" w:hAnsi="Verdana"/>
                          <w:sz w:val="18"/>
                          <w:szCs w:val="18"/>
                        </w:rPr>
                        <w:t xml:space="preserve">’ refers to the provisions of paragraph 2(k)(i)-(iii) of Schedule 1 to the PSRs  when read alongside the definition of “payment service” in regulation 2(1) of the PSRs </w:t>
                      </w:r>
                    </w:p>
                    <w:p w14:paraId="75E25E68" w14:textId="4F43DB38" w:rsidR="00181232" w:rsidRPr="00484300" w:rsidRDefault="00181232" w:rsidP="00ED7369">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 xml:space="preserve">PSRs </w:t>
                      </w:r>
                      <w:r w:rsidRPr="00484300">
                        <w:rPr>
                          <w:rFonts w:ascii="Verdana" w:hAnsi="Verdana"/>
                          <w:sz w:val="18"/>
                          <w:szCs w:val="18"/>
                        </w:rPr>
                        <w:t>‘ refers to the Payment Services Regulations 2017</w:t>
                      </w:r>
                    </w:p>
                    <w:p w14:paraId="75E25E69" w14:textId="793DD69F" w:rsidR="00181232" w:rsidRPr="00484300" w:rsidRDefault="00181232" w:rsidP="00396D58">
                      <w:pPr>
                        <w:numPr>
                          <w:ilvl w:val="0"/>
                          <w:numId w:val="3"/>
                        </w:numPr>
                        <w:tabs>
                          <w:tab w:val="num" w:pos="426"/>
                        </w:tabs>
                        <w:spacing w:before="0" w:line="240" w:lineRule="auto"/>
                        <w:ind w:left="426" w:hanging="284"/>
                        <w:rPr>
                          <w:rFonts w:ascii="Verdana" w:hAnsi="Verdana"/>
                          <w:sz w:val="18"/>
                          <w:szCs w:val="18"/>
                        </w:rPr>
                      </w:pPr>
                      <w:r w:rsidRPr="00484300">
                        <w:rPr>
                          <w:rFonts w:ascii="Verdana" w:hAnsi="Verdana"/>
                          <w:sz w:val="18"/>
                          <w:szCs w:val="18"/>
                        </w:rPr>
                        <w:t>‘</w:t>
                      </w:r>
                      <w:r w:rsidRPr="00484300">
                        <w:rPr>
                          <w:rFonts w:ascii="Verdana" w:hAnsi="Verdana"/>
                          <w:b/>
                          <w:sz w:val="18"/>
                          <w:szCs w:val="18"/>
                        </w:rPr>
                        <w:t>regulation</w:t>
                      </w:r>
                      <w:r w:rsidRPr="00484300">
                        <w:rPr>
                          <w:rFonts w:ascii="Verdana" w:hAnsi="Verdana"/>
                          <w:sz w:val="18"/>
                          <w:szCs w:val="18"/>
                        </w:rPr>
                        <w:t>’ refers to the relevant provision of the PSRs unless otherwise specified</w:t>
                      </w:r>
                    </w:p>
                    <w:p w14:paraId="75E25E6A" w14:textId="77777777" w:rsidR="00181232" w:rsidRDefault="00181232"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E813AF">
                        <w:rPr>
                          <w:rFonts w:ascii="Verdana" w:hAnsi="Verdana"/>
                          <w:b/>
                          <w:sz w:val="18"/>
                          <w:szCs w:val="18"/>
                        </w:rPr>
                        <w:t>service provider</w:t>
                      </w:r>
                      <w:r>
                        <w:rPr>
                          <w:rFonts w:ascii="Verdana" w:hAnsi="Verdana"/>
                          <w:sz w:val="18"/>
                          <w:szCs w:val="18"/>
                        </w:rPr>
                        <w:t>’ refers to the business or entity notifying the FCA that it is providing services of a type falling within the limited network exclusion</w:t>
                      </w:r>
                    </w:p>
                    <w:p w14:paraId="75E25E6B" w14:textId="77777777" w:rsidR="00181232" w:rsidRDefault="00181232" w:rsidP="00BA0E1D">
                      <w:pPr>
                        <w:tabs>
                          <w:tab w:val="num" w:pos="426"/>
                        </w:tabs>
                        <w:spacing w:before="0" w:line="240" w:lineRule="auto"/>
                        <w:rPr>
                          <w:rFonts w:ascii="Verdana" w:hAnsi="Verdana"/>
                          <w:sz w:val="18"/>
                          <w:szCs w:val="18"/>
                        </w:rPr>
                      </w:pPr>
                    </w:p>
                    <w:p w14:paraId="75E25E6C" w14:textId="77777777" w:rsidR="00181232" w:rsidRPr="00051DE4" w:rsidRDefault="00181232" w:rsidP="00BA0E1D">
                      <w:pPr>
                        <w:tabs>
                          <w:tab w:val="left" w:pos="3544"/>
                          <w:tab w:val="right" w:pos="4253"/>
                        </w:tabs>
                        <w:spacing w:line="240" w:lineRule="exact"/>
                        <w:ind w:left="142" w:right="312"/>
                        <w:rPr>
                          <w:rFonts w:ascii="Verdana" w:hAnsi="Verdana"/>
                          <w:b/>
                          <w:u w:val="single"/>
                        </w:rPr>
                      </w:pPr>
                      <w:r>
                        <w:rPr>
                          <w:rFonts w:ascii="Verdana" w:hAnsi="Verdana"/>
                          <w:b/>
                          <w:u w:val="single"/>
                        </w:rPr>
                        <w:t>Purpose of this form</w:t>
                      </w:r>
                    </w:p>
                    <w:p w14:paraId="75E25E6D" w14:textId="77777777" w:rsidR="00181232" w:rsidRDefault="00181232" w:rsidP="00CA4C4E">
                      <w:pPr>
                        <w:ind w:left="142"/>
                        <w:rPr>
                          <w:rFonts w:ascii="Verdana" w:hAnsi="Verdana"/>
                          <w:sz w:val="18"/>
                          <w:szCs w:val="18"/>
                        </w:rPr>
                      </w:pPr>
                      <w:r w:rsidRPr="00CA4C4E">
                        <w:rPr>
                          <w:rFonts w:ascii="Verdana" w:hAnsi="Verdana"/>
                          <w:sz w:val="18"/>
                          <w:szCs w:val="18"/>
                        </w:rPr>
                        <w:t xml:space="preserve">This notification form </w:t>
                      </w:r>
                      <w:r>
                        <w:rPr>
                          <w:rFonts w:ascii="Verdana" w:hAnsi="Verdana"/>
                          <w:sz w:val="18"/>
                          <w:szCs w:val="18"/>
                        </w:rPr>
                        <w:t>sets out the information that must be</w:t>
                      </w:r>
                      <w:r w:rsidRPr="00CA4C4E">
                        <w:rPr>
                          <w:rFonts w:ascii="Verdana" w:hAnsi="Verdana"/>
                          <w:sz w:val="18"/>
                          <w:szCs w:val="18"/>
                        </w:rPr>
                        <w:t xml:space="preserve"> submitted by a service provider that is</w:t>
                      </w:r>
                      <w:r>
                        <w:rPr>
                          <w:rFonts w:ascii="Verdana" w:hAnsi="Verdana"/>
                          <w:sz w:val="18"/>
                          <w:szCs w:val="18"/>
                        </w:rPr>
                        <w:t>:</w:t>
                      </w:r>
                    </w:p>
                    <w:p w14:paraId="75E25E6E" w14:textId="77777777" w:rsidR="00181232" w:rsidRDefault="00181232" w:rsidP="00E813AF">
                      <w:pPr>
                        <w:pStyle w:val="ListParagraph"/>
                        <w:numPr>
                          <w:ilvl w:val="0"/>
                          <w:numId w:val="41"/>
                        </w:numPr>
                        <w:rPr>
                          <w:rFonts w:ascii="Verdana" w:hAnsi="Verdana"/>
                          <w:sz w:val="18"/>
                          <w:szCs w:val="18"/>
                        </w:rPr>
                      </w:pPr>
                      <w:r w:rsidRPr="00E813AF">
                        <w:rPr>
                          <w:rFonts w:ascii="Verdana" w:hAnsi="Verdana"/>
                          <w:sz w:val="18"/>
                          <w:szCs w:val="18"/>
                        </w:rPr>
                        <w:t>providing services of the type falling within paragraph 2(k)(i) to (iii) of Schedule 1 of the PSRs 2017</w:t>
                      </w:r>
                      <w:r>
                        <w:rPr>
                          <w:rFonts w:ascii="Verdana" w:hAnsi="Verdana"/>
                          <w:sz w:val="18"/>
                          <w:szCs w:val="18"/>
                        </w:rPr>
                        <w:t>;</w:t>
                      </w:r>
                      <w:r w:rsidRPr="00E813AF">
                        <w:rPr>
                          <w:rFonts w:ascii="Verdana" w:hAnsi="Verdana"/>
                          <w:sz w:val="18"/>
                          <w:szCs w:val="18"/>
                        </w:rPr>
                        <w:t xml:space="preserve"> and </w:t>
                      </w:r>
                    </w:p>
                    <w:p w14:paraId="75E25E6F" w14:textId="77777777" w:rsidR="00181232" w:rsidRDefault="00181232" w:rsidP="00E813AF">
                      <w:pPr>
                        <w:pStyle w:val="ListParagraph"/>
                        <w:numPr>
                          <w:ilvl w:val="0"/>
                          <w:numId w:val="41"/>
                        </w:numPr>
                        <w:rPr>
                          <w:rFonts w:ascii="Verdana" w:hAnsi="Verdana"/>
                          <w:sz w:val="18"/>
                          <w:szCs w:val="18"/>
                        </w:rPr>
                      </w:pPr>
                      <w:r w:rsidRPr="00E813AF">
                        <w:rPr>
                          <w:rFonts w:ascii="Verdana" w:hAnsi="Verdana"/>
                          <w:sz w:val="18"/>
                          <w:szCs w:val="18"/>
                        </w:rPr>
                        <w:t xml:space="preserve">required under regulation 38 to submit a notification of such services. </w:t>
                      </w:r>
                    </w:p>
                    <w:p w14:paraId="75E25E70" w14:textId="77777777" w:rsidR="00181232" w:rsidRPr="00E813AF" w:rsidRDefault="00181232" w:rsidP="001B6477">
                      <w:pPr>
                        <w:ind w:left="142"/>
                        <w:rPr>
                          <w:rFonts w:ascii="Verdana" w:hAnsi="Verdana"/>
                          <w:sz w:val="18"/>
                          <w:szCs w:val="18"/>
                        </w:rPr>
                      </w:pPr>
                      <w:r w:rsidRPr="00E813AF">
                        <w:rPr>
                          <w:rFonts w:ascii="Verdana" w:hAnsi="Verdana"/>
                          <w:sz w:val="18"/>
                          <w:szCs w:val="18"/>
                        </w:rPr>
                        <w:t>Further instructions on completing and submitting this form are available on our website (</w:t>
                      </w:r>
                      <w:hyperlink r:id="rId17" w:history="1">
                        <w:r w:rsidRPr="001B6477">
                          <w:rPr>
                            <w:rStyle w:val="Hyperlink"/>
                            <w:rFonts w:ascii="Verdana" w:hAnsi="Verdana"/>
                            <w:sz w:val="18"/>
                            <w:szCs w:val="18"/>
                          </w:rPr>
                          <w:t>https://www.fca.org.uk/firms/limited-network-exclusion</w:t>
                        </w:r>
                      </w:hyperlink>
                      <w:r w:rsidRPr="00E813AF">
                        <w:rPr>
                          <w:rFonts w:ascii="Verdana" w:hAnsi="Verdana"/>
                          <w:sz w:val="18"/>
                          <w:szCs w:val="18"/>
                        </w:rPr>
                        <w:t>) in the Direction relating to this notification.  Please refer to the FCA’s Perimeter Guidance Manual (PERG 15.5) for further information about the scope of the limited network exclusion.</w:t>
                      </w:r>
                    </w:p>
                    <w:p w14:paraId="75E25E71" w14:textId="77777777" w:rsidR="00181232" w:rsidRPr="00BA0E1D" w:rsidRDefault="00181232" w:rsidP="00BA0E1D">
                      <w:pPr>
                        <w:ind w:left="142"/>
                        <w:rPr>
                          <w:rFonts w:ascii="Verdana" w:hAnsi="Verdana"/>
                          <w:sz w:val="18"/>
                          <w:szCs w:val="18"/>
                        </w:rPr>
                      </w:pPr>
                    </w:p>
                    <w:p w14:paraId="75E25E72" w14:textId="6F8F77FF" w:rsidR="00181232" w:rsidRPr="00CA4C4E" w:rsidRDefault="00181232" w:rsidP="00CA4C4E">
                      <w:pPr>
                        <w:ind w:left="142"/>
                        <w:rPr>
                          <w:rFonts w:ascii="Verdana" w:hAnsi="Verdana"/>
                          <w:b/>
                          <w:sz w:val="18"/>
                          <w:szCs w:val="18"/>
                        </w:rPr>
                      </w:pPr>
                      <w:r w:rsidRPr="00CA4C4E">
                        <w:rPr>
                          <w:rFonts w:ascii="Verdana" w:hAnsi="Verdana"/>
                          <w:b/>
                          <w:sz w:val="18"/>
                          <w:szCs w:val="18"/>
                        </w:rPr>
                        <w:t xml:space="preserve">If the FCA determines that the notified services fall within the limited network exclusion, the information provided in this notification will form the basis of the entry on the </w:t>
                      </w:r>
                      <w:r>
                        <w:rPr>
                          <w:rFonts w:ascii="Verdana" w:hAnsi="Verdana"/>
                          <w:b/>
                          <w:sz w:val="18"/>
                          <w:szCs w:val="18"/>
                        </w:rPr>
                        <w:t>Financial Services R</w:t>
                      </w:r>
                      <w:r w:rsidRPr="00CA4C4E">
                        <w:rPr>
                          <w:rFonts w:ascii="Verdana" w:hAnsi="Verdana"/>
                          <w:b/>
                          <w:sz w:val="18"/>
                          <w:szCs w:val="18"/>
                        </w:rPr>
                        <w:t xml:space="preserve">egister </w:t>
                      </w:r>
                      <w:r>
                        <w:rPr>
                          <w:rFonts w:ascii="Verdana" w:hAnsi="Verdana"/>
                          <w:b/>
                          <w:sz w:val="18"/>
                          <w:szCs w:val="18"/>
                        </w:rPr>
                        <w:t>under</w:t>
                      </w:r>
                      <w:r w:rsidRPr="00CA4C4E">
                        <w:rPr>
                          <w:rFonts w:ascii="Verdana" w:hAnsi="Verdana"/>
                          <w:b/>
                          <w:sz w:val="18"/>
                          <w:szCs w:val="18"/>
                        </w:rPr>
                        <w:t xml:space="preserve"> regulation 4(1)d</w:t>
                      </w:r>
                      <w:r>
                        <w:rPr>
                          <w:rFonts w:ascii="Verdana" w:hAnsi="Verdana"/>
                          <w:b/>
                          <w:sz w:val="18"/>
                          <w:szCs w:val="18"/>
                        </w:rPr>
                        <w:t xml:space="preserve"> of the</w:t>
                      </w:r>
                      <w:r w:rsidRPr="00CA4C4E">
                        <w:rPr>
                          <w:rFonts w:ascii="Verdana" w:hAnsi="Verdana"/>
                          <w:b/>
                          <w:sz w:val="18"/>
                          <w:szCs w:val="18"/>
                        </w:rPr>
                        <w:t xml:space="preserve"> PSRs 2017. </w:t>
                      </w:r>
                    </w:p>
                    <w:p w14:paraId="75E25E73" w14:textId="77777777" w:rsidR="00181232" w:rsidRPr="00BA0E1D" w:rsidRDefault="00181232" w:rsidP="00BA0E1D">
                      <w:pPr>
                        <w:ind w:left="142"/>
                        <w:rPr>
                          <w:rFonts w:ascii="Verdana" w:hAnsi="Verdana"/>
                          <w:b/>
                          <w:sz w:val="18"/>
                          <w:szCs w:val="18"/>
                        </w:rPr>
                      </w:pPr>
                    </w:p>
                    <w:p w14:paraId="75E25E74" w14:textId="77777777" w:rsidR="00181232" w:rsidRDefault="00181232" w:rsidP="00BA0E1D">
                      <w:pPr>
                        <w:tabs>
                          <w:tab w:val="num" w:pos="426"/>
                        </w:tabs>
                        <w:spacing w:before="0" w:line="240" w:lineRule="auto"/>
                        <w:rPr>
                          <w:rFonts w:ascii="Verdana" w:hAnsi="Verdana"/>
                          <w:sz w:val="18"/>
                          <w:szCs w:val="18"/>
                        </w:rPr>
                      </w:pPr>
                    </w:p>
                  </w:txbxContent>
                </v:textbox>
                <w10:wrap anchorx="page" anchory="page"/>
              </v:rect>
            </w:pict>
          </mc:Fallback>
        </mc:AlternateContent>
      </w:r>
    </w:p>
    <w:p w14:paraId="75E25D50" w14:textId="77777777" w:rsidR="00F83EAA" w:rsidRPr="00842101" w:rsidRDefault="00F83EAA" w:rsidP="00F83EAA"/>
    <w:p w14:paraId="75E25D51" w14:textId="77777777" w:rsidR="00F83EAA" w:rsidRPr="00842101" w:rsidRDefault="00F83EAA" w:rsidP="00F83EAA"/>
    <w:p w14:paraId="75E25D52" w14:textId="77777777" w:rsidR="00F83EAA" w:rsidRPr="00842101" w:rsidRDefault="00F83EAA" w:rsidP="00F83EAA"/>
    <w:p w14:paraId="75E25D53" w14:textId="77777777" w:rsidR="00F83EAA" w:rsidRPr="00842101" w:rsidRDefault="00F83EAA" w:rsidP="00F83EAA"/>
    <w:p w14:paraId="75E25D54" w14:textId="77777777" w:rsidR="00F83EAA" w:rsidRPr="00842101" w:rsidRDefault="00F83EAA" w:rsidP="00675C5C">
      <w:pPr>
        <w:ind w:left="-1701"/>
      </w:pPr>
    </w:p>
    <w:p w14:paraId="75E25D55" w14:textId="77777777" w:rsidR="00F83EAA" w:rsidRPr="00842101" w:rsidRDefault="00F83EAA" w:rsidP="00F83EAA"/>
    <w:p w14:paraId="75E25D56" w14:textId="77777777" w:rsidR="00F83EAA" w:rsidRPr="00842101" w:rsidRDefault="00F83EAA" w:rsidP="00F83EAA"/>
    <w:p w14:paraId="75E25D57" w14:textId="77777777" w:rsidR="00F83EAA" w:rsidRPr="00842101" w:rsidRDefault="00F83EAA" w:rsidP="00F83EAA"/>
    <w:p w14:paraId="75E25D58" w14:textId="77777777" w:rsidR="00F83EAA" w:rsidRPr="00842101" w:rsidRDefault="00F83EAA" w:rsidP="00F83EAA"/>
    <w:p w14:paraId="75E25D59" w14:textId="77777777" w:rsidR="00F83EAA" w:rsidRPr="00842101" w:rsidRDefault="00F83EAA" w:rsidP="00F83EAA"/>
    <w:p w14:paraId="75E25D5A" w14:textId="77777777" w:rsidR="00F83EAA" w:rsidRPr="00842101" w:rsidRDefault="00F83EAA" w:rsidP="00F83EAA"/>
    <w:p w14:paraId="75E25D5B" w14:textId="77777777" w:rsidR="00F83EAA" w:rsidRPr="00842101" w:rsidRDefault="00F83EAA" w:rsidP="00F83EAA"/>
    <w:p w14:paraId="75E25D5C" w14:textId="77777777" w:rsidR="00F83EAA" w:rsidRPr="00842101" w:rsidRDefault="00F83EAA" w:rsidP="00F83EAA"/>
    <w:p w14:paraId="75E25D5D" w14:textId="77777777" w:rsidR="00F83EAA" w:rsidRPr="00842101" w:rsidRDefault="00F83EAA" w:rsidP="00F83EAA"/>
    <w:p w14:paraId="75E25D5E" w14:textId="77777777" w:rsidR="00F83EAA" w:rsidRPr="00842101" w:rsidRDefault="00F83EAA" w:rsidP="00F83EAA"/>
    <w:p w14:paraId="75E25D5F" w14:textId="77777777" w:rsidR="00F83EAA" w:rsidRPr="00842101" w:rsidRDefault="00F83EAA" w:rsidP="00F83EAA"/>
    <w:p w14:paraId="75E25D60" w14:textId="77777777" w:rsidR="00F83EAA" w:rsidRPr="00842101" w:rsidRDefault="00F83EAA" w:rsidP="00F83EAA"/>
    <w:p w14:paraId="75E25D61" w14:textId="77777777" w:rsidR="00F83EAA" w:rsidRPr="00842101" w:rsidRDefault="00F83EAA" w:rsidP="00F83EAA">
      <w:pPr>
        <w:tabs>
          <w:tab w:val="left" w:pos="4590"/>
        </w:tabs>
      </w:pPr>
    </w:p>
    <w:p w14:paraId="75E25D62" w14:textId="77777777"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5E25D67" w14:textId="77777777" w:rsidTr="0086327C">
        <w:trPr>
          <w:trHeight w:val="1843"/>
        </w:trPr>
        <w:tc>
          <w:tcPr>
            <w:tcW w:w="2268" w:type="dxa"/>
            <w:shd w:val="clear" w:color="auto" w:fill="701B45"/>
          </w:tcPr>
          <w:p w14:paraId="75E25D63"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75E25D64" w14:textId="77777777" w:rsidR="00816349" w:rsidRPr="0077790B" w:rsidRDefault="00D44718" w:rsidP="00816349">
            <w:pPr>
              <w:pStyle w:val="Sectionheading"/>
              <w:rPr>
                <w:rFonts w:ascii="Verdana" w:hAnsi="Verdana"/>
                <w:sz w:val="28"/>
                <w:szCs w:val="28"/>
              </w:rPr>
            </w:pPr>
            <w:r w:rsidRPr="0077790B">
              <w:rPr>
                <w:rFonts w:ascii="Verdana" w:hAnsi="Verdana"/>
                <w:sz w:val="28"/>
                <w:szCs w:val="28"/>
              </w:rPr>
              <w:t>About the service provider</w:t>
            </w:r>
          </w:p>
          <w:p w14:paraId="75E25D65" w14:textId="77777777" w:rsidR="00816349" w:rsidRDefault="00816349" w:rsidP="00A20E85">
            <w:pPr>
              <w:pStyle w:val="ListParagraph"/>
              <w:spacing w:before="0" w:line="240" w:lineRule="auto"/>
              <w:ind w:left="0"/>
              <w:rPr>
                <w:rFonts w:ascii="Verdana" w:hAnsi="Verdana"/>
              </w:rPr>
            </w:pPr>
          </w:p>
          <w:p w14:paraId="75E25D66" w14:textId="77777777" w:rsidR="00464642" w:rsidRPr="00443DF6" w:rsidRDefault="00464642" w:rsidP="00D44718">
            <w:pPr>
              <w:pStyle w:val="ListParagraph"/>
              <w:spacing w:before="0" w:line="240" w:lineRule="auto"/>
              <w:ind w:left="0" w:right="595"/>
              <w:rPr>
                <w:rFonts w:ascii="Verdana" w:hAnsi="Verdana"/>
              </w:rPr>
            </w:pPr>
          </w:p>
        </w:tc>
      </w:tr>
    </w:tbl>
    <w:p w14:paraId="75E25D68" w14:textId="77777777" w:rsidR="00F94B9D" w:rsidRPr="00DC003D" w:rsidRDefault="00F94B9D" w:rsidP="00F94B9D">
      <w:pPr>
        <w:pStyle w:val="Question"/>
        <w:keepNext/>
        <w:spacing w:after="0"/>
        <w:rPr>
          <w:rFonts w:ascii="Verdana" w:hAnsi="Verdana"/>
          <w:b/>
        </w:rPr>
      </w:pPr>
      <w:r w:rsidRPr="00DC003D">
        <w:rPr>
          <w:rFonts w:ascii="Verdana" w:hAnsi="Verdana"/>
          <w:b/>
        </w:rPr>
        <w:tab/>
        <w:t>1.1</w:t>
      </w:r>
      <w:r w:rsidRPr="00DC003D">
        <w:rPr>
          <w:rFonts w:ascii="Verdana" w:hAnsi="Verdana"/>
          <w:b/>
        </w:rPr>
        <w:tab/>
        <w:t xml:space="preserve">Does the </w:t>
      </w:r>
      <w:r>
        <w:rPr>
          <w:rFonts w:ascii="Verdana" w:hAnsi="Verdana"/>
          <w:b/>
        </w:rPr>
        <w:t xml:space="preserve">service provider </w:t>
      </w:r>
      <w:r w:rsidRPr="00DC003D">
        <w:rPr>
          <w:rFonts w:ascii="Verdana" w:hAnsi="Verdana"/>
          <w:b/>
        </w:rPr>
        <w:t>use any trading names in addition to the name given on the front of this form?</w:t>
      </w:r>
    </w:p>
    <w:p w14:paraId="75E25D69" w14:textId="77777777" w:rsidR="00F94B9D" w:rsidRPr="00DC003D" w:rsidRDefault="00F94B9D" w:rsidP="00F94B9D">
      <w:pPr>
        <w:pStyle w:val="QsyesnoCharChar"/>
        <w:keepNext/>
        <w:rPr>
          <w:rFonts w:ascii="Verdana" w:hAnsi="Verdana"/>
        </w:rPr>
      </w:pPr>
      <w:r w:rsidRPr="00DC003D">
        <w:rPr>
          <w:rFonts w:ascii="Verdana" w:hAnsi="Verdana"/>
        </w:rPr>
        <w:fldChar w:fldCharType="begin">
          <w:ffData>
            <w:name w:val="Check23"/>
            <w:enabled/>
            <w:calcOnExit w:val="0"/>
            <w:checkBox>
              <w:sizeAuto/>
              <w:default w:val="0"/>
            </w:checkBox>
          </w:ffData>
        </w:fldChar>
      </w:r>
      <w:r w:rsidRPr="00DC003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DC003D">
        <w:rPr>
          <w:rFonts w:ascii="Verdana" w:hAnsi="Verdana"/>
        </w:rPr>
        <w:fldChar w:fldCharType="end"/>
      </w:r>
      <w:r w:rsidRPr="00DC003D">
        <w:rPr>
          <w:rFonts w:ascii="Verdana" w:hAnsi="Verdana"/>
        </w:rPr>
        <w:tab/>
        <w:t>No</w:t>
      </w:r>
    </w:p>
    <w:p w14:paraId="75E25D6A" w14:textId="77777777" w:rsidR="00F94B9D" w:rsidRPr="00DC003D" w:rsidRDefault="00F94B9D" w:rsidP="00F94B9D">
      <w:pPr>
        <w:pStyle w:val="QsyesnoCharChar"/>
        <w:keepNext/>
        <w:tabs>
          <w:tab w:val="left" w:pos="624"/>
          <w:tab w:val="left" w:pos="709"/>
        </w:tabs>
        <w:spacing w:after="40"/>
        <w:rPr>
          <w:rFonts w:ascii="Verdana" w:hAnsi="Verdana"/>
        </w:rPr>
      </w:pPr>
      <w:r w:rsidRPr="00DC003D">
        <w:rPr>
          <w:rFonts w:ascii="Verdana" w:hAnsi="Verdana"/>
        </w:rPr>
        <w:fldChar w:fldCharType="begin">
          <w:ffData>
            <w:name w:val="Check24"/>
            <w:enabled/>
            <w:calcOnExit w:val="0"/>
            <w:checkBox>
              <w:sizeAuto/>
              <w:default w:val="0"/>
            </w:checkBox>
          </w:ffData>
        </w:fldChar>
      </w:r>
      <w:r w:rsidRPr="00DC003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DC003D">
        <w:rPr>
          <w:rFonts w:ascii="Verdana" w:hAnsi="Verdana"/>
        </w:rPr>
        <w:fldChar w:fldCharType="end"/>
      </w:r>
      <w:r w:rsidRPr="00DC003D">
        <w:rPr>
          <w:rFonts w:ascii="Verdana" w:hAnsi="Verdana"/>
        </w:rPr>
        <w:tab/>
        <w:t>Yes</w:t>
      </w:r>
      <w:r w:rsidRPr="00DC003D">
        <w:rPr>
          <w:rFonts w:ascii="Verdana" w:hAnsi="Verdana"/>
        </w:rPr>
        <w:tab/>
      </w:r>
      <w:r w:rsidRPr="00DC003D">
        <w:rPr>
          <w:rFonts w:ascii="Webdings" w:eastAsia="Webdings" w:hAnsi="Webdings" w:cs="Webdings"/>
        </w:rPr>
        <w:t>4</w:t>
      </w:r>
      <w:r w:rsidRPr="00DC003D">
        <w:rPr>
          <w:rFonts w:ascii="Verdana" w:hAnsi="Verdana"/>
        </w:rPr>
        <w:tab/>
      </w:r>
      <w:r w:rsidR="001B6477">
        <w:rPr>
          <w:rFonts w:ascii="Verdana" w:hAnsi="Verdana"/>
        </w:rPr>
        <w:t>Please g</w:t>
      </w:r>
      <w:r w:rsidRPr="00DC003D">
        <w:rPr>
          <w:rFonts w:ascii="Verdana" w:hAnsi="Verdana"/>
        </w:rPr>
        <w:t>ive details below</w:t>
      </w:r>
      <w:r w:rsidR="001B647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5103"/>
      </w:tblGrid>
      <w:tr w:rsidR="00F94B9D" w:rsidRPr="00DC003D" w14:paraId="75E25D6D" w14:textId="77777777" w:rsidTr="0086327C">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75E25D6B" w14:textId="77777777" w:rsidR="00F94B9D" w:rsidRPr="00DC003D" w:rsidRDefault="00F94B9D" w:rsidP="00F94B9D">
            <w:pPr>
              <w:pStyle w:val="QspromptChar"/>
              <w:keepNext/>
              <w:rPr>
                <w:rFonts w:ascii="Verdana" w:hAnsi="Verdana"/>
              </w:rPr>
            </w:pPr>
            <w:r w:rsidRPr="00DC003D">
              <w:rPr>
                <w:rFonts w:ascii="Verdana" w:hAnsi="Verdana"/>
              </w:rPr>
              <w:t>Name</w:t>
            </w:r>
          </w:p>
        </w:tc>
        <w:tc>
          <w:tcPr>
            <w:tcW w:w="5103" w:type="dxa"/>
            <w:tcBorders>
              <w:left w:val="nil"/>
              <w:bottom w:val="single" w:sz="4" w:space="0" w:color="auto"/>
            </w:tcBorders>
            <w:vAlign w:val="center"/>
          </w:tcPr>
          <w:p w14:paraId="75E25D6C" w14:textId="77777777" w:rsidR="00F94B9D" w:rsidRPr="00DC003D" w:rsidRDefault="00F94B9D" w:rsidP="00F94B9D">
            <w:pPr>
              <w:pStyle w:val="Question"/>
              <w:keepNext/>
              <w:tabs>
                <w:tab w:val="clear" w:pos="284"/>
                <w:tab w:val="left" w:pos="1418"/>
                <w:tab w:val="left" w:pos="2552"/>
              </w:tabs>
              <w:spacing w:before="0"/>
              <w:ind w:left="28" w:firstLine="0"/>
              <w:rPr>
                <w:rFonts w:ascii="Verdana" w:hAnsi="Verdana"/>
              </w:rPr>
            </w:pPr>
            <w:r w:rsidRPr="00DC003D">
              <w:rPr>
                <w:rFonts w:ascii="Verdana" w:hAnsi="Verdana"/>
              </w:rPr>
              <w:fldChar w:fldCharType="begin">
                <w:ffData>
                  <w:name w:val="Text6"/>
                  <w:enabled/>
                  <w:calcOnExit w:val="0"/>
                  <w:textInput/>
                </w:ffData>
              </w:fldChar>
            </w:r>
            <w:r w:rsidRPr="00DC003D">
              <w:rPr>
                <w:rFonts w:ascii="Verdana" w:hAnsi="Verdana"/>
              </w:rPr>
              <w:instrText xml:space="preserve"> FORMTEXT </w:instrText>
            </w:r>
            <w:r w:rsidRPr="00DC003D">
              <w:rPr>
                <w:rFonts w:ascii="Verdana" w:hAnsi="Verdana"/>
              </w:rPr>
            </w:r>
            <w:r w:rsidRPr="00DC003D">
              <w:rPr>
                <w:rFonts w:ascii="Verdana" w:hAnsi="Verdana"/>
              </w:rPr>
              <w:fldChar w:fldCharType="separate"/>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noProof/>
              </w:rPr>
              <w:t> </w:t>
            </w:r>
            <w:r w:rsidRPr="00DC003D">
              <w:rPr>
                <w:rFonts w:ascii="Verdana" w:hAnsi="Verdana"/>
              </w:rPr>
              <w:fldChar w:fldCharType="end"/>
            </w:r>
          </w:p>
        </w:tc>
      </w:tr>
    </w:tbl>
    <w:p w14:paraId="75E25D6E" w14:textId="77777777" w:rsidR="00D44718" w:rsidRDefault="00D44718" w:rsidP="00D44718">
      <w:pPr>
        <w:pStyle w:val="Question"/>
        <w:rPr>
          <w:rFonts w:ascii="Verdana" w:hAnsi="Verdana"/>
          <w:b/>
        </w:rPr>
      </w:pPr>
      <w:r w:rsidRPr="00F91588">
        <w:rPr>
          <w:rFonts w:ascii="Verdana" w:hAnsi="Verdana"/>
          <w:b/>
        </w:rPr>
        <w:tab/>
      </w:r>
      <w:r>
        <w:rPr>
          <w:rFonts w:ascii="Verdana" w:hAnsi="Verdana"/>
          <w:b/>
        </w:rPr>
        <w:t>1.</w:t>
      </w:r>
      <w:r w:rsidR="00F94B9D">
        <w:rPr>
          <w:rFonts w:ascii="Verdana" w:hAnsi="Verdana"/>
          <w:b/>
        </w:rPr>
        <w:t>2</w:t>
      </w:r>
      <w:r w:rsidRPr="00E62E77">
        <w:rPr>
          <w:rFonts w:ascii="Verdana" w:hAnsi="Verdana"/>
          <w:b/>
        </w:rPr>
        <w:tab/>
      </w:r>
      <w:r>
        <w:rPr>
          <w:rFonts w:ascii="Verdana" w:hAnsi="Verdana"/>
          <w:b/>
        </w:rPr>
        <w:t>Registered office (if applicable) or head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44718" w:rsidRPr="00E62E77" w14:paraId="75E25D71" w14:textId="77777777" w:rsidTr="00C249A3">
        <w:trPr>
          <w:trHeight w:val="397"/>
        </w:trPr>
        <w:tc>
          <w:tcPr>
            <w:tcW w:w="1701" w:type="dxa"/>
            <w:tcBorders>
              <w:top w:val="single" w:sz="4" w:space="0" w:color="auto"/>
              <w:left w:val="single" w:sz="4" w:space="0" w:color="auto"/>
              <w:bottom w:val="nil"/>
              <w:right w:val="single" w:sz="12" w:space="0" w:color="C0C0C0"/>
            </w:tcBorders>
            <w:vAlign w:val="center"/>
          </w:tcPr>
          <w:p w14:paraId="75E25D6F" w14:textId="77777777" w:rsidR="00D44718" w:rsidRPr="00E62E77" w:rsidRDefault="00D44718" w:rsidP="00C249A3">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75E25D70" w14:textId="77777777" w:rsidR="00D44718" w:rsidRPr="00E62E77" w:rsidRDefault="00D44718" w:rsidP="00C249A3">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D44718" w:rsidRPr="00E62E77" w14:paraId="75E25D74" w14:textId="77777777" w:rsidTr="00C249A3">
        <w:trPr>
          <w:trHeight w:val="397"/>
        </w:trPr>
        <w:tc>
          <w:tcPr>
            <w:tcW w:w="1701" w:type="dxa"/>
            <w:tcBorders>
              <w:top w:val="nil"/>
              <w:left w:val="single" w:sz="4" w:space="0" w:color="auto"/>
              <w:bottom w:val="nil"/>
              <w:right w:val="single" w:sz="12" w:space="0" w:color="C0C0C0"/>
            </w:tcBorders>
            <w:vAlign w:val="center"/>
          </w:tcPr>
          <w:p w14:paraId="75E25D72" w14:textId="77777777" w:rsidR="00D44718" w:rsidRPr="00E62E77" w:rsidRDefault="00D44718" w:rsidP="00C249A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5E25D73" w14:textId="77777777" w:rsidR="00D44718" w:rsidRPr="00E62E77" w:rsidRDefault="00D44718" w:rsidP="00C249A3">
            <w:pPr>
              <w:pStyle w:val="Qsanswer"/>
              <w:keepNext/>
              <w:spacing w:before="20"/>
              <w:ind w:right="57"/>
              <w:rPr>
                <w:rFonts w:ascii="Verdana" w:hAnsi="Verdana"/>
                <w:color w:val="auto"/>
              </w:rPr>
            </w:pPr>
          </w:p>
        </w:tc>
      </w:tr>
      <w:tr w:rsidR="00D44718" w:rsidRPr="00E62E77" w14:paraId="75E25D77" w14:textId="77777777" w:rsidTr="00C249A3">
        <w:trPr>
          <w:trHeight w:val="397"/>
        </w:trPr>
        <w:tc>
          <w:tcPr>
            <w:tcW w:w="1701" w:type="dxa"/>
            <w:tcBorders>
              <w:top w:val="nil"/>
              <w:left w:val="single" w:sz="4" w:space="0" w:color="auto"/>
              <w:bottom w:val="nil"/>
              <w:right w:val="single" w:sz="12" w:space="0" w:color="C0C0C0"/>
            </w:tcBorders>
            <w:vAlign w:val="center"/>
          </w:tcPr>
          <w:p w14:paraId="75E25D75" w14:textId="77777777" w:rsidR="00D44718" w:rsidRPr="00E62E77" w:rsidRDefault="00D44718" w:rsidP="00C249A3">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5E25D76" w14:textId="77777777" w:rsidR="00D44718" w:rsidRPr="00E62E77" w:rsidRDefault="00D44718" w:rsidP="00C249A3">
            <w:pPr>
              <w:pStyle w:val="Qsanswer"/>
              <w:keepNext/>
              <w:spacing w:before="20"/>
              <w:ind w:right="57"/>
              <w:rPr>
                <w:rFonts w:ascii="Verdana" w:hAnsi="Verdana"/>
                <w:color w:val="auto"/>
              </w:rPr>
            </w:pPr>
          </w:p>
        </w:tc>
      </w:tr>
      <w:tr w:rsidR="00D44718" w:rsidRPr="00E62E77" w14:paraId="75E25D7A" w14:textId="77777777" w:rsidTr="00C249A3">
        <w:trPr>
          <w:trHeight w:val="397"/>
        </w:trPr>
        <w:tc>
          <w:tcPr>
            <w:tcW w:w="1701" w:type="dxa"/>
            <w:tcBorders>
              <w:top w:val="nil"/>
              <w:left w:val="single" w:sz="4" w:space="0" w:color="auto"/>
              <w:bottom w:val="single" w:sz="4" w:space="0" w:color="auto"/>
              <w:right w:val="single" w:sz="12" w:space="0" w:color="C0C0C0"/>
            </w:tcBorders>
            <w:vAlign w:val="center"/>
          </w:tcPr>
          <w:p w14:paraId="75E25D78" w14:textId="77777777" w:rsidR="00D44718" w:rsidRPr="00E62E77" w:rsidRDefault="00D44718" w:rsidP="00C249A3">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5E25D79" w14:textId="77777777" w:rsidR="00D44718" w:rsidRPr="00E62E77" w:rsidRDefault="00D44718" w:rsidP="00C249A3">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5E25D7B" w14:textId="77777777" w:rsidR="00220438" w:rsidRPr="00207AE3" w:rsidRDefault="00220438" w:rsidP="00220438">
      <w:pPr>
        <w:pStyle w:val="Question"/>
        <w:keepNext/>
        <w:rPr>
          <w:rFonts w:ascii="Verdana" w:hAnsi="Verdana"/>
          <w:b/>
        </w:rPr>
      </w:pPr>
      <w:r>
        <w:rPr>
          <w:rFonts w:ascii="Verdana" w:hAnsi="Verdana"/>
          <w:b/>
        </w:rPr>
        <w:tab/>
      </w:r>
      <w:r w:rsidRPr="00207AE3">
        <w:rPr>
          <w:rFonts w:ascii="Verdana" w:hAnsi="Verdana"/>
          <w:b/>
        </w:rPr>
        <w:t>1.</w:t>
      </w:r>
      <w:r w:rsidR="00F94B9D">
        <w:rPr>
          <w:rFonts w:ascii="Verdana" w:hAnsi="Verdana"/>
          <w:b/>
        </w:rPr>
        <w:t>3</w:t>
      </w:r>
      <w:r w:rsidRPr="00207AE3">
        <w:rPr>
          <w:rFonts w:ascii="Verdana" w:hAnsi="Verdana"/>
          <w:b/>
        </w:rPr>
        <w:tab/>
      </w:r>
      <w:r>
        <w:rPr>
          <w:rFonts w:ascii="Verdana" w:hAnsi="Verdana"/>
          <w:b/>
        </w:rPr>
        <w:t>Place of incorporation or formation</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220438" w:rsidRPr="00DD62EB" w14:paraId="75E25D7D" w14:textId="77777777" w:rsidTr="00C821F8">
        <w:trPr>
          <w:trHeight w:val="397"/>
        </w:trPr>
        <w:tc>
          <w:tcPr>
            <w:tcW w:w="7093" w:type="dxa"/>
            <w:vAlign w:val="center"/>
          </w:tcPr>
          <w:p w14:paraId="75E25D7C" w14:textId="77777777" w:rsidR="00220438" w:rsidRPr="00F91588" w:rsidRDefault="00220438" w:rsidP="00C821F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7E" w14:textId="77777777" w:rsidR="00F94B9D" w:rsidRPr="00443DF6" w:rsidRDefault="00F94B9D" w:rsidP="00F94B9D">
      <w:pPr>
        <w:pStyle w:val="Question"/>
        <w:keepNext/>
        <w:rPr>
          <w:rFonts w:ascii="Verdana" w:hAnsi="Verdana"/>
          <w:b/>
        </w:rPr>
      </w:pPr>
      <w:r w:rsidRPr="00443DF6">
        <w:rPr>
          <w:rFonts w:ascii="Verdana" w:hAnsi="Verdana"/>
          <w:b/>
        </w:rPr>
        <w:tab/>
      </w:r>
      <w:r>
        <w:rPr>
          <w:rFonts w:ascii="Verdana" w:hAnsi="Verdana"/>
          <w:b/>
        </w:rPr>
        <w:t>1.4</w:t>
      </w:r>
      <w:r w:rsidRPr="00443DF6">
        <w:rPr>
          <w:rFonts w:ascii="Verdana" w:hAnsi="Verdana"/>
          <w:b/>
        </w:rPr>
        <w:tab/>
        <w:t xml:space="preserve">Does the </w:t>
      </w:r>
      <w:r>
        <w:rPr>
          <w:rFonts w:ascii="Verdana" w:hAnsi="Verdana"/>
          <w:b/>
        </w:rPr>
        <w:t>service provider</w:t>
      </w:r>
      <w:r w:rsidRPr="00443DF6">
        <w:rPr>
          <w:rFonts w:ascii="Verdana" w:hAnsi="Verdana"/>
          <w:b/>
        </w:rPr>
        <w:t xml:space="preserve"> have a registered number </w:t>
      </w:r>
      <w:r w:rsidR="00181232" w:rsidRPr="00443DF6">
        <w:rPr>
          <w:rFonts w:ascii="Verdana" w:hAnsi="Verdana"/>
          <w:b/>
        </w:rPr>
        <w:t>eg</w:t>
      </w:r>
      <w:r w:rsidRPr="00443DF6">
        <w:rPr>
          <w:rFonts w:ascii="Verdana" w:hAnsi="Verdana"/>
          <w:b/>
        </w:rPr>
        <w:t xml:space="preserve"> Companies House number?</w:t>
      </w:r>
      <w:r>
        <w:rPr>
          <w:rFonts w:ascii="Verdana" w:hAnsi="Verdana"/>
          <w:b/>
        </w:rPr>
        <w:t xml:space="preserve"> (</w:t>
      </w:r>
      <w:r w:rsidR="00286433">
        <w:rPr>
          <w:rFonts w:ascii="Verdana" w:hAnsi="Verdana"/>
          <w:b/>
        </w:rPr>
        <w:t>I</w:t>
      </w:r>
      <w:r>
        <w:rPr>
          <w:rFonts w:ascii="Verdana" w:hAnsi="Verdana"/>
          <w:b/>
        </w:rPr>
        <w:t>f registered outside of the UK give the equivalent reference number</w:t>
      </w:r>
      <w:r w:rsidR="00286433">
        <w:rPr>
          <w:rFonts w:ascii="Verdana" w:hAnsi="Verdana"/>
          <w:b/>
        </w:rPr>
        <w:t>.</w:t>
      </w:r>
      <w:r>
        <w:rPr>
          <w:rFonts w:ascii="Verdana" w:hAnsi="Verdana"/>
          <w:b/>
        </w:rPr>
        <w:t>)</w:t>
      </w:r>
    </w:p>
    <w:p w14:paraId="75E25D7F" w14:textId="77777777" w:rsidR="00F94B9D" w:rsidRPr="00443DF6" w:rsidRDefault="00F94B9D" w:rsidP="00F94B9D">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66BE2">
        <w:rPr>
          <w:rFonts w:ascii="Verdana" w:hAnsi="Verdana"/>
        </w:rPr>
      </w:r>
      <w:r w:rsidR="00766BE2">
        <w:rPr>
          <w:rFonts w:ascii="Verdana" w:hAnsi="Verdana"/>
        </w:rPr>
        <w:fldChar w:fldCharType="separate"/>
      </w:r>
      <w:r w:rsidRPr="00443DF6">
        <w:rPr>
          <w:rFonts w:ascii="Verdana" w:hAnsi="Verdana"/>
        </w:rPr>
        <w:fldChar w:fldCharType="end"/>
      </w:r>
      <w:r w:rsidRPr="00443DF6">
        <w:rPr>
          <w:rFonts w:ascii="Verdana" w:hAnsi="Verdana"/>
        </w:rPr>
        <w:tab/>
        <w:t>No</w:t>
      </w:r>
    </w:p>
    <w:p w14:paraId="75E25D80" w14:textId="77777777" w:rsidR="00F94B9D" w:rsidRPr="00443DF6" w:rsidRDefault="00F94B9D" w:rsidP="00F94B9D">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66BE2">
        <w:rPr>
          <w:rFonts w:ascii="Verdana" w:hAnsi="Verdana"/>
        </w:rPr>
      </w:r>
      <w:r w:rsidR="00766BE2">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Webdings" w:eastAsia="Webdings" w:hAnsi="Webdings" w:cs="Webdings"/>
        </w:rPr>
        <w:t>4</w:t>
      </w:r>
      <w:r w:rsidR="00286433">
        <w:rPr>
          <w:rFonts w:ascii="Verdana" w:hAnsi="Verdana"/>
        </w:rPr>
        <w:t>Please g</w:t>
      </w:r>
      <w:r w:rsidRPr="00443DF6">
        <w:rPr>
          <w:rFonts w:ascii="Verdana" w:hAnsi="Verdana"/>
        </w:rPr>
        <w:t>ive details below</w:t>
      </w:r>
      <w:r w:rsidR="00286433">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F94B9D" w:rsidRPr="00443DF6" w14:paraId="75E25D8D" w14:textId="77777777" w:rsidTr="00F94B9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E25D81"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2"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3"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4"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5"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6"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7"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8"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9"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A"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B"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8C" w14:textId="77777777" w:rsidR="00F94B9D" w:rsidRPr="00443DF6" w:rsidRDefault="00F94B9D" w:rsidP="00F94B9D">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75E25D8E" w14:textId="77777777" w:rsidR="00D44718" w:rsidRPr="00EF3638" w:rsidRDefault="001B1126" w:rsidP="00D44718">
      <w:pPr>
        <w:pStyle w:val="Question"/>
        <w:keepNext/>
        <w:rPr>
          <w:rFonts w:ascii="Verdana" w:hAnsi="Verdana"/>
          <w:b/>
        </w:rPr>
      </w:pPr>
      <w:r>
        <w:rPr>
          <w:rFonts w:ascii="Verdana" w:hAnsi="Verdana"/>
          <w:b/>
        </w:rPr>
        <w:tab/>
      </w:r>
      <w:r w:rsidR="00D44718" w:rsidRPr="00EF3638">
        <w:rPr>
          <w:rFonts w:ascii="Verdana" w:hAnsi="Verdana"/>
          <w:b/>
        </w:rPr>
        <w:t>1.</w:t>
      </w:r>
      <w:r w:rsidR="00F94B9D">
        <w:rPr>
          <w:rFonts w:ascii="Verdana" w:hAnsi="Verdana"/>
          <w:b/>
        </w:rPr>
        <w:t>5</w:t>
      </w:r>
      <w:r>
        <w:rPr>
          <w:rFonts w:ascii="Verdana" w:hAnsi="Verdana"/>
          <w:b/>
        </w:rPr>
        <w:tab/>
      </w:r>
      <w:r w:rsidR="00D44718">
        <w:rPr>
          <w:rFonts w:ascii="Verdana" w:hAnsi="Verdana"/>
          <w:b/>
        </w:rPr>
        <w:t>Is the service provider authorised and regulated by the FCA or another regulator</w:t>
      </w:r>
      <w:r w:rsidR="00CA4C4E">
        <w:rPr>
          <w:rFonts w:ascii="Verdana" w:hAnsi="Verdana"/>
          <w:b/>
        </w:rPr>
        <w:t xml:space="preserve"> to provide e-money / payment services or other financial services</w:t>
      </w:r>
      <w:r w:rsidR="00D44718">
        <w:rPr>
          <w:rFonts w:ascii="Verdana" w:hAnsi="Verdana"/>
          <w:b/>
        </w:rPr>
        <w:t>?</w:t>
      </w:r>
    </w:p>
    <w:p w14:paraId="75E25D8F" w14:textId="77777777" w:rsidR="00D44718" w:rsidRPr="00EF3638" w:rsidRDefault="00D44718" w:rsidP="00D4471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Pr="00EF3638">
        <w:rPr>
          <w:rFonts w:ascii="Verdana" w:hAnsi="Verdana"/>
        </w:rPr>
        <w:tab/>
        <w:t>No</w:t>
      </w:r>
    </w:p>
    <w:p w14:paraId="75E25D90" w14:textId="77777777" w:rsidR="00D44718" w:rsidRDefault="00D44718" w:rsidP="00D4471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00EE799B">
        <w:rPr>
          <w:rFonts w:ascii="Verdana" w:hAnsi="Verdana"/>
        </w:rPr>
        <w:tab/>
        <w:t>Yes</w:t>
      </w:r>
      <w:r w:rsidRPr="00EF3638">
        <w:rPr>
          <w:rFonts w:ascii="Webdings" w:eastAsia="Webdings" w:hAnsi="Webdings" w:cs="Webdings"/>
        </w:rPr>
        <w:t>4</w:t>
      </w:r>
      <w:r w:rsidR="00286433">
        <w:rPr>
          <w:rFonts w:ascii="Verdana" w:hAnsi="Verdana"/>
        </w:rPr>
        <w:t>Please g</w:t>
      </w:r>
      <w:r w:rsidR="00857D6F">
        <w:rPr>
          <w:rFonts w:ascii="Verdana" w:hAnsi="Verdana"/>
        </w:rPr>
        <w:t>ive</w:t>
      </w:r>
      <w:r w:rsidR="00EE799B">
        <w:rPr>
          <w:rFonts w:ascii="Verdana" w:hAnsi="Verdana"/>
        </w:rPr>
        <w:t xml:space="preserve"> details below</w:t>
      </w:r>
      <w:r w:rsidR="00286433">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799B" w:rsidRPr="00443DF6" w14:paraId="75E25D93" w14:textId="77777777" w:rsidTr="00C249A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5E25D91" w14:textId="77777777" w:rsidR="00EE799B" w:rsidRPr="00443DF6" w:rsidRDefault="00EE799B" w:rsidP="00C249A3">
            <w:pPr>
              <w:pStyle w:val="QspromptChar"/>
              <w:keepNext/>
              <w:rPr>
                <w:rFonts w:ascii="Verdana" w:hAnsi="Verdana"/>
              </w:rPr>
            </w:pPr>
            <w:r>
              <w:rPr>
                <w:rFonts w:ascii="Verdana" w:hAnsi="Verdana"/>
              </w:rPr>
              <w:t>Regulator</w:t>
            </w:r>
          </w:p>
        </w:tc>
        <w:tc>
          <w:tcPr>
            <w:tcW w:w="5387" w:type="dxa"/>
            <w:tcBorders>
              <w:left w:val="nil"/>
              <w:bottom w:val="single" w:sz="4" w:space="0" w:color="auto"/>
            </w:tcBorders>
            <w:vAlign w:val="center"/>
          </w:tcPr>
          <w:p w14:paraId="75E25D92" w14:textId="77777777" w:rsidR="00EE799B" w:rsidRPr="00443DF6" w:rsidRDefault="00EE799B" w:rsidP="00C249A3">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fldChar w:fldCharType="end"/>
            </w:r>
          </w:p>
        </w:tc>
      </w:tr>
    </w:tbl>
    <w:p w14:paraId="75E25D94" w14:textId="77777777" w:rsidR="00EE799B" w:rsidRPr="00443DF6" w:rsidRDefault="00EE799B" w:rsidP="00EE79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799B" w:rsidRPr="00443DF6" w14:paraId="75E25D97" w14:textId="77777777" w:rsidTr="00C249A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5E25D95" w14:textId="77777777" w:rsidR="00EE799B" w:rsidRPr="00443DF6" w:rsidRDefault="00EE799B" w:rsidP="00C249A3">
            <w:pPr>
              <w:pStyle w:val="QspromptChar"/>
              <w:keepNext/>
              <w:rPr>
                <w:rFonts w:ascii="Verdana" w:hAnsi="Verdana"/>
              </w:rPr>
            </w:pPr>
            <w:r>
              <w:rPr>
                <w:rFonts w:ascii="Verdana" w:hAnsi="Verdana"/>
              </w:rPr>
              <w:t>FRN number or equivalent</w:t>
            </w:r>
          </w:p>
        </w:tc>
        <w:tc>
          <w:tcPr>
            <w:tcW w:w="5387" w:type="dxa"/>
            <w:tcBorders>
              <w:left w:val="nil"/>
              <w:bottom w:val="single" w:sz="4" w:space="0" w:color="auto"/>
            </w:tcBorders>
            <w:vAlign w:val="center"/>
          </w:tcPr>
          <w:p w14:paraId="75E25D96" w14:textId="77777777" w:rsidR="00EE799B" w:rsidRPr="00443DF6" w:rsidRDefault="00EE799B" w:rsidP="00C249A3">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75E25D98" w14:textId="77777777" w:rsidR="00F94B9D" w:rsidRDefault="00F94B9D" w:rsidP="00EE799B">
      <w:pPr>
        <w:pStyle w:val="Question"/>
        <w:keepNext/>
        <w:rPr>
          <w:rFonts w:ascii="Verdana" w:hAnsi="Verdana"/>
          <w:b/>
        </w:rPr>
      </w:pPr>
    </w:p>
    <w:p w14:paraId="75E25D99" w14:textId="77777777" w:rsidR="00F94B9D" w:rsidRDefault="00F94B9D">
      <w:pPr>
        <w:spacing w:before="0" w:line="240" w:lineRule="auto"/>
        <w:rPr>
          <w:rFonts w:ascii="Verdana" w:hAnsi="Verdana"/>
          <w:b/>
          <w:sz w:val="18"/>
        </w:rPr>
      </w:pPr>
      <w:r>
        <w:rPr>
          <w:rFonts w:ascii="Verdana" w:hAnsi="Verdana"/>
          <w:b/>
        </w:rPr>
        <w:br w:type="page"/>
      </w:r>
    </w:p>
    <w:p w14:paraId="75E25D9A" w14:textId="77777777" w:rsidR="00C70700" w:rsidRDefault="001B1126" w:rsidP="00C70700">
      <w:pPr>
        <w:pStyle w:val="Question"/>
        <w:keepNext/>
        <w:rPr>
          <w:rFonts w:ascii="Verdana" w:hAnsi="Verdana"/>
          <w:b/>
        </w:rPr>
      </w:pPr>
      <w:r>
        <w:rPr>
          <w:rFonts w:ascii="Verdana" w:hAnsi="Verdana"/>
          <w:b/>
        </w:rPr>
        <w:lastRenderedPageBreak/>
        <w:tab/>
      </w:r>
      <w:r w:rsidR="00C70700" w:rsidRPr="00EF3638">
        <w:rPr>
          <w:rFonts w:ascii="Verdana" w:hAnsi="Verdana"/>
          <w:b/>
        </w:rPr>
        <w:t>1.</w:t>
      </w:r>
      <w:r w:rsidR="00C70700">
        <w:rPr>
          <w:rFonts w:ascii="Verdana" w:hAnsi="Verdana"/>
          <w:b/>
        </w:rPr>
        <w:t>6</w:t>
      </w:r>
      <w:r w:rsidR="00C70700">
        <w:rPr>
          <w:rFonts w:ascii="Verdana" w:hAnsi="Verdana"/>
          <w:b/>
        </w:rPr>
        <w:tab/>
        <w:t>Is this a notification that the conditions in regulation 38 are no longer met ie that the total value of payment transactions falling within the limited ne</w:t>
      </w:r>
      <w:r w:rsidR="00C70700" w:rsidRPr="00BA01FB">
        <w:rPr>
          <w:rFonts w:ascii="Verdana" w:hAnsi="Verdana"/>
          <w:b/>
        </w:rPr>
        <w:t>twork exclusion</w:t>
      </w:r>
      <w:r w:rsidR="00C70700" w:rsidRPr="00A95C85">
        <w:rPr>
          <w:rFonts w:ascii="Verdana" w:hAnsi="Verdana"/>
          <w:b/>
        </w:rPr>
        <w:t xml:space="preserve"> and executed in the previous 12 month</w:t>
      </w:r>
      <w:r w:rsidR="00C70700">
        <w:rPr>
          <w:rFonts w:ascii="Verdana" w:hAnsi="Verdana"/>
          <w:b/>
        </w:rPr>
        <w:t>s</w:t>
      </w:r>
      <w:r w:rsidR="00C70700" w:rsidRPr="00A95C85">
        <w:rPr>
          <w:rFonts w:ascii="Verdana" w:hAnsi="Verdana"/>
          <w:b/>
        </w:rPr>
        <w:t xml:space="preserve"> is less than €1 million</w:t>
      </w:r>
      <w:r w:rsidR="00C70700">
        <w:rPr>
          <w:rFonts w:ascii="Verdana" w:hAnsi="Verdana"/>
          <w:b/>
        </w:rPr>
        <w:t>, or the</w:t>
      </w:r>
      <w:r w:rsidR="00C70700" w:rsidRPr="00D7561D">
        <w:rPr>
          <w:rFonts w:ascii="Verdana" w:hAnsi="Verdana"/>
          <w:b/>
        </w:rPr>
        <w:t xml:space="preserve"> service provider </w:t>
      </w:r>
      <w:r w:rsidR="00C70700">
        <w:rPr>
          <w:rFonts w:ascii="Verdana" w:hAnsi="Verdana"/>
          <w:b/>
        </w:rPr>
        <w:t>no longer</w:t>
      </w:r>
      <w:r w:rsidR="00C70700" w:rsidRPr="00A95C85">
        <w:rPr>
          <w:rFonts w:ascii="Verdana" w:hAnsi="Verdana"/>
          <w:b/>
        </w:rPr>
        <w:t xml:space="preserve"> provide</w:t>
      </w:r>
      <w:r w:rsidR="00C70700">
        <w:rPr>
          <w:rFonts w:ascii="Verdana" w:hAnsi="Verdana"/>
          <w:b/>
        </w:rPr>
        <w:t>s</w:t>
      </w:r>
      <w:r w:rsidR="00C70700" w:rsidRPr="00A95C85">
        <w:rPr>
          <w:rFonts w:ascii="Verdana" w:hAnsi="Verdana"/>
          <w:b/>
        </w:rPr>
        <w:t xml:space="preserve"> services falling within the limited network exclusion (and should be removed from the register)?</w:t>
      </w:r>
    </w:p>
    <w:p w14:paraId="75E25D9B" w14:textId="77777777" w:rsidR="00C70700" w:rsidRDefault="00C70700" w:rsidP="00C7070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Pr>
          <w:rFonts w:ascii="Verdana" w:hAnsi="Verdana"/>
        </w:rPr>
        <w:tab/>
        <w:t xml:space="preserve">No </w:t>
      </w:r>
      <w:r w:rsidRPr="00EF3638">
        <w:rPr>
          <w:rFonts w:ascii="Webdings" w:eastAsia="Webdings" w:hAnsi="Webdings" w:cs="Webdings"/>
        </w:rPr>
        <w:t>4</w:t>
      </w:r>
      <w:r w:rsidR="00286433">
        <w:rPr>
          <w:rFonts w:ascii="Verdana" w:hAnsi="Verdana"/>
        </w:rPr>
        <w:t>Please c</w:t>
      </w:r>
      <w:r w:rsidR="00850EDF">
        <w:rPr>
          <w:rFonts w:ascii="Verdana" w:hAnsi="Verdana"/>
        </w:rPr>
        <w:t xml:space="preserve">ontinue to </w:t>
      </w:r>
      <w:r w:rsidR="00D61647">
        <w:rPr>
          <w:rFonts w:ascii="Verdana" w:hAnsi="Verdana"/>
        </w:rPr>
        <w:t>Q</w:t>
      </w:r>
      <w:r w:rsidR="00850EDF">
        <w:rPr>
          <w:rFonts w:ascii="Verdana" w:hAnsi="Verdana"/>
        </w:rPr>
        <w:t>uestion 1.7</w:t>
      </w:r>
      <w:r w:rsidR="00286433">
        <w:rPr>
          <w:rFonts w:ascii="Verdana" w:hAnsi="Verdana"/>
        </w:rPr>
        <w:t>.</w:t>
      </w:r>
    </w:p>
    <w:p w14:paraId="75E25D9C" w14:textId="77777777" w:rsidR="00850EDF" w:rsidRDefault="00C70700" w:rsidP="0086327C">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Please complete </w:t>
      </w:r>
      <w:r w:rsidR="008F26F0">
        <w:rPr>
          <w:rFonts w:ascii="Verdana" w:hAnsi="Verdana"/>
        </w:rPr>
        <w:t>Section 2 only</w:t>
      </w:r>
      <w:r w:rsidR="00286433">
        <w:rPr>
          <w:rFonts w:ascii="Verdana" w:hAnsi="Verdana"/>
        </w:rPr>
        <w:t>.</w:t>
      </w:r>
    </w:p>
    <w:p w14:paraId="75E25D9D" w14:textId="1865190C" w:rsidR="00EE799B" w:rsidRPr="00D61647" w:rsidRDefault="00D61647">
      <w:pPr>
        <w:pStyle w:val="Question"/>
        <w:keepNext/>
        <w:rPr>
          <w:rFonts w:ascii="Verdana" w:hAnsi="Verdana"/>
          <w:b/>
        </w:rPr>
      </w:pPr>
      <w:r>
        <w:rPr>
          <w:rFonts w:ascii="Verdana" w:hAnsi="Verdana"/>
          <w:b/>
        </w:rPr>
        <w:tab/>
        <w:t>1.7</w:t>
      </w:r>
      <w:r>
        <w:rPr>
          <w:rFonts w:ascii="Verdana" w:hAnsi="Verdana"/>
          <w:b/>
        </w:rPr>
        <w:tab/>
      </w:r>
      <w:r w:rsidR="00EE799B">
        <w:rPr>
          <w:rFonts w:ascii="Verdana" w:hAnsi="Verdana"/>
          <w:b/>
        </w:rPr>
        <w:t>Has the service provider previously submitted a notification</w:t>
      </w:r>
      <w:r w:rsidR="00CA4C4E">
        <w:rPr>
          <w:rFonts w:ascii="Verdana" w:hAnsi="Verdana"/>
          <w:b/>
        </w:rPr>
        <w:t xml:space="preserve"> of the use of the limited network exclusion to a competent authority </w:t>
      </w:r>
      <w:r w:rsidR="00357470">
        <w:rPr>
          <w:rFonts w:ascii="Verdana" w:hAnsi="Verdana"/>
          <w:b/>
        </w:rPr>
        <w:t>outside the UK?</w:t>
      </w:r>
    </w:p>
    <w:p w14:paraId="75E25D9E" w14:textId="77777777" w:rsidR="00C249A3" w:rsidRDefault="00EE799B" w:rsidP="00EE79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Pr="00EF3638">
        <w:rPr>
          <w:rFonts w:ascii="Verdana" w:hAnsi="Verdana"/>
        </w:rPr>
        <w:tab/>
        <w:t>No</w:t>
      </w:r>
      <w:r w:rsidR="005A22BC" w:rsidRPr="00EF3638">
        <w:rPr>
          <w:rFonts w:ascii="Webdings" w:eastAsia="Webdings" w:hAnsi="Webdings" w:cs="Webdings"/>
        </w:rPr>
        <w:t>4</w:t>
      </w:r>
      <w:r w:rsidR="00286433">
        <w:rPr>
          <w:rFonts w:ascii="Verdana" w:hAnsi="Verdana"/>
        </w:rPr>
        <w:t>Please c</w:t>
      </w:r>
      <w:r w:rsidR="005A22BC">
        <w:rPr>
          <w:rFonts w:ascii="Verdana" w:hAnsi="Verdana"/>
        </w:rPr>
        <w:t>ontinue to Question 1.8</w:t>
      </w:r>
      <w:r w:rsidR="00286433">
        <w:rPr>
          <w:rFonts w:ascii="Verdana" w:hAnsi="Verdana"/>
        </w:rPr>
        <w:t>.</w:t>
      </w:r>
    </w:p>
    <w:p w14:paraId="75E25D9F" w14:textId="77777777" w:rsidR="00C249A3" w:rsidRPr="00EF3638" w:rsidRDefault="00EE799B" w:rsidP="00C249A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Pr>
          <w:rFonts w:ascii="Verdana" w:hAnsi="Verdana"/>
        </w:rPr>
        <w:tab/>
        <w:t>Yes</w:t>
      </w:r>
      <w:r w:rsidR="00C249A3" w:rsidRPr="00EF3638">
        <w:rPr>
          <w:rFonts w:ascii="Webdings" w:eastAsia="Webdings" w:hAnsi="Webdings" w:cs="Webdings"/>
        </w:rPr>
        <w:t>4</w:t>
      </w:r>
      <w:r w:rsidR="00286433">
        <w:rPr>
          <w:rFonts w:ascii="Verdana" w:hAnsi="Verdana"/>
        </w:rPr>
        <w:t>Please g</w:t>
      </w:r>
      <w:r w:rsidR="005A22BC">
        <w:rPr>
          <w:rFonts w:ascii="Verdana" w:hAnsi="Verdana"/>
        </w:rPr>
        <w:t>ive</w:t>
      </w:r>
      <w:r w:rsidR="00C249A3">
        <w:rPr>
          <w:rFonts w:ascii="Verdana" w:hAnsi="Verdana"/>
        </w:rPr>
        <w:t xml:space="preserve"> details below</w:t>
      </w:r>
      <w:r w:rsidR="00286433">
        <w:rPr>
          <w:rFonts w:ascii="Verdana" w:hAnsi="Verdana"/>
        </w:rPr>
        <w:t>.</w:t>
      </w:r>
    </w:p>
    <w:p w14:paraId="75E25DA0" w14:textId="77777777" w:rsidR="00C249A3" w:rsidRPr="00EF3638" w:rsidRDefault="00C249A3" w:rsidP="00C249A3">
      <w:pPr>
        <w:pStyle w:val="QsyesnoCharChar"/>
        <w:keepNext/>
        <w:rPr>
          <w:rFonts w:ascii="Verdana" w:hAnsi="Verdana"/>
        </w:rPr>
      </w:pPr>
      <w:r>
        <w:rPr>
          <w:rFonts w:ascii="Verdana" w:hAnsi="Verdana"/>
        </w:rPr>
        <w:t>Date submitted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49A3" w:rsidRPr="00EF3638" w14:paraId="75E25DAB" w14:textId="77777777" w:rsidTr="00C249A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E25DA1"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A2"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E25DA3"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E25DA4"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A5"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E25DA6"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E25DA7"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A8"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A9"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AA" w14:textId="77777777" w:rsidR="00C249A3" w:rsidRPr="00EF3638" w:rsidRDefault="00C249A3" w:rsidP="00C249A3">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75E25DAC" w14:textId="797EAB3C" w:rsidR="00C249A3" w:rsidRPr="00EF3638" w:rsidRDefault="00357470" w:rsidP="00C249A3">
      <w:pPr>
        <w:pStyle w:val="QsyesnoCharChar"/>
        <w:keepNext/>
        <w:rPr>
          <w:rFonts w:ascii="Verdana" w:hAnsi="Verdana"/>
        </w:rPr>
      </w:pPr>
      <w:r>
        <w:rPr>
          <w:rFonts w:ascii="Verdana" w:hAnsi="Verdana"/>
        </w:rPr>
        <w:t>Country outside the UK</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C249A3" w:rsidRPr="00DD62EB" w14:paraId="75E25DAE" w14:textId="77777777" w:rsidTr="00C249A3">
        <w:trPr>
          <w:trHeight w:val="397"/>
        </w:trPr>
        <w:tc>
          <w:tcPr>
            <w:tcW w:w="7093" w:type="dxa"/>
            <w:vAlign w:val="center"/>
          </w:tcPr>
          <w:p w14:paraId="75E25DAD" w14:textId="77777777" w:rsidR="00C249A3" w:rsidRPr="00F91588" w:rsidRDefault="00C249A3" w:rsidP="00C249A3">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AF" w14:textId="77777777" w:rsidR="00C249A3" w:rsidRPr="00EF3638" w:rsidRDefault="00C249A3" w:rsidP="00C249A3">
      <w:pPr>
        <w:pStyle w:val="QsyesnoCharChar"/>
        <w:keepNext/>
        <w:rPr>
          <w:rFonts w:ascii="Verdana" w:hAnsi="Verdana"/>
        </w:rPr>
      </w:pPr>
      <w:r>
        <w:rPr>
          <w:rFonts w:ascii="Verdana" w:hAnsi="Verdana"/>
        </w:rPr>
        <w:t>Competent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C249A3" w:rsidRPr="00DD62EB" w14:paraId="75E25DB1" w14:textId="77777777" w:rsidTr="00C249A3">
        <w:trPr>
          <w:trHeight w:val="397"/>
        </w:trPr>
        <w:tc>
          <w:tcPr>
            <w:tcW w:w="7093" w:type="dxa"/>
            <w:vAlign w:val="center"/>
          </w:tcPr>
          <w:p w14:paraId="75E25DB0" w14:textId="77777777" w:rsidR="00C249A3" w:rsidRPr="00F91588" w:rsidRDefault="00C249A3" w:rsidP="00C249A3">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B2" w14:textId="77777777" w:rsidR="001B1126" w:rsidRPr="001B1126" w:rsidRDefault="001B1126" w:rsidP="001B1126">
      <w:pPr>
        <w:pStyle w:val="Question"/>
        <w:keepNext/>
        <w:rPr>
          <w:rFonts w:ascii="Verdana" w:hAnsi="Verdana"/>
          <w:b/>
        </w:rPr>
      </w:pPr>
      <w:r>
        <w:rPr>
          <w:rFonts w:ascii="Verdana" w:hAnsi="Verdana"/>
          <w:b/>
        </w:rPr>
        <w:tab/>
      </w:r>
      <w:r w:rsidR="00EE799B" w:rsidRPr="00EF3638">
        <w:rPr>
          <w:rFonts w:ascii="Verdana" w:hAnsi="Verdana"/>
          <w:b/>
        </w:rPr>
        <w:t>1.</w:t>
      </w:r>
      <w:r w:rsidR="00D61647">
        <w:rPr>
          <w:rFonts w:ascii="Verdana" w:hAnsi="Verdana"/>
          <w:b/>
        </w:rPr>
        <w:t>8</w:t>
      </w:r>
      <w:r>
        <w:rPr>
          <w:rFonts w:ascii="Verdana" w:hAnsi="Verdana"/>
          <w:b/>
        </w:rPr>
        <w:tab/>
      </w:r>
      <w:r w:rsidR="00C249A3">
        <w:rPr>
          <w:rFonts w:ascii="Verdana" w:hAnsi="Verdana"/>
          <w:b/>
        </w:rPr>
        <w:t>Has the service provider previously submitted a regulation 38 notification to the FCA?</w:t>
      </w:r>
    </w:p>
    <w:p w14:paraId="75E25DB3" w14:textId="77777777" w:rsidR="000626F1" w:rsidRDefault="000626F1" w:rsidP="000626F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Webdings" w:eastAsia="Webdings" w:hAnsi="Webdings" w:cs="Webdings"/>
        </w:rPr>
        <w:t>4</w:t>
      </w:r>
      <w:r w:rsidR="00286433">
        <w:rPr>
          <w:rFonts w:ascii="Verdana" w:hAnsi="Verdana"/>
        </w:rPr>
        <w:t>Please c</w:t>
      </w:r>
      <w:r>
        <w:rPr>
          <w:rFonts w:ascii="Verdana" w:hAnsi="Verdana"/>
        </w:rPr>
        <w:t>ontinue to Question 1.</w:t>
      </w:r>
      <w:r w:rsidR="00D61647">
        <w:rPr>
          <w:rFonts w:ascii="Verdana" w:hAnsi="Verdana"/>
        </w:rPr>
        <w:t>9</w:t>
      </w:r>
      <w:r w:rsidR="00286433">
        <w:rPr>
          <w:rFonts w:ascii="Verdana" w:hAnsi="Verdana"/>
        </w:rPr>
        <w:t>.</w:t>
      </w:r>
    </w:p>
    <w:p w14:paraId="75E25DB4" w14:textId="77777777" w:rsidR="00EE799B" w:rsidRDefault="00EE799B" w:rsidP="00EE79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Pr="00EF3638">
        <w:rPr>
          <w:rFonts w:ascii="Verdana" w:hAnsi="Verdana"/>
        </w:rPr>
        <w:tab/>
        <w:t>No</w:t>
      </w:r>
      <w:r w:rsidR="00C249A3" w:rsidRPr="00EF3638">
        <w:rPr>
          <w:rFonts w:ascii="Webdings" w:eastAsia="Webdings" w:hAnsi="Webdings" w:cs="Webdings"/>
        </w:rPr>
        <w:t>4</w:t>
      </w:r>
      <w:r w:rsidR="00C249A3">
        <w:rPr>
          <w:rFonts w:ascii="Verdana" w:hAnsi="Verdana"/>
        </w:rPr>
        <w:t>Please complete Section</w:t>
      </w:r>
      <w:r w:rsidR="00286433">
        <w:rPr>
          <w:rFonts w:ascii="Verdana" w:hAnsi="Verdana"/>
        </w:rPr>
        <w:t>s</w:t>
      </w:r>
      <w:r w:rsidR="00C249A3">
        <w:rPr>
          <w:rFonts w:ascii="Verdana" w:hAnsi="Verdana"/>
        </w:rPr>
        <w:t xml:space="preserve"> 2 </w:t>
      </w:r>
      <w:r w:rsidR="00B60890">
        <w:rPr>
          <w:rFonts w:ascii="Verdana" w:hAnsi="Verdana"/>
        </w:rPr>
        <w:t>and</w:t>
      </w:r>
      <w:r w:rsidR="008F26F0">
        <w:rPr>
          <w:rFonts w:ascii="Verdana" w:hAnsi="Verdana"/>
        </w:rPr>
        <w:t xml:space="preserve"> 3</w:t>
      </w:r>
      <w:r w:rsidR="00286433">
        <w:rPr>
          <w:rFonts w:ascii="Verdana" w:hAnsi="Verdana"/>
        </w:rPr>
        <w:t>.</w:t>
      </w:r>
    </w:p>
    <w:p w14:paraId="75E25DB5" w14:textId="77777777" w:rsidR="0003436C" w:rsidRPr="001B1126" w:rsidRDefault="00F94B9D" w:rsidP="0003436C">
      <w:pPr>
        <w:pStyle w:val="Question"/>
        <w:keepNext/>
        <w:rPr>
          <w:rFonts w:ascii="Verdana" w:hAnsi="Verdana"/>
          <w:b/>
        </w:rPr>
      </w:pPr>
      <w:r>
        <w:rPr>
          <w:rFonts w:ascii="Verdana" w:hAnsi="Verdana"/>
          <w:b/>
        </w:rPr>
        <w:tab/>
      </w:r>
      <w:r w:rsidR="0003436C" w:rsidRPr="00EF3638">
        <w:rPr>
          <w:rFonts w:ascii="Verdana" w:hAnsi="Verdana"/>
          <w:b/>
        </w:rPr>
        <w:t>1.</w:t>
      </w:r>
      <w:r w:rsidR="00D61647">
        <w:rPr>
          <w:rFonts w:ascii="Verdana" w:hAnsi="Verdana"/>
          <w:b/>
        </w:rPr>
        <w:t>9</w:t>
      </w:r>
      <w:r w:rsidR="00D61647">
        <w:rPr>
          <w:rFonts w:ascii="Verdana" w:hAnsi="Verdana"/>
          <w:b/>
        </w:rPr>
        <w:tab/>
      </w:r>
      <w:r w:rsidR="0003436C">
        <w:rPr>
          <w:rFonts w:ascii="Verdana" w:hAnsi="Verdana"/>
          <w:b/>
        </w:rPr>
        <w:t>Have the services changed since the last notification to the FCA?</w:t>
      </w:r>
    </w:p>
    <w:p w14:paraId="75E25DB6" w14:textId="77777777" w:rsidR="0003436C" w:rsidRDefault="0003436C" w:rsidP="0003436C">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00190AEC" w:rsidRPr="00190AEC">
        <w:rPr>
          <w:rFonts w:ascii="Verdana" w:hAnsi="Verdana"/>
        </w:rPr>
        <w:t xml:space="preserve"> </w:t>
      </w:r>
      <w:r w:rsidR="00190AEC">
        <w:rPr>
          <w:rFonts w:ascii="Verdana" w:hAnsi="Verdana"/>
        </w:rPr>
        <w:t>Please complete Section 2</w:t>
      </w:r>
      <w:r w:rsidR="008F26F0">
        <w:rPr>
          <w:rFonts w:ascii="Verdana" w:hAnsi="Verdana"/>
        </w:rPr>
        <w:t xml:space="preserve"> only</w:t>
      </w:r>
      <w:r w:rsidR="00286433">
        <w:rPr>
          <w:rFonts w:ascii="Verdana" w:hAnsi="Verdana"/>
        </w:rPr>
        <w:t>.</w:t>
      </w:r>
    </w:p>
    <w:p w14:paraId="75E25DB7" w14:textId="77777777" w:rsidR="0003436C" w:rsidRDefault="0003436C" w:rsidP="0003436C">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766BE2">
        <w:rPr>
          <w:rFonts w:ascii="Verdana" w:hAnsi="Verdana"/>
        </w:rPr>
      </w:r>
      <w:r w:rsidR="00766BE2">
        <w:rPr>
          <w:rFonts w:ascii="Verdana" w:hAnsi="Verdana"/>
        </w:rPr>
        <w:fldChar w:fldCharType="separate"/>
      </w:r>
      <w:r w:rsidRPr="00EF3638">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Please explain how the services have changed since the last notification and complete Section</w:t>
      </w:r>
      <w:r w:rsidR="00286433">
        <w:rPr>
          <w:rFonts w:ascii="Verdana" w:hAnsi="Verdana"/>
        </w:rPr>
        <w:t>s</w:t>
      </w:r>
      <w:r>
        <w:rPr>
          <w:rFonts w:ascii="Verdana" w:hAnsi="Verdana"/>
        </w:rPr>
        <w:t xml:space="preserve"> 2 and 3</w:t>
      </w:r>
      <w:r w:rsidR="00050B9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3436C" w:rsidRPr="00EF3638" w14:paraId="75E25DB9" w14:textId="77777777" w:rsidTr="00C821F8">
        <w:trPr>
          <w:trHeight w:val="1392"/>
        </w:trPr>
        <w:tc>
          <w:tcPr>
            <w:tcW w:w="7088" w:type="dxa"/>
          </w:tcPr>
          <w:p w14:paraId="75E25DB8" w14:textId="77777777" w:rsidR="0003436C" w:rsidRPr="00EF3638" w:rsidRDefault="0003436C" w:rsidP="00C821F8">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5E25DBA" w14:textId="77777777" w:rsidR="00E7551C" w:rsidRDefault="001B1126" w:rsidP="0086327C">
      <w:pPr>
        <w:pStyle w:val="Question"/>
        <w:keepNext/>
        <w:rPr>
          <w:rFonts w:ascii="Verdana" w:hAnsi="Verdana"/>
        </w:rPr>
      </w:pPr>
      <w:r>
        <w:rPr>
          <w:rFonts w:ascii="Verdana" w:hAnsi="Verdana"/>
          <w:b/>
        </w:rPr>
        <w:tab/>
      </w:r>
      <w:r w:rsidR="00B60890">
        <w:rPr>
          <w:rFonts w:ascii="Verdana" w:hAnsi="Verdana"/>
        </w:rPr>
        <w:t xml:space="preserve"> </w:t>
      </w:r>
    </w:p>
    <w:p w14:paraId="75E25DBB" w14:textId="77777777" w:rsidR="00C249A3" w:rsidRDefault="00C249A3" w:rsidP="0003436C">
      <w:pPr>
        <w:pStyle w:val="QsyesnoCharChar"/>
        <w:keepNext/>
        <w:rPr>
          <w:rFonts w:ascii="Verdana" w:hAnsi="Verdana"/>
        </w:rPr>
      </w:pPr>
    </w:p>
    <w:p w14:paraId="75E25DBC" w14:textId="77777777" w:rsidR="00C249A3" w:rsidRDefault="00C249A3" w:rsidP="00E7551C">
      <w:pPr>
        <w:pStyle w:val="QsyesnoCharChar"/>
        <w:keepNext/>
        <w:rPr>
          <w:rFonts w:ascii="Verdana" w:hAnsi="Verdana"/>
        </w:rPr>
      </w:pPr>
    </w:p>
    <w:p w14:paraId="75E25DBD" w14:textId="77777777" w:rsidR="001B1126" w:rsidRDefault="001B1126" w:rsidP="00EE799B">
      <w:pPr>
        <w:pStyle w:val="QsyesnoCharChar"/>
        <w:keepNext/>
        <w:rPr>
          <w:rFonts w:ascii="Verdana" w:hAnsi="Verdana"/>
        </w:rPr>
      </w:pPr>
    </w:p>
    <w:p w14:paraId="75E25DBE" w14:textId="77777777" w:rsidR="000902A3" w:rsidRDefault="000902A3">
      <w:pPr>
        <w:spacing w:before="0" w:line="240" w:lineRule="auto"/>
        <w:rPr>
          <w:rFonts w:ascii="Verdana" w:hAnsi="Verdana"/>
          <w:b/>
          <w:sz w:val="18"/>
        </w:rPr>
      </w:pPr>
    </w:p>
    <w:p w14:paraId="75E25DBF" w14:textId="77777777" w:rsidR="00700C89" w:rsidRDefault="00700C89" w:rsidP="00BE6717">
      <w:pPr>
        <w:pStyle w:val="Qsheading1"/>
        <w:outlineLvl w:val="0"/>
        <w:rPr>
          <w:rFonts w:ascii="Book Antiqua" w:hAnsi="Book Antiqua"/>
          <w:sz w:val="24"/>
          <w:szCs w:val="24"/>
        </w:rPr>
        <w:sectPr w:rsidR="00700C89" w:rsidSect="00EA7215">
          <w:headerReference w:type="default" r:id="rId18"/>
          <w:footerReference w:type="default" r:id="rId19"/>
          <w:footerReference w:type="first" r:id="rId20"/>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5E25DC3" w14:textId="77777777" w:rsidTr="0086327C">
        <w:trPr>
          <w:trHeight w:val="1851"/>
        </w:trPr>
        <w:tc>
          <w:tcPr>
            <w:tcW w:w="2268" w:type="dxa"/>
            <w:shd w:val="clear" w:color="auto" w:fill="701B45"/>
          </w:tcPr>
          <w:p w14:paraId="75E25DC0" w14:textId="77777777" w:rsidR="00950AFF" w:rsidRPr="00842101" w:rsidRDefault="005240F8" w:rsidP="003372BF">
            <w:pPr>
              <w:pStyle w:val="Sectionnumber"/>
            </w:pPr>
            <w:r>
              <w:rPr>
                <w:rFonts w:ascii="Book Antiqua" w:hAnsi="Book Antiqua"/>
              </w:rPr>
              <w:lastRenderedPageBreak/>
              <w:br w:type="page"/>
            </w:r>
            <w:r w:rsidR="00950AFF">
              <w:br w:type="page"/>
            </w:r>
            <w:r w:rsidR="0094450C">
              <w:t>2</w:t>
            </w:r>
          </w:p>
        </w:tc>
        <w:tc>
          <w:tcPr>
            <w:tcW w:w="7825" w:type="dxa"/>
            <w:shd w:val="clear" w:color="auto" w:fill="701B45"/>
          </w:tcPr>
          <w:p w14:paraId="75E25DC1" w14:textId="77777777" w:rsidR="00950AFF" w:rsidRPr="0077790B" w:rsidRDefault="00C249A3" w:rsidP="003372BF">
            <w:pPr>
              <w:pStyle w:val="Sectionheading"/>
              <w:rPr>
                <w:rFonts w:ascii="Verdana" w:hAnsi="Verdana"/>
                <w:sz w:val="28"/>
                <w:szCs w:val="28"/>
              </w:rPr>
            </w:pPr>
            <w:r w:rsidRPr="0077790B">
              <w:rPr>
                <w:rFonts w:ascii="Verdana" w:hAnsi="Verdana"/>
                <w:sz w:val="28"/>
                <w:szCs w:val="28"/>
              </w:rPr>
              <w:t>Transaction value</w:t>
            </w:r>
          </w:p>
          <w:p w14:paraId="75E25DC2" w14:textId="77777777" w:rsidR="00464642" w:rsidRPr="00443DF6" w:rsidRDefault="00464642" w:rsidP="003514B0">
            <w:pPr>
              <w:pStyle w:val="ListParagraph"/>
              <w:spacing w:before="0" w:line="240" w:lineRule="auto"/>
              <w:ind w:left="0" w:right="595"/>
              <w:rPr>
                <w:rFonts w:ascii="Verdana" w:hAnsi="Verdana"/>
              </w:rPr>
            </w:pPr>
          </w:p>
        </w:tc>
      </w:tr>
    </w:tbl>
    <w:p w14:paraId="75E25DC4" w14:textId="77777777" w:rsidR="00415D23" w:rsidRDefault="00010491" w:rsidP="00762044">
      <w:pPr>
        <w:pStyle w:val="QuestionChar"/>
        <w:rPr>
          <w:rFonts w:ascii="Verdana" w:hAnsi="Verdana"/>
          <w:b/>
        </w:rPr>
      </w:pPr>
      <w:r>
        <w:rPr>
          <w:rFonts w:ascii="Verdana" w:hAnsi="Verdana"/>
          <w:b/>
          <w:bCs/>
        </w:rPr>
        <w:tab/>
      </w:r>
      <w:r w:rsidR="00762044" w:rsidRPr="00D07F72">
        <w:rPr>
          <w:rFonts w:ascii="Verdana" w:hAnsi="Verdana"/>
          <w:b/>
          <w:bCs/>
        </w:rPr>
        <w:t>2.1</w:t>
      </w:r>
      <w:r w:rsidR="00640BDC">
        <w:rPr>
          <w:rFonts w:ascii="Verdana" w:hAnsi="Verdana"/>
          <w:b/>
          <w:bCs/>
        </w:rPr>
        <w:tab/>
      </w:r>
      <w:r w:rsidR="00A966D9">
        <w:rPr>
          <w:rFonts w:ascii="Verdana" w:hAnsi="Verdana"/>
          <w:b/>
        </w:rPr>
        <w:t xml:space="preserve">Please </w:t>
      </w:r>
      <w:r w:rsidR="00C249A3">
        <w:rPr>
          <w:rFonts w:ascii="Verdana" w:hAnsi="Verdana"/>
          <w:b/>
        </w:rPr>
        <w:t>provide the total value of payment transactions executed through the services that fall within the limited network ex</w:t>
      </w:r>
      <w:r w:rsidR="004165B3">
        <w:rPr>
          <w:rFonts w:ascii="Verdana" w:hAnsi="Verdana"/>
          <w:b/>
        </w:rPr>
        <w:t>clusion</w:t>
      </w:r>
      <w:r w:rsidR="00C249A3">
        <w:rPr>
          <w:rFonts w:ascii="Verdana" w:hAnsi="Verdana"/>
          <w:b/>
        </w:rPr>
        <w:t xml:space="preserve"> in the previous </w:t>
      </w:r>
      <w:proofErr w:type="gramStart"/>
      <w:r w:rsidR="00C249A3">
        <w:rPr>
          <w:rFonts w:ascii="Verdana" w:hAnsi="Verdana"/>
          <w:b/>
        </w:rPr>
        <w:t>12 month</w:t>
      </w:r>
      <w:proofErr w:type="gramEnd"/>
      <w:r w:rsidR="00415D23">
        <w:rPr>
          <w:rFonts w:ascii="Verdana" w:hAnsi="Verdana"/>
          <w:b/>
        </w:rPr>
        <w:t xml:space="preserve"> period. </w:t>
      </w:r>
    </w:p>
    <w:p w14:paraId="75E25DC5" w14:textId="77777777" w:rsidR="00762044" w:rsidRDefault="00415D23" w:rsidP="00415D23">
      <w:pPr>
        <w:pStyle w:val="QsyesnoCharChar"/>
        <w:keepNext/>
        <w:rPr>
          <w:rFonts w:ascii="Verdana" w:hAnsi="Verdana"/>
        </w:rPr>
      </w:pPr>
      <w:r w:rsidRPr="00415D23">
        <w:rPr>
          <w:rFonts w:ascii="Verdana" w:hAnsi="Verdana"/>
        </w:rPr>
        <w:t>Please refer to the Direction</w:t>
      </w:r>
      <w:r w:rsidR="006A7848">
        <w:rPr>
          <w:rFonts w:ascii="Verdana" w:hAnsi="Verdana"/>
        </w:rPr>
        <w:t xml:space="preserve"> (</w:t>
      </w:r>
      <w:hyperlink r:id="rId21" w:history="1">
        <w:r w:rsidR="006A7848" w:rsidRPr="0086327C">
          <w:rPr>
            <w:rStyle w:val="Hyperlink"/>
            <w:rFonts w:ascii="Verdana" w:hAnsi="Verdana"/>
          </w:rPr>
          <w:t>https://www.fca.org.uk/firms/limited-network-exclusion</w:t>
        </w:r>
      </w:hyperlink>
      <w:r w:rsidR="006A7848">
        <w:rPr>
          <w:rFonts w:ascii="Verdana" w:hAnsi="Verdana"/>
        </w:rPr>
        <w:t xml:space="preserve">) </w:t>
      </w:r>
      <w:r w:rsidRPr="00415D23">
        <w:rPr>
          <w:rFonts w:ascii="Verdana" w:hAnsi="Verdana"/>
        </w:rPr>
        <w:t>relating to this notification for further detail on how the total value should be calculated</w:t>
      </w:r>
      <w:r w:rsidR="00336C09">
        <w:rPr>
          <w:rFonts w:ascii="Verdana" w:hAnsi="Verdana"/>
        </w:rPr>
        <w:t>.</w:t>
      </w:r>
    </w:p>
    <w:p w14:paraId="75E25DC6" w14:textId="77777777" w:rsidR="00415D23" w:rsidRDefault="00415D23" w:rsidP="00415D23">
      <w:pPr>
        <w:pStyle w:val="QsyesnoCharChar"/>
        <w:keepNext/>
        <w:rPr>
          <w:rFonts w:ascii="Verdana" w:hAnsi="Verdana"/>
        </w:rPr>
      </w:pPr>
    </w:p>
    <w:p w14:paraId="75E25DC7" w14:textId="77777777" w:rsidR="00415D23" w:rsidRPr="000626F1" w:rsidRDefault="00415D23" w:rsidP="00415D23">
      <w:pPr>
        <w:pStyle w:val="QsyesnoCharChar"/>
        <w:keepNext/>
        <w:rPr>
          <w:rFonts w:ascii="Verdana" w:hAnsi="Verdana"/>
          <w:b/>
        </w:rPr>
      </w:pPr>
      <w:r w:rsidRPr="000626F1">
        <w:rPr>
          <w:rFonts w:ascii="Verdana" w:hAnsi="Verdana"/>
          <w:b/>
        </w:rPr>
        <w:t>Period (mm/yyyy)</w:t>
      </w:r>
    </w:p>
    <w:p w14:paraId="75E25DC8" w14:textId="77777777" w:rsidR="00415D23" w:rsidRPr="00445661" w:rsidRDefault="00415D23" w:rsidP="00415D23">
      <w:pPr>
        <w:pStyle w:val="QsyesnoCharChar"/>
        <w:keepNext/>
        <w:rPr>
          <w:rFonts w:ascii="Verdana" w:hAnsi="Verdana"/>
        </w:rPr>
      </w:pPr>
      <w:r w:rsidRPr="00445661">
        <w:rPr>
          <w:rFonts w:ascii="Verdana" w:hAnsi="Verdana"/>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15D23" w:rsidRPr="00EF3638" w14:paraId="75E25DD0" w14:textId="77777777" w:rsidTr="00C821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E25DC9"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CA"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E25DCB"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E25DCC"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CD"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CE"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CF"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75E25DD1" w14:textId="77777777" w:rsidR="00415D23" w:rsidRDefault="00415D23" w:rsidP="00415D23">
      <w:pPr>
        <w:pStyle w:val="QuestionnoteChar"/>
        <w:rPr>
          <w:rFonts w:ascii="Verdana" w:hAnsi="Verdana"/>
        </w:rPr>
      </w:pPr>
      <w:r>
        <w:rPr>
          <w:rFonts w:ascii="Verdana" w:hAnsi="Verdana"/>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15D23" w:rsidRPr="00EF3638" w14:paraId="75E25DD9" w14:textId="77777777" w:rsidTr="00C821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E25DD2"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D3"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E25DD4"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E25DD5"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D6"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D7"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E25DD8" w14:textId="77777777" w:rsidR="00415D23" w:rsidRPr="00EF3638" w:rsidRDefault="00415D23" w:rsidP="00C821F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75E25DDA" w14:textId="77777777" w:rsidR="00415D23" w:rsidRDefault="00415D23" w:rsidP="00415D23">
      <w:pPr>
        <w:pStyle w:val="QsyesnoCharChar"/>
        <w:keepNext/>
        <w:rPr>
          <w:rFonts w:ascii="Verdana" w:hAnsi="Verdana"/>
        </w:rPr>
      </w:pPr>
    </w:p>
    <w:p w14:paraId="75E25DDB" w14:textId="77777777" w:rsidR="00415D23" w:rsidRPr="000626F1" w:rsidRDefault="00415D23" w:rsidP="00415D23">
      <w:pPr>
        <w:pStyle w:val="QsyesnoCharChar"/>
        <w:keepNext/>
        <w:rPr>
          <w:rFonts w:ascii="Verdana" w:hAnsi="Verdana"/>
          <w:b/>
        </w:rPr>
      </w:pPr>
      <w:r w:rsidRPr="000626F1">
        <w:rPr>
          <w:rFonts w:ascii="Verdana" w:hAnsi="Verdana"/>
          <w:b/>
        </w:rPr>
        <w:t>Transaction value</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415D23" w:rsidRPr="00DD62EB" w14:paraId="75E25DDD" w14:textId="77777777" w:rsidTr="00C821F8">
        <w:trPr>
          <w:trHeight w:val="397"/>
        </w:trPr>
        <w:tc>
          <w:tcPr>
            <w:tcW w:w="7093" w:type="dxa"/>
            <w:vAlign w:val="center"/>
          </w:tcPr>
          <w:p w14:paraId="75E25DDC" w14:textId="77777777" w:rsidR="00415D23" w:rsidRPr="00F91588" w:rsidRDefault="00415D23" w:rsidP="00C821F8">
            <w:pPr>
              <w:pStyle w:val="Question"/>
              <w:keepNext/>
              <w:tabs>
                <w:tab w:val="clear" w:pos="284"/>
                <w:tab w:val="left" w:pos="1418"/>
                <w:tab w:val="left" w:pos="2552"/>
              </w:tabs>
              <w:spacing w:before="0"/>
              <w:ind w:left="28" w:firstLine="0"/>
              <w:rPr>
                <w:rFonts w:ascii="Verdana" w:hAnsi="Verdana"/>
                <w:szCs w:val="18"/>
              </w:rPr>
            </w:pPr>
            <w:r>
              <w:rPr>
                <w:rFonts w:ascii="Verdana" w:hAnsi="Verdana"/>
                <w:szCs w:val="18"/>
              </w:rPr>
              <w:t xml:space="preserve"> € </w:t>
            </w: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DE" w14:textId="77777777" w:rsidR="00415D23" w:rsidRPr="00415D23" w:rsidRDefault="00415D23" w:rsidP="00415D23">
      <w:pPr>
        <w:pStyle w:val="QsyesnoCharChar"/>
        <w:keepNext/>
        <w:rPr>
          <w:rFonts w:ascii="Verdana" w:hAnsi="Verdana"/>
        </w:rPr>
      </w:pPr>
    </w:p>
    <w:p w14:paraId="75E25DDF" w14:textId="77777777" w:rsidR="0094450C" w:rsidRDefault="0094450C" w:rsidP="00950AFF">
      <w:pPr>
        <w:pStyle w:val="Question"/>
        <w:keepNext/>
        <w:ind w:right="448"/>
        <w:rPr>
          <w:rFonts w:ascii="Verdana" w:hAnsi="Verdana"/>
          <w:szCs w:val="18"/>
        </w:rPr>
        <w:sectPr w:rsidR="0094450C" w:rsidSect="00EA7215">
          <w:headerReference w:type="even" r:id="rId22"/>
          <w:headerReference w:type="default" r:id="rId23"/>
          <w:headerReference w:type="first" r:id="rId24"/>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0BDC" w:rsidRPr="00842101" w14:paraId="75E25DE4" w14:textId="77777777" w:rsidTr="0086327C">
        <w:trPr>
          <w:trHeight w:val="1692"/>
        </w:trPr>
        <w:tc>
          <w:tcPr>
            <w:tcW w:w="2268" w:type="dxa"/>
            <w:shd w:val="clear" w:color="auto" w:fill="701B45"/>
          </w:tcPr>
          <w:p w14:paraId="75E25DE0" w14:textId="77777777" w:rsidR="00640BDC" w:rsidRPr="00842101" w:rsidRDefault="00640BDC" w:rsidP="00ED7369">
            <w:pPr>
              <w:pStyle w:val="Sectionnumber"/>
            </w:pPr>
            <w:r>
              <w:lastRenderedPageBreak/>
              <w:br w:type="page"/>
              <w:t>3</w:t>
            </w:r>
          </w:p>
        </w:tc>
        <w:tc>
          <w:tcPr>
            <w:tcW w:w="7825" w:type="dxa"/>
            <w:shd w:val="clear" w:color="auto" w:fill="701B45"/>
          </w:tcPr>
          <w:p w14:paraId="75E25DE1" w14:textId="77777777" w:rsidR="00640BDC" w:rsidRPr="0077790B" w:rsidRDefault="00415D23" w:rsidP="00ED7369">
            <w:pPr>
              <w:pStyle w:val="Sectionheading"/>
              <w:rPr>
                <w:rFonts w:ascii="Verdana" w:hAnsi="Verdana"/>
                <w:sz w:val="28"/>
                <w:szCs w:val="28"/>
              </w:rPr>
            </w:pPr>
            <w:r w:rsidRPr="0077790B">
              <w:rPr>
                <w:rFonts w:ascii="Verdana" w:hAnsi="Verdana"/>
                <w:sz w:val="28"/>
                <w:szCs w:val="28"/>
              </w:rPr>
              <w:t>Description of services offered and the exclusion under which the services are carried out</w:t>
            </w:r>
          </w:p>
          <w:p w14:paraId="75E25DE2" w14:textId="77777777" w:rsidR="00C149B3" w:rsidRPr="000626F1" w:rsidRDefault="00C149B3" w:rsidP="00C149B3">
            <w:pPr>
              <w:pStyle w:val="QsyesnoCharChar"/>
              <w:keepNext/>
              <w:rPr>
                <w:rFonts w:ascii="Verdana" w:hAnsi="Verdana"/>
              </w:rPr>
            </w:pPr>
            <w:r w:rsidRPr="000626F1">
              <w:rPr>
                <w:rFonts w:ascii="Verdana" w:hAnsi="Verdana"/>
              </w:rPr>
              <w:t>Providers should describe the services that are provided in the UK</w:t>
            </w:r>
          </w:p>
          <w:p w14:paraId="75E25DE3" w14:textId="77777777" w:rsidR="00640BDC" w:rsidRPr="002D5D72" w:rsidRDefault="00640BDC" w:rsidP="00415D23">
            <w:pPr>
              <w:pStyle w:val="ListParagraph"/>
              <w:spacing w:before="0" w:line="240" w:lineRule="auto"/>
              <w:ind w:left="0" w:right="595"/>
              <w:rPr>
                <w:rFonts w:ascii="Verdana" w:hAnsi="Verdana" w:cs="ArialMT"/>
                <w:color w:val="FFFFFF"/>
              </w:rPr>
            </w:pPr>
          </w:p>
        </w:tc>
      </w:tr>
    </w:tbl>
    <w:p w14:paraId="75E25DE5" w14:textId="77777777" w:rsidR="00640BDC" w:rsidRPr="00842101" w:rsidRDefault="00640BDC" w:rsidP="00640BDC">
      <w:pPr>
        <w:pStyle w:val="QsyesnoCharChar"/>
        <w:keepNext/>
        <w:tabs>
          <w:tab w:val="left" w:pos="624"/>
          <w:tab w:val="left" w:pos="709"/>
        </w:tabs>
        <w:spacing w:after="40"/>
        <w:sectPr w:rsidR="00640BDC" w:rsidRPr="00842101"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75E25DE6" w14:textId="77777777" w:rsidR="000626F1" w:rsidRDefault="000626F1" w:rsidP="000626F1">
      <w:pPr>
        <w:pStyle w:val="QsyesnoCharChar"/>
        <w:keepNext/>
        <w:rPr>
          <w:rFonts w:ascii="Verdana" w:hAnsi="Verdana"/>
        </w:rPr>
      </w:pPr>
    </w:p>
    <w:p w14:paraId="75E25DE7" w14:textId="77777777" w:rsidR="000626F1" w:rsidRDefault="000626F1" w:rsidP="000626F1">
      <w:pPr>
        <w:pStyle w:val="QsyesnoCharChar"/>
        <w:keepNext/>
        <w:rPr>
          <w:rFonts w:ascii="Verdana" w:hAnsi="Verdana"/>
        </w:rPr>
      </w:pPr>
    </w:p>
    <w:p w14:paraId="75E25DE8" w14:textId="77777777" w:rsidR="00D2313E" w:rsidRDefault="00806B25" w:rsidP="00D2313E">
      <w:pPr>
        <w:pStyle w:val="Question"/>
        <w:keepNext/>
        <w:rPr>
          <w:rFonts w:ascii="Verdana" w:hAnsi="Verdana"/>
          <w:b/>
        </w:rPr>
      </w:pPr>
      <w:r>
        <w:rPr>
          <w:rFonts w:ascii="Verdana" w:hAnsi="Verdana"/>
          <w:b/>
        </w:rPr>
        <w:tab/>
        <w:t>3.</w:t>
      </w:r>
      <w:r w:rsidR="006A7848">
        <w:rPr>
          <w:rFonts w:ascii="Verdana" w:hAnsi="Verdana"/>
          <w:b/>
        </w:rPr>
        <w:t>1</w:t>
      </w:r>
      <w:r w:rsidR="00D2313E">
        <w:rPr>
          <w:rFonts w:ascii="Verdana" w:hAnsi="Verdana"/>
          <w:b/>
        </w:rPr>
        <w:tab/>
      </w:r>
      <w:r w:rsidR="00415D23">
        <w:rPr>
          <w:rFonts w:ascii="Verdana" w:hAnsi="Verdana"/>
          <w:b/>
        </w:rPr>
        <w:t>How many products</w:t>
      </w:r>
      <w:r w:rsidR="000C369F">
        <w:rPr>
          <w:rFonts w:ascii="Verdana" w:hAnsi="Verdana"/>
          <w:b/>
        </w:rPr>
        <w:t>,</w:t>
      </w:r>
      <w:r w:rsidR="00415D23">
        <w:rPr>
          <w:rFonts w:ascii="Verdana" w:hAnsi="Verdana"/>
          <w:b/>
        </w:rPr>
        <w:t xml:space="preserve"> </w:t>
      </w:r>
      <w:r w:rsidR="000C369F">
        <w:rPr>
          <w:rFonts w:ascii="Verdana" w:hAnsi="Verdana"/>
          <w:b/>
        </w:rPr>
        <w:t xml:space="preserve">ie </w:t>
      </w:r>
      <w:r w:rsidR="00330B02">
        <w:rPr>
          <w:rFonts w:ascii="Verdana" w:hAnsi="Verdana"/>
          <w:b/>
        </w:rPr>
        <w:t>specific payment instruments</w:t>
      </w:r>
      <w:r w:rsidR="000C369F">
        <w:rPr>
          <w:rFonts w:ascii="Verdana" w:hAnsi="Verdana"/>
          <w:b/>
        </w:rPr>
        <w:t>,</w:t>
      </w:r>
      <w:r w:rsidR="00330B02">
        <w:rPr>
          <w:rFonts w:ascii="Verdana" w:hAnsi="Verdana"/>
          <w:b/>
        </w:rPr>
        <w:t xml:space="preserve"> </w:t>
      </w:r>
      <w:r w:rsidR="00415D23">
        <w:rPr>
          <w:rFonts w:ascii="Verdana" w:hAnsi="Verdana"/>
          <w:b/>
        </w:rPr>
        <w:t>offered by the service provider are considered to fall within the limited network exclusion?</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D2313E" w:rsidRPr="00DD62EB" w14:paraId="75E25DEA" w14:textId="77777777" w:rsidTr="00C249A3">
        <w:trPr>
          <w:trHeight w:val="397"/>
        </w:trPr>
        <w:tc>
          <w:tcPr>
            <w:tcW w:w="7093" w:type="dxa"/>
            <w:vAlign w:val="center"/>
          </w:tcPr>
          <w:p w14:paraId="75E25DE9" w14:textId="77777777" w:rsidR="00D2313E" w:rsidRPr="00F91588" w:rsidRDefault="00D2313E" w:rsidP="00C249A3">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EB" w14:textId="77777777" w:rsidR="00C149B3" w:rsidRPr="0086327C" w:rsidRDefault="000626F1" w:rsidP="0086327C">
      <w:pPr>
        <w:pStyle w:val="Question"/>
        <w:keepNext/>
        <w:rPr>
          <w:rFonts w:ascii="Verdana" w:hAnsi="Verdana"/>
          <w:b/>
        </w:rPr>
      </w:pPr>
      <w:r w:rsidRPr="00BA01FB">
        <w:rPr>
          <w:rFonts w:ascii="Verdana" w:hAnsi="Verdana"/>
          <w:b/>
        </w:rPr>
        <w:tab/>
      </w:r>
      <w:r w:rsidR="00C149B3">
        <w:rPr>
          <w:rFonts w:ascii="Verdana" w:hAnsi="Verdana"/>
          <w:b/>
        </w:rPr>
        <w:t>3.2</w:t>
      </w:r>
      <w:r w:rsidR="00C149B3">
        <w:rPr>
          <w:rFonts w:ascii="Verdana" w:hAnsi="Verdana"/>
          <w:b/>
        </w:rPr>
        <w:tab/>
        <w:t xml:space="preserve">You must provide the following details for </w:t>
      </w:r>
      <w:r w:rsidR="00C149B3" w:rsidRPr="0086327C">
        <w:rPr>
          <w:rFonts w:ascii="Verdana" w:hAnsi="Verdana"/>
          <w:b/>
        </w:rPr>
        <w:t xml:space="preserve">each of the products that are considered to fall within the limited network exclusion. </w:t>
      </w:r>
    </w:p>
    <w:p w14:paraId="75E25DEC" w14:textId="77777777" w:rsidR="0003436C" w:rsidRDefault="0003436C" w:rsidP="00BA01FB">
      <w:pPr>
        <w:pStyle w:val="Question"/>
        <w:keepNext/>
        <w:rPr>
          <w:rFonts w:ascii="Verdana" w:hAnsi="Verdana"/>
          <w:b/>
        </w:rPr>
      </w:pPr>
    </w:p>
    <w:p w14:paraId="75E25DED" w14:textId="77777777" w:rsidR="0003436C" w:rsidRPr="0086327C" w:rsidRDefault="0003436C" w:rsidP="0086327C">
      <w:pPr>
        <w:pStyle w:val="QsyesnoCharChar"/>
        <w:keepNext/>
        <w:rPr>
          <w:rFonts w:ascii="Verdana" w:hAnsi="Verdana"/>
        </w:rPr>
      </w:pPr>
      <w:r w:rsidRPr="0086327C">
        <w:rPr>
          <w:rFonts w:ascii="Verdana" w:hAnsi="Verdana"/>
          <w:b/>
          <w:sz w:val="22"/>
          <w:szCs w:val="22"/>
        </w:rPr>
        <w:t>Service 1</w:t>
      </w:r>
    </w:p>
    <w:p w14:paraId="75E25DEE" w14:textId="77777777" w:rsidR="00415D23" w:rsidRPr="0086327C" w:rsidRDefault="00415D23" w:rsidP="0086327C">
      <w:pPr>
        <w:pStyle w:val="QsyesnoCharChar"/>
        <w:keepNext/>
        <w:rPr>
          <w:rFonts w:ascii="Verdana" w:hAnsi="Verdana"/>
        </w:rPr>
      </w:pPr>
      <w:r w:rsidRPr="0086327C">
        <w:rPr>
          <w:rFonts w:ascii="Verdana" w:hAnsi="Verdana"/>
        </w:rPr>
        <w:t>Name of the payment product, as it is known / appears to the customer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415D23" w:rsidRPr="00DD62EB" w14:paraId="75E25DF0" w14:textId="77777777" w:rsidTr="00C821F8">
        <w:trPr>
          <w:trHeight w:val="397"/>
        </w:trPr>
        <w:tc>
          <w:tcPr>
            <w:tcW w:w="7093" w:type="dxa"/>
            <w:vAlign w:val="center"/>
          </w:tcPr>
          <w:p w14:paraId="75E25DEF" w14:textId="77777777" w:rsidR="00415D23" w:rsidRPr="00F91588" w:rsidRDefault="00415D23" w:rsidP="00C821F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F1" w14:textId="77777777" w:rsidR="00C149B3" w:rsidRDefault="00C149B3" w:rsidP="0086327C">
      <w:pPr>
        <w:pStyle w:val="QsyesnoCharChar"/>
        <w:keepNext/>
        <w:rPr>
          <w:rFonts w:ascii="Verdana" w:hAnsi="Verdana"/>
        </w:rPr>
      </w:pPr>
    </w:p>
    <w:p w14:paraId="75E25DF2" w14:textId="77777777" w:rsidR="00415D23" w:rsidRPr="0086327C" w:rsidRDefault="00415D23" w:rsidP="0086327C">
      <w:pPr>
        <w:pStyle w:val="QsyesnoCharChar"/>
        <w:keepNext/>
        <w:rPr>
          <w:rFonts w:ascii="Verdana" w:hAnsi="Verdana"/>
        </w:rPr>
      </w:pPr>
      <w:r w:rsidRPr="0086327C">
        <w:rPr>
          <w:rFonts w:ascii="Verdana" w:hAnsi="Verdana"/>
        </w:rPr>
        <w:t>Which of the following options best describes the payment instrument issued?</w:t>
      </w:r>
    </w:p>
    <w:p w14:paraId="75E25DF3" w14:textId="77777777" w:rsidR="00415D23" w:rsidRDefault="00415D23" w:rsidP="00415D2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Payment card or other physical payment device</w:t>
      </w:r>
    </w:p>
    <w:p w14:paraId="75E25DF4" w14:textId="77777777" w:rsidR="00415D23" w:rsidRDefault="00415D23" w:rsidP="00415D2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w:t>
      </w:r>
      <w:r w:rsidR="00B73D52">
        <w:rPr>
          <w:rFonts w:ascii="Verdana" w:hAnsi="Verdana"/>
        </w:rPr>
        <w:t>Virtual payment card</w:t>
      </w:r>
    </w:p>
    <w:p w14:paraId="75E25DF5" w14:textId="77777777" w:rsidR="00415D23" w:rsidRDefault="00415D23" w:rsidP="00415D2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w:t>
      </w:r>
      <w:r w:rsidR="00B73D52">
        <w:rPr>
          <w:rFonts w:ascii="Verdana" w:hAnsi="Verdana"/>
        </w:rPr>
        <w:t>Mobile application</w:t>
      </w:r>
    </w:p>
    <w:p w14:paraId="75E25DF6" w14:textId="77777777" w:rsidR="00415D23" w:rsidRDefault="00415D23" w:rsidP="00415D2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w:t>
      </w:r>
      <w:r w:rsidR="00B73D52">
        <w:rPr>
          <w:rFonts w:ascii="Verdana" w:hAnsi="Verdana"/>
        </w:rPr>
        <w:t>Other ‘personalised set of procedures’</w:t>
      </w:r>
      <w:r w:rsidR="00B73D52" w:rsidRPr="00B73D52">
        <w:rPr>
          <w:rFonts w:ascii="Verdana" w:hAnsi="Verdana"/>
        </w:rPr>
        <w:t xml:space="preserve"> </w:t>
      </w:r>
      <w:r w:rsidR="00B73D52" w:rsidRPr="00EF3638">
        <w:rPr>
          <w:rFonts w:ascii="Webdings" w:eastAsia="Webdings" w:hAnsi="Webdings" w:cs="Webdings"/>
        </w:rPr>
        <w:t>4</w:t>
      </w:r>
      <w:r w:rsidR="006771FA">
        <w:rPr>
          <w:rFonts w:ascii="Verdana" w:hAnsi="Verdana"/>
        </w:rPr>
        <w:t>Please g</w:t>
      </w:r>
      <w:r w:rsidR="006A7848">
        <w:rPr>
          <w:rFonts w:ascii="Verdana" w:hAnsi="Verdana"/>
        </w:rPr>
        <w:t xml:space="preserve">ive details </w:t>
      </w:r>
      <w:r w:rsidR="00B73D52">
        <w:rPr>
          <w:rFonts w:ascii="Verdana" w:hAnsi="Verdana"/>
        </w:rPr>
        <w:t>belo</w:t>
      </w:r>
      <w:r w:rsidR="006771FA">
        <w:rPr>
          <w:rFonts w:ascii="Verdana" w:hAnsi="Verdana"/>
        </w:rPr>
        <w:t>w.</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B73D52" w:rsidRPr="00DD62EB" w14:paraId="75E25DF8" w14:textId="77777777" w:rsidTr="00B73D52">
        <w:trPr>
          <w:trHeight w:val="1098"/>
        </w:trPr>
        <w:tc>
          <w:tcPr>
            <w:tcW w:w="7093" w:type="dxa"/>
          </w:tcPr>
          <w:p w14:paraId="75E25DF7" w14:textId="77777777" w:rsidR="00B73D52" w:rsidRPr="00F91588" w:rsidRDefault="00B73D52" w:rsidP="00B73D52">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DF9" w14:textId="77777777" w:rsidR="00C149B3" w:rsidRDefault="00C149B3" w:rsidP="0086327C">
      <w:pPr>
        <w:pStyle w:val="QsyesnoCharChar"/>
        <w:keepNext/>
        <w:rPr>
          <w:rFonts w:ascii="Verdana" w:hAnsi="Verdana"/>
        </w:rPr>
      </w:pPr>
    </w:p>
    <w:p w14:paraId="75E25DFA" w14:textId="77777777" w:rsidR="00B73D52" w:rsidRPr="0086327C" w:rsidRDefault="00B73D52" w:rsidP="0086327C">
      <w:pPr>
        <w:pStyle w:val="QsyesnoCharChar"/>
        <w:keepNext/>
        <w:rPr>
          <w:rFonts w:ascii="Verdana" w:hAnsi="Verdana"/>
        </w:rPr>
      </w:pPr>
      <w:r w:rsidRPr="0086327C">
        <w:rPr>
          <w:rFonts w:ascii="Verdana" w:hAnsi="Verdana"/>
        </w:rPr>
        <w:t>Please briefly describe the service based on the specific payment instrument, eg prepaid gift card used to purchase cinema tickets</w:t>
      </w:r>
      <w:r w:rsidR="006771FA">
        <w:rPr>
          <w:rFonts w:ascii="Verdana" w:hAnsi="Verdana"/>
        </w:rPr>
        <w:t>.</w:t>
      </w:r>
      <w:r w:rsidRPr="0086327C">
        <w:rPr>
          <w:rFonts w:ascii="Verdana" w:hAnsi="Verdana"/>
        </w:rPr>
        <w:t xml:space="preserve"> </w:t>
      </w:r>
    </w:p>
    <w:p w14:paraId="75E25DFB" w14:textId="0B7C20C0" w:rsidR="00B73D52" w:rsidRDefault="00B73D52" w:rsidP="00B73D52">
      <w:pPr>
        <w:pStyle w:val="QsyesnoCharChar"/>
        <w:keepNext/>
        <w:rPr>
          <w:rFonts w:ascii="Verdana" w:hAnsi="Verdana"/>
        </w:rPr>
      </w:pPr>
      <w:r>
        <w:rPr>
          <w:rFonts w:ascii="Verdana" w:hAnsi="Verdana"/>
        </w:rPr>
        <w:t>This will be entered in the FCA public register as per regulation 4(1)d</w:t>
      </w:r>
      <w:r w:rsidR="00395A8F">
        <w:rPr>
          <w:rFonts w:ascii="Verdana" w:hAnsi="Verdana"/>
        </w:rPr>
        <w:t xml:space="preserve"> and 4(5)c</w:t>
      </w:r>
      <w:r>
        <w:rPr>
          <w:rFonts w:ascii="Verdana" w:hAnsi="Verdana"/>
        </w:rPr>
        <w:t xml:space="preserve"> </w:t>
      </w:r>
      <w:r w:rsidR="004165B3">
        <w:rPr>
          <w:rFonts w:ascii="Verdana" w:hAnsi="Verdana"/>
        </w:rPr>
        <w:t xml:space="preserve">of the </w:t>
      </w:r>
      <w:r>
        <w:rPr>
          <w:rFonts w:ascii="Verdana" w:hAnsi="Verdana"/>
        </w:rPr>
        <w:t>PSRs</w:t>
      </w:r>
      <w:r w:rsidR="006771FA">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73D52" w:rsidRPr="00EF3638" w14:paraId="75E25DFD" w14:textId="77777777" w:rsidTr="0086327C">
        <w:trPr>
          <w:trHeight w:val="1078"/>
        </w:trPr>
        <w:tc>
          <w:tcPr>
            <w:tcW w:w="7088" w:type="dxa"/>
          </w:tcPr>
          <w:p w14:paraId="75E25DFC" w14:textId="77777777" w:rsidR="00B73D52" w:rsidRPr="00EF3638" w:rsidRDefault="00B73D52" w:rsidP="00C821F8">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5E25DFE" w14:textId="77777777" w:rsidR="00C149B3" w:rsidRDefault="00C149B3" w:rsidP="0086327C">
      <w:pPr>
        <w:pStyle w:val="QsyesnoCharChar"/>
        <w:keepNext/>
        <w:rPr>
          <w:rFonts w:ascii="Verdana" w:hAnsi="Verdana"/>
        </w:rPr>
      </w:pPr>
    </w:p>
    <w:p w14:paraId="75E25DFF" w14:textId="77777777" w:rsidR="00B73D52" w:rsidRPr="0086327C" w:rsidRDefault="00C149B3" w:rsidP="0086327C">
      <w:pPr>
        <w:pStyle w:val="QsyesnoCharChar"/>
        <w:keepNext/>
        <w:rPr>
          <w:rFonts w:ascii="Verdana" w:hAnsi="Verdana"/>
        </w:rPr>
      </w:pPr>
      <w:r>
        <w:rPr>
          <w:rFonts w:ascii="Verdana" w:hAnsi="Verdana"/>
        </w:rPr>
        <w:t>C</w:t>
      </w:r>
      <w:r w:rsidR="00B73D52" w:rsidRPr="0086327C">
        <w:rPr>
          <w:rFonts w:ascii="Verdana" w:hAnsi="Verdana"/>
        </w:rPr>
        <w:t>hoose the exclusion</w:t>
      </w:r>
      <w:r w:rsidR="006771FA">
        <w:rPr>
          <w:rFonts w:ascii="Verdana" w:hAnsi="Verdana"/>
        </w:rPr>
        <w:t xml:space="preserve"> below</w:t>
      </w:r>
      <w:r w:rsidR="00B73D52" w:rsidRPr="0086327C">
        <w:rPr>
          <w:rFonts w:ascii="Verdana" w:hAnsi="Verdana"/>
        </w:rPr>
        <w:t xml:space="preserve"> that best applies to the service provider’s service (2(k)(i), 2(k)(ii) or 2(k)(iii))</w:t>
      </w:r>
      <w:r w:rsidR="006771FA">
        <w:rPr>
          <w:rFonts w:ascii="Verdana" w:hAnsi="Verdana"/>
        </w:rPr>
        <w:t>.</w:t>
      </w:r>
    </w:p>
    <w:p w14:paraId="75E25E00" w14:textId="77777777" w:rsidR="00806B25" w:rsidRDefault="00806B25" w:rsidP="00806B25">
      <w:pPr>
        <w:pStyle w:val="QsyesnoCharChar"/>
        <w:keepNext/>
        <w:rPr>
          <w:rFonts w:ascii="Verdana" w:hAnsi="Verdana"/>
        </w:rPr>
      </w:pPr>
      <w:r>
        <w:rPr>
          <w:rFonts w:ascii="Verdana" w:hAnsi="Verdana"/>
        </w:rPr>
        <w:t>Services based on specific payment instruments that can be used only in a limited way and:</w:t>
      </w:r>
    </w:p>
    <w:p w14:paraId="75E25E01" w14:textId="77777777" w:rsidR="00B73D52" w:rsidRDefault="00B73D52" w:rsidP="00B73D52">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 – allow the holder to acquire goods or services only </w:t>
      </w:r>
      <w:r w:rsidR="006771FA">
        <w:rPr>
          <w:rFonts w:ascii="Verdana" w:hAnsi="Verdana"/>
        </w:rPr>
        <w:t>o</w:t>
      </w:r>
      <w:r>
        <w:rPr>
          <w:rFonts w:ascii="Verdana" w:hAnsi="Verdana"/>
        </w:rPr>
        <w:t>n the issuer’s premises</w:t>
      </w:r>
    </w:p>
    <w:p w14:paraId="75E25E02" w14:textId="77777777" w:rsidR="00B73D52" w:rsidRDefault="00B73D52" w:rsidP="00B73D52">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2(k)(ii) – are issued by a professional issue</w:t>
      </w:r>
      <w:r w:rsidR="00806B25">
        <w:rPr>
          <w:rFonts w:ascii="Verdana" w:hAnsi="Verdana"/>
        </w:rPr>
        <w:t>r</w:t>
      </w:r>
      <w:r>
        <w:rPr>
          <w:rFonts w:ascii="Verdana" w:hAnsi="Verdana"/>
        </w:rPr>
        <w:t xml:space="preserve"> and allow the holder to acquire goods or services only within a limited network of service providers which have direct commercial agreements with the issuer</w:t>
      </w:r>
    </w:p>
    <w:p w14:paraId="75E25E03" w14:textId="77777777" w:rsidR="00B73D52" w:rsidRDefault="00B73D52" w:rsidP="00B73D52">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2(k)(iii) – may be used only to acquire a very limited range of goods or services</w:t>
      </w:r>
    </w:p>
    <w:p w14:paraId="75E25E04" w14:textId="77777777" w:rsidR="00C149B3" w:rsidRDefault="00806B25" w:rsidP="00B73D52">
      <w:pPr>
        <w:pStyle w:val="Question"/>
        <w:keepNext/>
        <w:rPr>
          <w:rFonts w:ascii="Verdana" w:hAnsi="Verdana"/>
          <w:b/>
        </w:rPr>
      </w:pPr>
      <w:r>
        <w:rPr>
          <w:rFonts w:ascii="Verdana" w:hAnsi="Verdana"/>
          <w:b/>
        </w:rPr>
        <w:tab/>
      </w:r>
      <w:r>
        <w:rPr>
          <w:rFonts w:ascii="Verdana" w:hAnsi="Verdana"/>
          <w:b/>
        </w:rPr>
        <w:tab/>
      </w:r>
    </w:p>
    <w:p w14:paraId="75E25E05" w14:textId="77777777" w:rsidR="00C149B3" w:rsidRDefault="00C149B3">
      <w:pPr>
        <w:spacing w:before="0" w:line="240" w:lineRule="auto"/>
        <w:rPr>
          <w:rFonts w:ascii="Verdana" w:hAnsi="Verdana"/>
          <w:b/>
          <w:sz w:val="18"/>
        </w:rPr>
      </w:pPr>
      <w:r>
        <w:rPr>
          <w:rFonts w:ascii="Verdana" w:hAnsi="Verdana"/>
          <w:b/>
        </w:rPr>
        <w:br w:type="page"/>
      </w:r>
    </w:p>
    <w:p w14:paraId="75E25E06" w14:textId="77777777" w:rsidR="00B73D52" w:rsidRPr="0086327C" w:rsidRDefault="00C149B3" w:rsidP="0086327C">
      <w:pPr>
        <w:pStyle w:val="QsyesnoCharChar"/>
        <w:keepNext/>
        <w:rPr>
          <w:rFonts w:ascii="Verdana" w:hAnsi="Verdana"/>
        </w:rPr>
      </w:pPr>
      <w:r>
        <w:rPr>
          <w:rFonts w:ascii="Verdana" w:hAnsi="Verdana"/>
        </w:rPr>
        <w:lastRenderedPageBreak/>
        <w:t>P</w:t>
      </w:r>
      <w:r w:rsidR="00220438" w:rsidRPr="0086327C">
        <w:rPr>
          <w:rFonts w:ascii="Verdana" w:hAnsi="Verdana"/>
        </w:rPr>
        <w:t>lease explain how the service falls within the limited network exclusion specified, including details of the following where relevant:</w:t>
      </w:r>
      <w:r w:rsidR="00B73D52" w:rsidRPr="0086327C">
        <w:rPr>
          <w:rFonts w:ascii="Verdana" w:hAnsi="Verdana"/>
        </w:rPr>
        <w:t xml:space="preserve"> </w:t>
      </w:r>
    </w:p>
    <w:p w14:paraId="75E25E07" w14:textId="77777777" w:rsidR="00220438" w:rsidRPr="00220438" w:rsidRDefault="005267AD" w:rsidP="00220438">
      <w:pPr>
        <w:pStyle w:val="QsyesnoCharChar"/>
        <w:keepNext/>
        <w:numPr>
          <w:ilvl w:val="0"/>
          <w:numId w:val="40"/>
        </w:numPr>
        <w:rPr>
          <w:rFonts w:ascii="Verdana" w:hAnsi="Verdana"/>
        </w:rPr>
      </w:pPr>
      <w:r>
        <w:rPr>
          <w:rFonts w:ascii="Verdana" w:hAnsi="Verdana"/>
        </w:rPr>
        <w:t>the payment instrument</w:t>
      </w:r>
    </w:p>
    <w:p w14:paraId="75E25E08" w14:textId="77777777" w:rsidR="00220438" w:rsidRPr="00220438" w:rsidRDefault="00220438" w:rsidP="00220438">
      <w:pPr>
        <w:pStyle w:val="QsyesnoCharChar"/>
        <w:keepNext/>
        <w:numPr>
          <w:ilvl w:val="0"/>
          <w:numId w:val="40"/>
        </w:numPr>
        <w:rPr>
          <w:rFonts w:ascii="Verdana" w:hAnsi="Verdana"/>
        </w:rPr>
      </w:pPr>
      <w:r w:rsidRPr="00220438">
        <w:rPr>
          <w:rFonts w:ascii="Verdana" w:hAnsi="Verdana"/>
        </w:rPr>
        <w:t xml:space="preserve">where and how the </w:t>
      </w:r>
      <w:r w:rsidR="005267AD">
        <w:rPr>
          <w:rFonts w:ascii="Verdana" w:hAnsi="Verdana"/>
        </w:rPr>
        <w:t>payment instrument can be used</w:t>
      </w:r>
    </w:p>
    <w:p w14:paraId="75E25E09" w14:textId="77777777" w:rsidR="00220438" w:rsidRPr="00220438" w:rsidRDefault="00220438" w:rsidP="00220438">
      <w:pPr>
        <w:pStyle w:val="QsyesnoCharChar"/>
        <w:keepNext/>
        <w:numPr>
          <w:ilvl w:val="0"/>
          <w:numId w:val="40"/>
        </w:numPr>
        <w:rPr>
          <w:rFonts w:ascii="Verdana" w:hAnsi="Verdana"/>
        </w:rPr>
      </w:pPr>
      <w:r w:rsidRPr="00220438">
        <w:rPr>
          <w:rFonts w:ascii="Verdana" w:hAnsi="Verdana"/>
        </w:rPr>
        <w:t>where the customers or users are based</w:t>
      </w:r>
    </w:p>
    <w:p w14:paraId="75E25E0A" w14:textId="77777777" w:rsidR="00220438" w:rsidRPr="00220438" w:rsidRDefault="00220438" w:rsidP="00220438">
      <w:pPr>
        <w:pStyle w:val="QsyesnoCharChar"/>
        <w:keepNext/>
        <w:numPr>
          <w:ilvl w:val="0"/>
          <w:numId w:val="40"/>
        </w:numPr>
        <w:ind w:left="284" w:hanging="284"/>
        <w:rPr>
          <w:rFonts w:ascii="Verdana" w:hAnsi="Verdana"/>
        </w:rPr>
      </w:pPr>
      <w:r w:rsidRPr="00220438">
        <w:rPr>
          <w:rFonts w:ascii="Verdana" w:hAnsi="Verdana"/>
        </w:rPr>
        <w:t>the service provider’s role in the flow of funds (if any), eg at what point the service provider come into possession of the funds, where funds are received from and</w:t>
      </w:r>
      <w:r w:rsidR="005267AD">
        <w:rPr>
          <w:rFonts w:ascii="Verdana" w:hAnsi="Verdana"/>
        </w:rPr>
        <w:t xml:space="preserve"> where funds are transferred to</w:t>
      </w:r>
    </w:p>
    <w:p w14:paraId="75E25E0B" w14:textId="77777777" w:rsidR="00220438" w:rsidRPr="00220438" w:rsidRDefault="00C27BE6" w:rsidP="00220438">
      <w:pPr>
        <w:pStyle w:val="QsyesnoCharChar"/>
        <w:keepNext/>
        <w:numPr>
          <w:ilvl w:val="0"/>
          <w:numId w:val="40"/>
        </w:numPr>
        <w:rPr>
          <w:rFonts w:ascii="Verdana" w:hAnsi="Verdana"/>
        </w:rPr>
      </w:pPr>
      <w:r>
        <w:rPr>
          <w:rFonts w:ascii="Verdana" w:hAnsi="Verdana"/>
        </w:rPr>
        <w:t>h</w:t>
      </w:r>
      <w:r w:rsidR="005267AD">
        <w:rPr>
          <w:rFonts w:ascii="Verdana" w:hAnsi="Verdana"/>
        </w:rPr>
        <w:t>ow transactions are acquired</w:t>
      </w:r>
    </w:p>
    <w:p w14:paraId="75E25E0C" w14:textId="77777777" w:rsidR="00220438" w:rsidRPr="00220438" w:rsidRDefault="00220438" w:rsidP="00220438">
      <w:pPr>
        <w:pStyle w:val="QsyesnoCharChar"/>
        <w:keepNext/>
        <w:numPr>
          <w:ilvl w:val="0"/>
          <w:numId w:val="40"/>
        </w:numPr>
        <w:ind w:left="284" w:hanging="284"/>
        <w:rPr>
          <w:rFonts w:ascii="Verdana" w:hAnsi="Verdana"/>
        </w:rPr>
      </w:pPr>
      <w:r w:rsidRPr="00220438">
        <w:rPr>
          <w:rFonts w:ascii="Verdana" w:hAnsi="Verdana"/>
        </w:rPr>
        <w:t>the merchants that accept payment for goods and services via the payment instrument and the contractual relationship between the servi</w:t>
      </w:r>
      <w:r w:rsidR="005267AD">
        <w:rPr>
          <w:rFonts w:ascii="Verdana" w:hAnsi="Verdana"/>
        </w:rPr>
        <w:t>ce provider and the merchant(s)</w:t>
      </w:r>
    </w:p>
    <w:p w14:paraId="75E25E0D" w14:textId="77777777" w:rsidR="00220438" w:rsidRPr="00220438" w:rsidRDefault="00220438" w:rsidP="00220438">
      <w:pPr>
        <w:pStyle w:val="QsyesnoCharChar"/>
        <w:keepNext/>
        <w:numPr>
          <w:ilvl w:val="0"/>
          <w:numId w:val="40"/>
        </w:numPr>
        <w:ind w:left="284" w:hanging="284"/>
        <w:rPr>
          <w:rFonts w:ascii="Verdana" w:hAnsi="Verdana"/>
        </w:rPr>
      </w:pPr>
      <w:r w:rsidRPr="00220438">
        <w:rPr>
          <w:rFonts w:ascii="Verdana" w:hAnsi="Verdana"/>
        </w:rPr>
        <w:t>the type of goods and/or services that can be purchas</w:t>
      </w:r>
      <w:r w:rsidR="005267AD">
        <w:rPr>
          <w:rFonts w:ascii="Verdana" w:hAnsi="Verdana"/>
        </w:rPr>
        <w:t>ed using the payment instrument</w:t>
      </w:r>
    </w:p>
    <w:p w14:paraId="75E25E0E" w14:textId="77777777" w:rsidR="00220438" w:rsidRPr="00220438" w:rsidRDefault="00220438" w:rsidP="00220438">
      <w:pPr>
        <w:pStyle w:val="QsyesnoCharChar"/>
        <w:keepNext/>
        <w:numPr>
          <w:ilvl w:val="0"/>
          <w:numId w:val="40"/>
        </w:numPr>
        <w:ind w:left="284" w:hanging="284"/>
        <w:rPr>
          <w:rFonts w:ascii="Verdana" w:hAnsi="Verdana"/>
        </w:rPr>
      </w:pPr>
      <w:r w:rsidRPr="00220438">
        <w:rPr>
          <w:rFonts w:ascii="Verdana" w:hAnsi="Verdana"/>
        </w:rPr>
        <w:t>any limitations on the use of the instrument (and how this limitation is imposed, eg through the technical functionality of the instrument or through the terms and conditions a</w:t>
      </w:r>
      <w:r w:rsidR="005267AD">
        <w:rPr>
          <w:rFonts w:ascii="Verdana" w:hAnsi="Verdana"/>
        </w:rPr>
        <w:t>ttaching to the instrument)</w:t>
      </w:r>
      <w:r w:rsidRPr="00220438">
        <w:rPr>
          <w:rFonts w:ascii="Verdana" w:hAnsi="Verdana"/>
        </w:rPr>
        <w:t xml:space="preserve"> </w:t>
      </w:r>
    </w:p>
    <w:p w14:paraId="75E25E0F" w14:textId="77777777" w:rsidR="00220438" w:rsidRPr="00220438" w:rsidRDefault="00220438" w:rsidP="00220438">
      <w:pPr>
        <w:pStyle w:val="QsyesnoCharChar"/>
        <w:keepNext/>
        <w:numPr>
          <w:ilvl w:val="0"/>
          <w:numId w:val="40"/>
        </w:numPr>
        <w:ind w:left="284" w:hanging="284"/>
        <w:rPr>
          <w:rFonts w:ascii="Verdana" w:hAnsi="Verdana"/>
        </w:rPr>
      </w:pPr>
      <w:r w:rsidRPr="00220438">
        <w:rPr>
          <w:rFonts w:ascii="Verdana" w:hAnsi="Verdana"/>
        </w:rPr>
        <w:t>any other features of the payment instrument that are relevant t</w:t>
      </w:r>
      <w:r w:rsidR="005267AD">
        <w:rPr>
          <w:rFonts w:ascii="Verdana" w:hAnsi="Verdana"/>
        </w:rPr>
        <w:t>o the limited network exclusion</w:t>
      </w:r>
    </w:p>
    <w:p w14:paraId="75E25E10" w14:textId="77777777" w:rsidR="00220438" w:rsidRDefault="00220438" w:rsidP="00B73D52">
      <w:pPr>
        <w:pStyle w:val="QsyesnoChar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73D52" w:rsidRPr="00EF3638" w14:paraId="75E25E12" w14:textId="77777777" w:rsidTr="00C821F8">
        <w:trPr>
          <w:trHeight w:val="1392"/>
        </w:trPr>
        <w:tc>
          <w:tcPr>
            <w:tcW w:w="7088" w:type="dxa"/>
          </w:tcPr>
          <w:p w14:paraId="75E25E11" w14:textId="77777777" w:rsidR="00B73D52" w:rsidRPr="00EF3638" w:rsidRDefault="00B73D52" w:rsidP="00C821F8">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5E25E13" w14:textId="77777777" w:rsidR="00B73D52" w:rsidRDefault="00B73D52" w:rsidP="00B73D52">
      <w:pPr>
        <w:pStyle w:val="QsyesnoCharChar"/>
        <w:keepNext/>
        <w:rPr>
          <w:rFonts w:ascii="Verdana" w:hAnsi="Verdana"/>
        </w:rPr>
      </w:pPr>
    </w:p>
    <w:p w14:paraId="75E25E14" w14:textId="77777777" w:rsidR="00640BDC" w:rsidRDefault="00640BDC" w:rsidP="00640BDC">
      <w:pPr>
        <w:pStyle w:val="QsyesnoCharChar"/>
        <w:keepNext/>
        <w:rPr>
          <w:rFonts w:ascii="Verdana" w:hAnsi="Verdana"/>
        </w:rPr>
        <w:sectPr w:rsidR="00640BDC"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75E25E15" w14:textId="77777777" w:rsidR="00C149B3" w:rsidRDefault="00C149B3" w:rsidP="00C149B3">
      <w:pPr>
        <w:pStyle w:val="QsyesnoCharChar"/>
        <w:keepNext/>
        <w:rPr>
          <w:rFonts w:ascii="Verdana" w:hAnsi="Verdana"/>
          <w:b/>
          <w:sz w:val="22"/>
          <w:szCs w:val="22"/>
        </w:rPr>
      </w:pPr>
    </w:p>
    <w:p w14:paraId="75E25E16" w14:textId="77777777" w:rsidR="00C149B3" w:rsidRPr="0022401F" w:rsidRDefault="00C149B3" w:rsidP="00C149B3">
      <w:pPr>
        <w:pStyle w:val="QsyesnoCharChar"/>
        <w:keepNext/>
        <w:rPr>
          <w:rFonts w:ascii="Verdana" w:hAnsi="Verdana"/>
        </w:rPr>
      </w:pPr>
      <w:r w:rsidRPr="0022401F">
        <w:rPr>
          <w:rFonts w:ascii="Verdana" w:hAnsi="Verdana"/>
          <w:b/>
          <w:sz w:val="22"/>
          <w:szCs w:val="22"/>
        </w:rPr>
        <w:t xml:space="preserve">Service </w:t>
      </w:r>
      <w:r>
        <w:rPr>
          <w:rFonts w:ascii="Verdana" w:hAnsi="Verdana"/>
          <w:b/>
          <w:sz w:val="22"/>
          <w:szCs w:val="22"/>
        </w:rPr>
        <w:t>2</w:t>
      </w:r>
    </w:p>
    <w:p w14:paraId="75E25E17" w14:textId="77777777" w:rsidR="00C149B3" w:rsidRPr="0022401F" w:rsidRDefault="00C149B3" w:rsidP="00C149B3">
      <w:pPr>
        <w:pStyle w:val="QsyesnoCharChar"/>
        <w:keepNext/>
        <w:rPr>
          <w:rFonts w:ascii="Verdana" w:hAnsi="Verdana"/>
        </w:rPr>
      </w:pPr>
      <w:r w:rsidRPr="0022401F">
        <w:rPr>
          <w:rFonts w:ascii="Verdana" w:hAnsi="Verdana"/>
        </w:rPr>
        <w:t>Name of the payment product, as it is known / appears to the customer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C149B3" w:rsidRPr="00DD62EB" w14:paraId="75E25E19" w14:textId="77777777" w:rsidTr="00C70700">
        <w:trPr>
          <w:trHeight w:val="397"/>
        </w:trPr>
        <w:tc>
          <w:tcPr>
            <w:tcW w:w="7093" w:type="dxa"/>
            <w:vAlign w:val="center"/>
          </w:tcPr>
          <w:p w14:paraId="75E25E18" w14:textId="77777777" w:rsidR="00C149B3" w:rsidRPr="00F91588" w:rsidRDefault="00C149B3" w:rsidP="00C70700">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E1A" w14:textId="77777777" w:rsidR="00C149B3" w:rsidRDefault="00C149B3" w:rsidP="00C149B3">
      <w:pPr>
        <w:pStyle w:val="QsyesnoCharChar"/>
        <w:keepNext/>
        <w:rPr>
          <w:rFonts w:ascii="Verdana" w:hAnsi="Verdana"/>
        </w:rPr>
      </w:pPr>
    </w:p>
    <w:p w14:paraId="75E25E1B" w14:textId="77777777" w:rsidR="00C149B3" w:rsidRPr="0022401F" w:rsidRDefault="00C149B3" w:rsidP="00C149B3">
      <w:pPr>
        <w:pStyle w:val="QsyesnoCharChar"/>
        <w:keepNext/>
        <w:rPr>
          <w:rFonts w:ascii="Verdana" w:hAnsi="Verdana"/>
        </w:rPr>
      </w:pPr>
      <w:r w:rsidRPr="0022401F">
        <w:rPr>
          <w:rFonts w:ascii="Verdana" w:hAnsi="Verdana"/>
        </w:rPr>
        <w:t>Which of the following options best describes the payment instrument issued?</w:t>
      </w:r>
    </w:p>
    <w:p w14:paraId="75E25E1C"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Payment card or other physical payment device</w:t>
      </w:r>
    </w:p>
    <w:p w14:paraId="75E25E1D"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Virtual payment card</w:t>
      </w:r>
    </w:p>
    <w:p w14:paraId="75E25E1E"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Mobile application</w:t>
      </w:r>
    </w:p>
    <w:p w14:paraId="75E25E1F"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Other ‘personalised set of procedures’</w:t>
      </w:r>
      <w:r w:rsidRPr="00B73D52">
        <w:rPr>
          <w:rFonts w:ascii="Verdana" w:hAnsi="Verdana"/>
        </w:rPr>
        <w:t xml:space="preserve"> </w:t>
      </w:r>
      <w:r w:rsidRPr="00EF3638">
        <w:rPr>
          <w:rFonts w:ascii="Webdings" w:eastAsia="Webdings" w:hAnsi="Webdings" w:cs="Webdings"/>
        </w:rPr>
        <w:t>4</w:t>
      </w:r>
      <w:r w:rsidR="00C27BE6">
        <w:rPr>
          <w:rFonts w:ascii="Verdana" w:hAnsi="Verdana"/>
        </w:rPr>
        <w:t xml:space="preserve"> Please g</w:t>
      </w:r>
      <w:r>
        <w:rPr>
          <w:rFonts w:ascii="Verdana" w:hAnsi="Verdana"/>
        </w:rPr>
        <w:t>ive details below</w:t>
      </w:r>
      <w:r w:rsidR="00C27BE6">
        <w:rPr>
          <w:rFonts w:ascii="Verdana" w:hAnsi="Verdana"/>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C149B3" w:rsidRPr="00DD62EB" w14:paraId="75E25E21" w14:textId="77777777" w:rsidTr="00C70700">
        <w:trPr>
          <w:trHeight w:val="1098"/>
        </w:trPr>
        <w:tc>
          <w:tcPr>
            <w:tcW w:w="7093" w:type="dxa"/>
          </w:tcPr>
          <w:p w14:paraId="75E25E20" w14:textId="77777777" w:rsidR="00C149B3" w:rsidRPr="00F91588" w:rsidRDefault="00C149B3" w:rsidP="00C70700">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75E25E22" w14:textId="77777777" w:rsidR="00C149B3" w:rsidRDefault="00C149B3" w:rsidP="00C149B3">
      <w:pPr>
        <w:pStyle w:val="QsyesnoCharChar"/>
        <w:keepNext/>
        <w:rPr>
          <w:rFonts w:ascii="Verdana" w:hAnsi="Verdana"/>
        </w:rPr>
      </w:pPr>
    </w:p>
    <w:p w14:paraId="75E25E23" w14:textId="77777777" w:rsidR="00C149B3" w:rsidRPr="0022401F" w:rsidRDefault="00C149B3" w:rsidP="00C149B3">
      <w:pPr>
        <w:pStyle w:val="QsyesnoCharChar"/>
        <w:keepNext/>
        <w:rPr>
          <w:rFonts w:ascii="Verdana" w:hAnsi="Verdana"/>
        </w:rPr>
      </w:pPr>
      <w:r w:rsidRPr="0022401F">
        <w:rPr>
          <w:rFonts w:ascii="Verdana" w:hAnsi="Verdana"/>
        </w:rPr>
        <w:t>Please briefly describe the service based on the specific payment instrument, eg prepaid gift card used to purchase cinema tickets</w:t>
      </w:r>
      <w:r w:rsidR="00C27BE6">
        <w:rPr>
          <w:rFonts w:ascii="Verdana" w:hAnsi="Verdana"/>
        </w:rPr>
        <w:t>.</w:t>
      </w:r>
      <w:r w:rsidRPr="0022401F">
        <w:rPr>
          <w:rFonts w:ascii="Verdana" w:hAnsi="Verdana"/>
        </w:rPr>
        <w:t xml:space="preserve"> </w:t>
      </w:r>
    </w:p>
    <w:p w14:paraId="75E25E24" w14:textId="34011448" w:rsidR="00C149B3" w:rsidRDefault="00C149B3" w:rsidP="00C149B3">
      <w:pPr>
        <w:pStyle w:val="QsyesnoCharChar"/>
        <w:keepNext/>
        <w:rPr>
          <w:rFonts w:ascii="Verdana" w:hAnsi="Verdana"/>
        </w:rPr>
      </w:pPr>
      <w:r>
        <w:rPr>
          <w:rFonts w:ascii="Verdana" w:hAnsi="Verdana"/>
        </w:rPr>
        <w:t>This will be entered in the FCA public register as per regulation 4(1)d and 4(5)c of the PSRs</w:t>
      </w:r>
      <w:r w:rsidR="00C27BE6">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149B3" w:rsidRPr="00EF3638" w14:paraId="75E25E26" w14:textId="77777777" w:rsidTr="00C70700">
        <w:trPr>
          <w:trHeight w:val="1078"/>
        </w:trPr>
        <w:tc>
          <w:tcPr>
            <w:tcW w:w="7088" w:type="dxa"/>
          </w:tcPr>
          <w:p w14:paraId="75E25E25" w14:textId="77777777" w:rsidR="00C149B3" w:rsidRPr="00EF3638" w:rsidRDefault="00C149B3" w:rsidP="00C70700">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5E25E27" w14:textId="77777777" w:rsidR="00C149B3" w:rsidRDefault="00C149B3" w:rsidP="00C149B3">
      <w:pPr>
        <w:pStyle w:val="QsyesnoCharChar"/>
        <w:keepNext/>
        <w:rPr>
          <w:rFonts w:ascii="Verdana" w:hAnsi="Verdana"/>
        </w:rPr>
      </w:pPr>
    </w:p>
    <w:p w14:paraId="75E25E28" w14:textId="77777777" w:rsidR="00C149B3" w:rsidRPr="0022401F" w:rsidRDefault="00C149B3" w:rsidP="00C149B3">
      <w:pPr>
        <w:pStyle w:val="QsyesnoCharChar"/>
        <w:keepNext/>
        <w:rPr>
          <w:rFonts w:ascii="Verdana" w:hAnsi="Verdana"/>
        </w:rPr>
      </w:pPr>
      <w:r>
        <w:rPr>
          <w:rFonts w:ascii="Verdana" w:hAnsi="Verdana"/>
        </w:rPr>
        <w:t>C</w:t>
      </w:r>
      <w:r w:rsidRPr="0022401F">
        <w:rPr>
          <w:rFonts w:ascii="Verdana" w:hAnsi="Verdana"/>
        </w:rPr>
        <w:t xml:space="preserve">hoose the exclusion </w:t>
      </w:r>
      <w:r w:rsidR="00C27BE6">
        <w:rPr>
          <w:rFonts w:ascii="Verdana" w:hAnsi="Verdana"/>
        </w:rPr>
        <w:t xml:space="preserve">below </w:t>
      </w:r>
      <w:r w:rsidRPr="0022401F">
        <w:rPr>
          <w:rFonts w:ascii="Verdana" w:hAnsi="Verdana"/>
        </w:rPr>
        <w:t>that best applies to the service provider’s service (2(k)(i), 2(k)(ii) or 2(k)(iii))</w:t>
      </w:r>
      <w:r w:rsidR="00C27BE6">
        <w:rPr>
          <w:rFonts w:ascii="Verdana" w:hAnsi="Verdana"/>
        </w:rPr>
        <w:t>.</w:t>
      </w:r>
    </w:p>
    <w:p w14:paraId="75E25E29" w14:textId="77777777" w:rsidR="00C149B3" w:rsidRDefault="00C149B3" w:rsidP="00C149B3">
      <w:pPr>
        <w:pStyle w:val="QsyesnoCharChar"/>
        <w:keepNext/>
        <w:rPr>
          <w:rFonts w:ascii="Verdana" w:hAnsi="Verdana"/>
        </w:rPr>
      </w:pPr>
      <w:r>
        <w:rPr>
          <w:rFonts w:ascii="Verdana" w:hAnsi="Verdana"/>
        </w:rPr>
        <w:t>Services based on specific payment instruments that can be used only in a limited way and:</w:t>
      </w:r>
    </w:p>
    <w:p w14:paraId="75E25E2A"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 – allow the holder to acquire goods or services only </w:t>
      </w:r>
      <w:r w:rsidR="00C27BE6">
        <w:rPr>
          <w:rFonts w:ascii="Verdana" w:hAnsi="Verdana"/>
        </w:rPr>
        <w:t>o</w:t>
      </w:r>
      <w:r>
        <w:rPr>
          <w:rFonts w:ascii="Verdana" w:hAnsi="Verdana"/>
        </w:rPr>
        <w:t>n the issuer’s premises</w:t>
      </w:r>
    </w:p>
    <w:p w14:paraId="75E25E2B"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2(k)(ii) – are issued by a professional issuer and allow the holder to acquire goods or services only within a limited network of service providers which have direct commercial agreements with the issuer</w:t>
      </w:r>
    </w:p>
    <w:p w14:paraId="75E25E2C" w14:textId="77777777" w:rsidR="00C149B3" w:rsidRDefault="00C149B3" w:rsidP="00C149B3">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2(k)(iii) – may be used only to acquire a very limited range of goods or services</w:t>
      </w:r>
    </w:p>
    <w:p w14:paraId="75E25E2D" w14:textId="77777777" w:rsidR="00C149B3" w:rsidRPr="0022401F" w:rsidRDefault="00C149B3" w:rsidP="0086327C">
      <w:pPr>
        <w:pStyle w:val="Question"/>
        <w:keepNext/>
        <w:rPr>
          <w:rFonts w:ascii="Verdana" w:hAnsi="Verdana"/>
        </w:rPr>
      </w:pPr>
      <w:r>
        <w:rPr>
          <w:rFonts w:ascii="Verdana" w:hAnsi="Verdana"/>
          <w:b/>
        </w:rPr>
        <w:tab/>
      </w:r>
      <w:r>
        <w:rPr>
          <w:rFonts w:ascii="Verdana" w:hAnsi="Verdana"/>
          <w:b/>
        </w:rPr>
        <w:tab/>
      </w:r>
      <w:r>
        <w:rPr>
          <w:rFonts w:ascii="Verdana" w:hAnsi="Verdana"/>
        </w:rPr>
        <w:t>P</w:t>
      </w:r>
      <w:r w:rsidRPr="0022401F">
        <w:rPr>
          <w:rFonts w:ascii="Verdana" w:hAnsi="Verdana"/>
        </w:rPr>
        <w:t xml:space="preserve">lease explain how the service falls within the limited network exclusion specified, including details of the following where relevant: </w:t>
      </w:r>
    </w:p>
    <w:p w14:paraId="75E25E2E" w14:textId="77777777" w:rsidR="00C149B3" w:rsidRPr="00220438" w:rsidRDefault="005267AD" w:rsidP="00C149B3">
      <w:pPr>
        <w:pStyle w:val="QsyesnoCharChar"/>
        <w:keepNext/>
        <w:numPr>
          <w:ilvl w:val="0"/>
          <w:numId w:val="40"/>
        </w:numPr>
        <w:rPr>
          <w:rFonts w:ascii="Verdana" w:hAnsi="Verdana"/>
        </w:rPr>
      </w:pPr>
      <w:r>
        <w:rPr>
          <w:rFonts w:ascii="Verdana" w:hAnsi="Verdana"/>
        </w:rPr>
        <w:t>the payment instrument</w:t>
      </w:r>
    </w:p>
    <w:p w14:paraId="75E25E2F" w14:textId="77777777" w:rsidR="00C149B3" w:rsidRPr="00220438" w:rsidRDefault="00C149B3" w:rsidP="00C149B3">
      <w:pPr>
        <w:pStyle w:val="QsyesnoCharChar"/>
        <w:keepNext/>
        <w:numPr>
          <w:ilvl w:val="0"/>
          <w:numId w:val="40"/>
        </w:numPr>
        <w:rPr>
          <w:rFonts w:ascii="Verdana" w:hAnsi="Verdana"/>
        </w:rPr>
      </w:pPr>
      <w:r w:rsidRPr="00220438">
        <w:rPr>
          <w:rFonts w:ascii="Verdana" w:hAnsi="Verdana"/>
        </w:rPr>
        <w:t xml:space="preserve">where and how the </w:t>
      </w:r>
      <w:r w:rsidR="005267AD">
        <w:rPr>
          <w:rFonts w:ascii="Verdana" w:hAnsi="Verdana"/>
        </w:rPr>
        <w:t>payment instrument can be used</w:t>
      </w:r>
    </w:p>
    <w:p w14:paraId="75E25E30" w14:textId="77777777" w:rsidR="00C149B3" w:rsidRPr="00220438" w:rsidRDefault="00C149B3" w:rsidP="00C149B3">
      <w:pPr>
        <w:pStyle w:val="QsyesnoCharChar"/>
        <w:keepNext/>
        <w:numPr>
          <w:ilvl w:val="0"/>
          <w:numId w:val="40"/>
        </w:numPr>
        <w:rPr>
          <w:rFonts w:ascii="Verdana" w:hAnsi="Verdana"/>
        </w:rPr>
      </w:pPr>
      <w:r w:rsidRPr="00220438">
        <w:rPr>
          <w:rFonts w:ascii="Verdana" w:hAnsi="Verdana"/>
        </w:rPr>
        <w:t>where the customers or users are based</w:t>
      </w:r>
    </w:p>
    <w:p w14:paraId="75E25E31" w14:textId="77777777" w:rsidR="00C149B3" w:rsidRPr="00220438" w:rsidRDefault="00C149B3" w:rsidP="00C149B3">
      <w:pPr>
        <w:pStyle w:val="QsyesnoCharChar"/>
        <w:keepNext/>
        <w:numPr>
          <w:ilvl w:val="0"/>
          <w:numId w:val="40"/>
        </w:numPr>
        <w:ind w:left="284" w:hanging="284"/>
        <w:rPr>
          <w:rFonts w:ascii="Verdana" w:hAnsi="Verdana"/>
        </w:rPr>
      </w:pPr>
      <w:r w:rsidRPr="00220438">
        <w:rPr>
          <w:rFonts w:ascii="Verdana" w:hAnsi="Verdana"/>
        </w:rPr>
        <w:t>the service provider’s role in the flow of funds (if any), eg at what point the service provider come into possession of the funds, where funds are received from and</w:t>
      </w:r>
      <w:r w:rsidR="005267AD">
        <w:rPr>
          <w:rFonts w:ascii="Verdana" w:hAnsi="Verdana"/>
        </w:rPr>
        <w:t xml:space="preserve"> where funds are transferred to</w:t>
      </w:r>
    </w:p>
    <w:p w14:paraId="75E25E32" w14:textId="77777777" w:rsidR="00C149B3" w:rsidRPr="00220438" w:rsidRDefault="00C27BE6" w:rsidP="00C149B3">
      <w:pPr>
        <w:pStyle w:val="QsyesnoCharChar"/>
        <w:keepNext/>
        <w:numPr>
          <w:ilvl w:val="0"/>
          <w:numId w:val="40"/>
        </w:numPr>
        <w:rPr>
          <w:rFonts w:ascii="Verdana" w:hAnsi="Verdana"/>
        </w:rPr>
      </w:pPr>
      <w:r>
        <w:rPr>
          <w:rFonts w:ascii="Verdana" w:hAnsi="Verdana"/>
        </w:rPr>
        <w:t>h</w:t>
      </w:r>
      <w:r w:rsidR="005267AD">
        <w:rPr>
          <w:rFonts w:ascii="Verdana" w:hAnsi="Verdana"/>
        </w:rPr>
        <w:t>ow transactions are acquired</w:t>
      </w:r>
    </w:p>
    <w:p w14:paraId="75E25E33" w14:textId="77777777" w:rsidR="00C149B3" w:rsidRPr="00220438" w:rsidRDefault="00C149B3" w:rsidP="00C149B3">
      <w:pPr>
        <w:pStyle w:val="QsyesnoCharChar"/>
        <w:keepNext/>
        <w:numPr>
          <w:ilvl w:val="0"/>
          <w:numId w:val="40"/>
        </w:numPr>
        <w:ind w:left="284" w:hanging="284"/>
        <w:rPr>
          <w:rFonts w:ascii="Verdana" w:hAnsi="Verdana"/>
        </w:rPr>
      </w:pPr>
      <w:r w:rsidRPr="00220438">
        <w:rPr>
          <w:rFonts w:ascii="Verdana" w:hAnsi="Verdana"/>
        </w:rPr>
        <w:t>the merchants that accept payment for goods and services via the payment instrument and the contractual relationship between the service provider and the merchant(s)</w:t>
      </w:r>
    </w:p>
    <w:p w14:paraId="75E25E34" w14:textId="77777777" w:rsidR="00C149B3" w:rsidRPr="00220438" w:rsidRDefault="00C149B3" w:rsidP="00C149B3">
      <w:pPr>
        <w:pStyle w:val="QsyesnoCharChar"/>
        <w:keepNext/>
        <w:numPr>
          <w:ilvl w:val="0"/>
          <w:numId w:val="40"/>
        </w:numPr>
        <w:ind w:left="284" w:hanging="284"/>
        <w:rPr>
          <w:rFonts w:ascii="Verdana" w:hAnsi="Verdana"/>
        </w:rPr>
      </w:pPr>
      <w:r w:rsidRPr="00220438">
        <w:rPr>
          <w:rFonts w:ascii="Verdana" w:hAnsi="Verdana"/>
        </w:rPr>
        <w:t>the type of goods and/or services that can be purchas</w:t>
      </w:r>
      <w:r w:rsidR="005267AD">
        <w:rPr>
          <w:rFonts w:ascii="Verdana" w:hAnsi="Verdana"/>
        </w:rPr>
        <w:t>ed using the payment instrument</w:t>
      </w:r>
    </w:p>
    <w:p w14:paraId="75E25E35" w14:textId="77777777" w:rsidR="00C149B3" w:rsidRPr="00220438" w:rsidRDefault="00C149B3" w:rsidP="00C149B3">
      <w:pPr>
        <w:pStyle w:val="QsyesnoCharChar"/>
        <w:keepNext/>
        <w:numPr>
          <w:ilvl w:val="0"/>
          <w:numId w:val="40"/>
        </w:numPr>
        <w:ind w:left="284" w:hanging="284"/>
        <w:rPr>
          <w:rFonts w:ascii="Verdana" w:hAnsi="Verdana"/>
        </w:rPr>
      </w:pPr>
      <w:r w:rsidRPr="00220438">
        <w:rPr>
          <w:rFonts w:ascii="Verdana" w:hAnsi="Verdana"/>
        </w:rPr>
        <w:t>any limitations on the use of the instrument (and how this limitation is imposed, eg through the technical functionality of the instrument or through the terms and conditions at</w:t>
      </w:r>
      <w:r w:rsidR="005267AD">
        <w:rPr>
          <w:rFonts w:ascii="Verdana" w:hAnsi="Verdana"/>
        </w:rPr>
        <w:t>taching to the instrument)</w:t>
      </w:r>
    </w:p>
    <w:p w14:paraId="75E25E36" w14:textId="77777777" w:rsidR="00C149B3" w:rsidRPr="00220438" w:rsidRDefault="00C149B3" w:rsidP="00C149B3">
      <w:pPr>
        <w:pStyle w:val="QsyesnoCharChar"/>
        <w:keepNext/>
        <w:numPr>
          <w:ilvl w:val="0"/>
          <w:numId w:val="40"/>
        </w:numPr>
        <w:ind w:left="284" w:hanging="284"/>
        <w:rPr>
          <w:rFonts w:ascii="Verdana" w:hAnsi="Verdana"/>
        </w:rPr>
      </w:pPr>
      <w:r w:rsidRPr="00220438">
        <w:rPr>
          <w:rFonts w:ascii="Verdana" w:hAnsi="Verdana"/>
        </w:rPr>
        <w:t>any other features of the payment instrument that are relevant t</w:t>
      </w:r>
      <w:r w:rsidR="005267AD">
        <w:rPr>
          <w:rFonts w:ascii="Verdana" w:hAnsi="Verdana"/>
        </w:rPr>
        <w:t>o the limited network exclusion</w:t>
      </w:r>
    </w:p>
    <w:p w14:paraId="75E25E37" w14:textId="77777777" w:rsidR="00C149B3" w:rsidRDefault="00C149B3" w:rsidP="00C149B3">
      <w:pPr>
        <w:pStyle w:val="QsyesnoChar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149B3" w:rsidRPr="00EF3638" w14:paraId="75E25E39" w14:textId="77777777" w:rsidTr="00C70700">
        <w:trPr>
          <w:trHeight w:val="1392"/>
        </w:trPr>
        <w:tc>
          <w:tcPr>
            <w:tcW w:w="7088" w:type="dxa"/>
          </w:tcPr>
          <w:p w14:paraId="75E25E38" w14:textId="77777777" w:rsidR="00C149B3" w:rsidRPr="00EF3638" w:rsidRDefault="00C149B3" w:rsidP="00C70700">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5E25E3A" w14:textId="77777777" w:rsidR="004165B3" w:rsidRDefault="004165B3" w:rsidP="00445661">
      <w:pPr>
        <w:pStyle w:val="Question"/>
        <w:keepNext/>
        <w:tabs>
          <w:tab w:val="clear" w:pos="284"/>
          <w:tab w:val="left" w:pos="0"/>
        </w:tabs>
        <w:ind w:firstLine="0"/>
        <w:rPr>
          <w:rFonts w:ascii="Verdana" w:hAnsi="Verdana"/>
        </w:rPr>
      </w:pPr>
    </w:p>
    <w:p w14:paraId="75E25E3B" w14:textId="77777777" w:rsidR="0003436C" w:rsidRDefault="0003436C" w:rsidP="0086327C">
      <w:pPr>
        <w:pStyle w:val="Question"/>
        <w:keepNext/>
        <w:rPr>
          <w:rFonts w:ascii="Verdana" w:hAnsi="Verdana"/>
        </w:rPr>
      </w:pPr>
      <w:r>
        <w:rPr>
          <w:rFonts w:ascii="Verdana" w:hAnsi="Verdana"/>
          <w:b/>
        </w:rPr>
        <w:tab/>
      </w:r>
    </w:p>
    <w:p w14:paraId="75E25E3C" w14:textId="77777777" w:rsidR="00C149B3" w:rsidRPr="00181232" w:rsidRDefault="00C149B3" w:rsidP="00C149B3">
      <w:pPr>
        <w:pStyle w:val="QsyesnoCharChar"/>
        <w:keepNext/>
        <w:rPr>
          <w:rFonts w:ascii="Verdana" w:hAnsi="Verdana"/>
          <w:b/>
          <w:szCs w:val="18"/>
        </w:rPr>
      </w:pPr>
      <w:r w:rsidRPr="00181232">
        <w:rPr>
          <w:rFonts w:ascii="Verdana" w:hAnsi="Verdana"/>
          <w:b/>
          <w:szCs w:val="18"/>
        </w:rPr>
        <w:t xml:space="preserve">Please use </w:t>
      </w:r>
      <w:r w:rsidR="0086327C" w:rsidRPr="00181232">
        <w:rPr>
          <w:rFonts w:ascii="Verdana" w:hAnsi="Verdana"/>
          <w:b/>
          <w:szCs w:val="18"/>
        </w:rPr>
        <w:t xml:space="preserve">Annex 1 </w:t>
      </w:r>
      <w:r w:rsidR="00181232">
        <w:rPr>
          <w:rFonts w:ascii="Verdana" w:hAnsi="Verdana"/>
          <w:b/>
          <w:szCs w:val="18"/>
        </w:rPr>
        <w:t>(</w:t>
      </w:r>
      <w:hyperlink r:id="rId31" w:history="1">
        <w:r w:rsidR="00181232" w:rsidRPr="00181232">
          <w:rPr>
            <w:rStyle w:val="Hyperlink"/>
            <w:rFonts w:ascii="Verdana" w:hAnsi="Verdana"/>
            <w:szCs w:val="18"/>
          </w:rPr>
          <w:t>https://www.fca.org.uk/publication/forms/notification-use-limited-exclusion.docx</w:t>
        </w:r>
      </w:hyperlink>
      <w:r w:rsidR="00181232" w:rsidRPr="00181232">
        <w:rPr>
          <w:rFonts w:ascii="Verdana" w:hAnsi="Verdana"/>
          <w:szCs w:val="18"/>
        </w:rPr>
        <w:t xml:space="preserve"> </w:t>
      </w:r>
      <w:r w:rsidR="00181232">
        <w:rPr>
          <w:rFonts w:ascii="Verdana" w:hAnsi="Verdana"/>
          <w:szCs w:val="18"/>
        </w:rPr>
        <w:t xml:space="preserve">) </w:t>
      </w:r>
      <w:r w:rsidRPr="00181232">
        <w:rPr>
          <w:rFonts w:ascii="Verdana" w:hAnsi="Verdana"/>
          <w:b/>
          <w:szCs w:val="18"/>
        </w:rPr>
        <w:t>if necessary to provide details</w:t>
      </w:r>
    </w:p>
    <w:p w14:paraId="75E25E3D" w14:textId="77777777" w:rsidR="00C149B3" w:rsidRPr="0086327C" w:rsidRDefault="00C149B3" w:rsidP="00C149B3">
      <w:pPr>
        <w:pStyle w:val="QsyesnoCharChar"/>
        <w:keepNext/>
        <w:rPr>
          <w:rFonts w:ascii="Verdana" w:hAnsi="Verdana"/>
          <w:b/>
        </w:rPr>
      </w:pPr>
      <w:r w:rsidRPr="00181232">
        <w:rPr>
          <w:rFonts w:ascii="Verdana" w:hAnsi="Verdana"/>
          <w:b/>
          <w:szCs w:val="18"/>
        </w:rPr>
        <w:t>of a</w:t>
      </w:r>
      <w:r w:rsidR="0086327C" w:rsidRPr="00181232">
        <w:rPr>
          <w:rFonts w:ascii="Verdana" w:hAnsi="Verdana"/>
          <w:b/>
          <w:szCs w:val="18"/>
        </w:rPr>
        <w:t>ny additional services. Please attach these to your notification on</w:t>
      </w:r>
      <w:r w:rsidR="0086327C" w:rsidRPr="0086327C">
        <w:rPr>
          <w:rFonts w:ascii="Verdana" w:hAnsi="Verdana"/>
          <w:b/>
        </w:rPr>
        <w:t xml:space="preserve"> Connect as </w:t>
      </w:r>
      <w:r w:rsidR="0086327C">
        <w:rPr>
          <w:rFonts w:ascii="Verdana" w:hAnsi="Verdana"/>
          <w:b/>
        </w:rPr>
        <w:t>a</w:t>
      </w:r>
      <w:r w:rsidR="0086327C" w:rsidRPr="0086327C">
        <w:rPr>
          <w:rFonts w:ascii="Verdana" w:hAnsi="Verdana"/>
          <w:b/>
        </w:rPr>
        <w:t xml:space="preserve">dditional </w:t>
      </w:r>
      <w:r w:rsidR="0086327C">
        <w:rPr>
          <w:rFonts w:ascii="Verdana" w:hAnsi="Verdana"/>
          <w:b/>
        </w:rPr>
        <w:t>s</w:t>
      </w:r>
      <w:r w:rsidR="0086327C" w:rsidRPr="0086327C">
        <w:rPr>
          <w:rFonts w:ascii="Verdana" w:hAnsi="Verdana"/>
          <w:b/>
        </w:rPr>
        <w:t xml:space="preserve">upporting </w:t>
      </w:r>
      <w:r w:rsidR="0086327C">
        <w:rPr>
          <w:rFonts w:ascii="Verdana" w:hAnsi="Verdana"/>
          <w:b/>
        </w:rPr>
        <w:t>d</w:t>
      </w:r>
      <w:r w:rsidR="0086327C" w:rsidRPr="0086327C">
        <w:rPr>
          <w:rFonts w:ascii="Verdana" w:hAnsi="Verdana"/>
          <w:b/>
        </w:rPr>
        <w:t>ocuments</w:t>
      </w:r>
      <w:r w:rsidRPr="0086327C">
        <w:rPr>
          <w:rFonts w:ascii="Verdana" w:hAnsi="Verdana"/>
          <w:b/>
        </w:rPr>
        <w:t xml:space="preserve">. </w:t>
      </w:r>
    </w:p>
    <w:p w14:paraId="75E25E3E" w14:textId="77777777" w:rsidR="00C149B3" w:rsidRDefault="0086327C" w:rsidP="00C149B3">
      <w:pPr>
        <w:pStyle w:val="QuestionnoteChar"/>
        <w:spacing w:after="0" w:line="240" w:lineRule="auto"/>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766BE2">
        <w:rPr>
          <w:rFonts w:ascii="Verdana" w:hAnsi="Verdana"/>
        </w:rPr>
      </w:r>
      <w:r w:rsidR="00766BE2">
        <w:rPr>
          <w:rFonts w:ascii="Verdana" w:hAnsi="Verdana"/>
        </w:rPr>
        <w:fldChar w:fldCharType="separate"/>
      </w:r>
      <w:r w:rsidRPr="00BB73CD">
        <w:rPr>
          <w:rFonts w:ascii="Verdana" w:hAnsi="Verdana"/>
        </w:rPr>
        <w:fldChar w:fldCharType="end"/>
      </w:r>
      <w:r>
        <w:rPr>
          <w:rFonts w:ascii="Verdana" w:hAnsi="Verdana"/>
        </w:rPr>
        <w:t xml:space="preserve"> Attached</w:t>
      </w:r>
    </w:p>
    <w:p w14:paraId="75E25E3F" w14:textId="77777777" w:rsidR="004165B3" w:rsidRPr="004165B3" w:rsidRDefault="004165B3" w:rsidP="004165B3"/>
    <w:p w14:paraId="75E25E40" w14:textId="77777777" w:rsidR="0001221D" w:rsidRPr="0086327C" w:rsidRDefault="0001221D" w:rsidP="0086327C">
      <w:pPr>
        <w:pStyle w:val="QsyesnoCharChar"/>
        <w:keepNext/>
        <w:rPr>
          <w:rFonts w:ascii="Verdana" w:hAnsi="Verdana"/>
        </w:rPr>
      </w:pPr>
    </w:p>
    <w:sectPr w:rsidR="0001221D" w:rsidRPr="0086327C" w:rsidSect="00445661">
      <w:headerReference w:type="even" r:id="rId32"/>
      <w:headerReference w:type="default" r:id="rId33"/>
      <w:headerReference w:type="first" r:id="rId34"/>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59872" w14:textId="77777777" w:rsidR="00110BCE" w:rsidRDefault="00110BCE">
      <w:r>
        <w:separator/>
      </w:r>
    </w:p>
  </w:endnote>
  <w:endnote w:type="continuationSeparator" w:id="0">
    <w:p w14:paraId="464E1EDE" w14:textId="77777777" w:rsidR="00110BCE" w:rsidRDefault="00110BCE">
      <w:r>
        <w:continuationSeparator/>
      </w:r>
    </w:p>
  </w:endnote>
  <w:endnote w:type="continuationNotice" w:id="1">
    <w:p w14:paraId="160C32DC" w14:textId="77777777" w:rsidR="00825EEB" w:rsidRDefault="00825EE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A" w14:textId="02D8B195" w:rsidR="00181232" w:rsidRPr="00626D7A" w:rsidRDefault="00181232" w:rsidP="00626D7A">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14:anchorId="75E25E5C" wp14:editId="75E25E5D">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885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Notification of the use of the limited network exclusion</w:t>
    </w:r>
    <w:r w:rsidRPr="008C699D">
      <w:rPr>
        <w:rFonts w:ascii="Wingdings" w:eastAsia="Wingdings" w:hAnsi="Wingdings" w:cs="Wingdings"/>
        <w:sz w:val="12"/>
      </w:rPr>
      <w:t>l</w:t>
    </w:r>
    <w:r w:rsidRPr="008C699D">
      <w:rPr>
        <w:sz w:val="16"/>
      </w:rPr>
      <w:t xml:space="preserve"> Release </w:t>
    </w:r>
    <w:r w:rsidR="009461EC">
      <w:rPr>
        <w:sz w:val="16"/>
      </w:rPr>
      <w:t>3</w:t>
    </w:r>
    <w:r w:rsidRPr="008C699D">
      <w:rPr>
        <w:sz w:val="12"/>
      </w:rPr>
      <w:t xml:space="preserve"> </w:t>
    </w:r>
    <w:r w:rsidRPr="008C699D">
      <w:rPr>
        <w:rFonts w:ascii="Wingdings" w:eastAsia="Wingdings" w:hAnsi="Wingdings" w:cs="Wingdings"/>
        <w:sz w:val="12"/>
      </w:rPr>
      <w:t>l</w:t>
    </w:r>
    <w:r w:rsidRPr="008C699D">
      <w:rPr>
        <w:sz w:val="12"/>
      </w:rPr>
      <w:t xml:space="preserve"> </w:t>
    </w:r>
    <w:r w:rsidR="009461EC">
      <w:rPr>
        <w:sz w:val="16"/>
      </w:rPr>
      <w:t xml:space="preserve">March </w:t>
    </w:r>
    <w:r w:rsidR="005267AD">
      <w:rPr>
        <w:sz w:val="16"/>
      </w:rPr>
      <w:t>20</w:t>
    </w:r>
    <w:r w:rsidR="009461EC">
      <w:rPr>
        <w:sz w:val="16"/>
      </w:rPr>
      <w:t>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267AD">
      <w:rPr>
        <w:rStyle w:val="PageNumber"/>
        <w:b/>
        <w:noProof/>
        <w:sz w:val="16"/>
      </w:rPr>
      <w:t>7</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B" w14:textId="6C727448" w:rsidR="00181232" w:rsidRPr="00883C2A" w:rsidRDefault="00181232" w:rsidP="00883C2A">
    <w:pPr>
      <w:pStyle w:val="Footer"/>
    </w:pPr>
    <w:r w:rsidRPr="004165B3">
      <w:rPr>
        <w:noProof/>
        <w:sz w:val="16"/>
      </w:rPr>
      <mc:AlternateContent>
        <mc:Choice Requires="wps">
          <w:drawing>
            <wp:anchor distT="0" distB="0" distL="114300" distR="114300" simplePos="0" relativeHeight="251658241" behindDoc="0" locked="0" layoutInCell="0" allowOverlap="1" wp14:anchorId="75E25E5E" wp14:editId="75E25E5F">
              <wp:simplePos x="0" y="0"/>
              <wp:positionH relativeFrom="margin">
                <wp:posOffset>-73237</wp:posOffset>
              </wp:positionH>
              <wp:positionV relativeFrom="paragraph">
                <wp:posOffset>23495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9CEE4"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5pt,1.85pt" to="38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" o:allowincell="f" strokecolor="#701b45" strokeweight="1.5pt">
              <w10:wrap anchorx="margin"/>
            </v:line>
          </w:pict>
        </mc:Fallback>
      </mc:AlternateContent>
    </w:r>
    <w:r w:rsidRPr="004165B3">
      <w:rPr>
        <w:sz w:val="16"/>
      </w:rPr>
      <w:t xml:space="preserve">FCA </w:t>
    </w:r>
    <w:r w:rsidRPr="004165B3">
      <w:rPr>
        <w:rFonts w:ascii="Wingdings" w:eastAsia="Wingdings" w:hAnsi="Wingdings" w:cs="Wingdings"/>
        <w:sz w:val="12"/>
      </w:rPr>
      <w:t>l</w:t>
    </w:r>
    <w:r w:rsidRPr="004165B3">
      <w:rPr>
        <w:sz w:val="16"/>
      </w:rPr>
      <w:t xml:space="preserve">  Notification of the use of the </w:t>
    </w:r>
    <w:r>
      <w:rPr>
        <w:sz w:val="16"/>
      </w:rPr>
      <w:t>limited network</w:t>
    </w:r>
    <w:r w:rsidRPr="004165B3">
      <w:rPr>
        <w:sz w:val="16"/>
      </w:rPr>
      <w:t xml:space="preserve"> exclusion</w:t>
    </w:r>
    <w:r w:rsidRPr="008C699D">
      <w:rPr>
        <w:rFonts w:ascii="Wingdings" w:eastAsia="Wingdings" w:hAnsi="Wingdings" w:cs="Wingdings"/>
        <w:sz w:val="12"/>
      </w:rPr>
      <w:t>l</w:t>
    </w:r>
    <w:r w:rsidRPr="008C699D">
      <w:rPr>
        <w:sz w:val="16"/>
      </w:rPr>
      <w:t xml:space="preserve"> Release </w:t>
    </w:r>
    <w:r w:rsidR="009461EC">
      <w:rPr>
        <w:sz w:val="16"/>
      </w:rPr>
      <w:t>3</w:t>
    </w:r>
    <w:r w:rsidRPr="008C699D">
      <w:rPr>
        <w:sz w:val="12"/>
      </w:rPr>
      <w:t xml:space="preserve"> </w:t>
    </w:r>
    <w:r w:rsidRPr="008C699D">
      <w:rPr>
        <w:rFonts w:ascii="Wingdings" w:eastAsia="Wingdings" w:hAnsi="Wingdings" w:cs="Wingdings"/>
        <w:sz w:val="12"/>
      </w:rPr>
      <w:t>l</w:t>
    </w:r>
    <w:r w:rsidRPr="008C699D">
      <w:rPr>
        <w:sz w:val="12"/>
      </w:rPr>
      <w:t xml:space="preserve"> </w:t>
    </w:r>
    <w:r w:rsidR="009461EC">
      <w:rPr>
        <w:sz w:val="16"/>
      </w:rPr>
      <w:t xml:space="preserve">March </w:t>
    </w:r>
    <w:r w:rsidR="005267AD">
      <w:rPr>
        <w:sz w:val="16"/>
      </w:rPr>
      <w:t>20</w:t>
    </w:r>
    <w:r w:rsidR="009461EC">
      <w:rPr>
        <w:sz w:val="16"/>
      </w:rPr>
      <w:t>22</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267AD">
      <w:rPr>
        <w:rStyle w:val="PageNumber"/>
        <w:b/>
        <w:noProof/>
        <w:sz w:val="16"/>
      </w:rPr>
      <w:t>5</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A3B96" w14:textId="77777777" w:rsidR="00110BCE" w:rsidRDefault="00110BCE">
      <w:r>
        <w:separator/>
      </w:r>
    </w:p>
  </w:footnote>
  <w:footnote w:type="continuationSeparator" w:id="0">
    <w:p w14:paraId="0F5DAD1D" w14:textId="77777777" w:rsidR="00110BCE" w:rsidRDefault="00110BCE">
      <w:r>
        <w:continuationSeparator/>
      </w:r>
    </w:p>
  </w:footnote>
  <w:footnote w:type="continuationNotice" w:id="1">
    <w:p w14:paraId="427DC196" w14:textId="77777777" w:rsidR="00825EEB" w:rsidRDefault="00825EE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9" w14:textId="77777777" w:rsidR="00181232" w:rsidRDefault="00181232">
    <w:pPr>
      <w:pStyle w:val="Header"/>
      <w:jc w:val="right"/>
      <w:rPr>
        <w:b/>
        <w:sz w:val="16"/>
      </w:rPr>
    </w:pPr>
    <w:r>
      <w:rPr>
        <w:b/>
        <w:sz w:val="16"/>
      </w:rPr>
      <w:t>1 About the service provider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7" w14:textId="77777777" w:rsidR="00181232" w:rsidRDefault="001812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8" w14:textId="77777777" w:rsidR="00181232" w:rsidRDefault="001812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9" w14:textId="77777777" w:rsidR="00181232" w:rsidRDefault="00181232" w:rsidP="00C149B3">
    <w:pPr>
      <w:pStyle w:val="Header"/>
      <w:jc w:val="right"/>
      <w:rPr>
        <w:b/>
        <w:sz w:val="16"/>
      </w:rPr>
    </w:pPr>
    <w:r>
      <w:rPr>
        <w:b/>
        <w:sz w:val="16"/>
      </w:rPr>
      <w:t xml:space="preserve">3 Description of services offered and the exclusion </w:t>
    </w:r>
    <w:r>
      <w:rPr>
        <w:b/>
        <w:sz w:val="16"/>
      </w:rPr>
      <w:br/>
      <w:t>under which the services are carried out</w:t>
    </w:r>
  </w:p>
  <w:p w14:paraId="75E25E5A" w14:textId="77777777" w:rsidR="00181232" w:rsidRDefault="0018123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B" w14:textId="77777777" w:rsidR="00181232" w:rsidRDefault="00181232">
    <w:pPr>
      <w:pStyle w:val="Header"/>
    </w:pPr>
    <w:r>
      <w:rPr>
        <w:b/>
        <w:sz w:val="16"/>
      </w:rPr>
      <w:tab/>
      <w:t xml:space="preserve">                                                                       4 Declaration and signature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C" w14:textId="77777777" w:rsidR="00181232" w:rsidRDefault="00181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D" w14:textId="77777777" w:rsidR="00181232" w:rsidRDefault="00181232">
    <w:pPr>
      <w:pStyle w:val="Header"/>
      <w:jc w:val="right"/>
      <w:rPr>
        <w:b/>
        <w:sz w:val="16"/>
      </w:rPr>
    </w:pPr>
    <w:r>
      <w:rPr>
        <w:b/>
        <w:sz w:val="16"/>
      </w:rPr>
      <w:t>2  Transaction value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4E" w14:textId="77777777" w:rsidR="00181232" w:rsidRDefault="00181232" w:rsidP="0042425F">
    <w:pPr>
      <w:pStyle w:val="Header"/>
      <w:jc w:val="right"/>
      <w:rPr>
        <w:b/>
        <w:sz w:val="16"/>
      </w:rPr>
    </w:pPr>
    <w:r>
      <w:rPr>
        <w:b/>
        <w:sz w:val="16"/>
      </w:rPr>
      <w:t>2 Transaction value</w:t>
    </w:r>
  </w:p>
  <w:p w14:paraId="75E25E4F" w14:textId="77777777" w:rsidR="00181232" w:rsidRDefault="001812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0" w14:textId="77777777" w:rsidR="00181232" w:rsidRDefault="001812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1" w14:textId="77777777" w:rsidR="00181232" w:rsidRDefault="00181232">
    <w:pPr>
      <w:pStyle w:val="Header"/>
      <w:jc w:val="right"/>
      <w:rPr>
        <w:b/>
        <w:sz w:val="16"/>
      </w:rPr>
    </w:pPr>
    <w:r>
      <w:rPr>
        <w:b/>
        <w:sz w:val="16"/>
      </w:rPr>
      <w:t>5  Governance arrangements and internal control mechanisms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2" w14:textId="77777777" w:rsidR="00181232" w:rsidRDefault="00181232" w:rsidP="00954AE8">
    <w:pPr>
      <w:pStyle w:val="Header"/>
      <w:jc w:val="right"/>
      <w:rPr>
        <w:b/>
        <w:sz w:val="16"/>
      </w:rPr>
    </w:pPr>
    <w:r>
      <w:rPr>
        <w:b/>
        <w:sz w:val="16"/>
      </w:rPr>
      <w:t xml:space="preserve">3 Description of services offered and the exclusion </w:t>
    </w:r>
    <w:r>
      <w:rPr>
        <w:b/>
        <w:sz w:val="16"/>
      </w:rPr>
      <w:br/>
      <w:t>under which the services are carried out</w:t>
    </w:r>
  </w:p>
  <w:p w14:paraId="75E25E53" w14:textId="77777777" w:rsidR="00181232" w:rsidRDefault="001812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4" w14:textId="77777777" w:rsidR="00181232" w:rsidRDefault="001812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5E55" w14:textId="77777777" w:rsidR="00181232" w:rsidRDefault="00181232" w:rsidP="00BB0D27">
    <w:pPr>
      <w:pStyle w:val="Header"/>
      <w:jc w:val="right"/>
      <w:rPr>
        <w:b/>
        <w:sz w:val="16"/>
      </w:rPr>
    </w:pPr>
    <w:r>
      <w:rPr>
        <w:b/>
        <w:sz w:val="16"/>
      </w:rPr>
      <w:t xml:space="preserve">3 Description of services offered and the exclusion </w:t>
    </w:r>
    <w:r>
      <w:rPr>
        <w:b/>
        <w:sz w:val="16"/>
      </w:rPr>
      <w:br/>
      <w:t>under which the services are carried out</w:t>
    </w:r>
  </w:p>
  <w:p w14:paraId="75E25E56" w14:textId="77777777" w:rsidR="00181232" w:rsidRPr="00BB0D27" w:rsidRDefault="00181232" w:rsidP="00BB0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E68"/>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E81992"/>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E18"/>
    <w:multiLevelType w:val="hybridMultilevel"/>
    <w:tmpl w:val="35B24194"/>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A347E"/>
    <w:multiLevelType w:val="hybridMultilevel"/>
    <w:tmpl w:val="1290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D3AEE"/>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21699A"/>
    <w:multiLevelType w:val="hybridMultilevel"/>
    <w:tmpl w:val="FD8C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7533E"/>
    <w:multiLevelType w:val="hybridMultilevel"/>
    <w:tmpl w:val="54B057FA"/>
    <w:lvl w:ilvl="0" w:tplc="E50EDB8A">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63AAA"/>
    <w:multiLevelType w:val="hybridMultilevel"/>
    <w:tmpl w:val="A7DA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A9D"/>
    <w:multiLevelType w:val="hybridMultilevel"/>
    <w:tmpl w:val="9FA04C6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ECF1A55"/>
    <w:multiLevelType w:val="hybridMultilevel"/>
    <w:tmpl w:val="DA3CD430"/>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277CE"/>
    <w:multiLevelType w:val="hybridMultilevel"/>
    <w:tmpl w:val="DA24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E46EE3"/>
    <w:multiLevelType w:val="hybridMultilevel"/>
    <w:tmpl w:val="3A5EAE44"/>
    <w:lvl w:ilvl="0" w:tplc="E50EDB8A">
      <w:start w:val="1"/>
      <w:numFmt w:val="bullet"/>
      <w:lvlText w:val="•"/>
      <w:lvlJc w:val="left"/>
      <w:pPr>
        <w:tabs>
          <w:tab w:val="num" w:pos="1080"/>
        </w:tabs>
        <w:ind w:left="1080" w:hanging="360"/>
      </w:pPr>
      <w:rPr>
        <w:rFonts w:ascii="Times New Roman" w:hAnsi="Times New Roman" w:cs="Times New Roman" w:hint="default"/>
      </w:rPr>
    </w:lvl>
    <w:lvl w:ilvl="1" w:tplc="08090003">
      <w:start w:val="1"/>
      <w:numFmt w:val="bullet"/>
      <w:lvlText w:val="o"/>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Arial"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Symbol" w:hAnsi="Symbol" w:hint="default"/>
      </w:rPr>
    </w:lvl>
    <w:lvl w:ilvl="5" w:tplc="08090005" w:tentative="1">
      <w:start w:val="1"/>
      <w:numFmt w:val="bullet"/>
      <w:lvlText w:val=""/>
      <w:lvlJc w:val="left"/>
      <w:pPr>
        <w:tabs>
          <w:tab w:val="num" w:pos="4680"/>
        </w:tabs>
        <w:ind w:left="4680" w:hanging="360"/>
      </w:pPr>
      <w:rPr>
        <w:rFonts w:ascii="Arial" w:hAnsi="Arial"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Symbol" w:hAnsi="Symbol" w:hint="default"/>
      </w:rPr>
    </w:lvl>
    <w:lvl w:ilvl="8" w:tplc="08090005"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2A6E7AAA"/>
    <w:multiLevelType w:val="hybridMultilevel"/>
    <w:tmpl w:val="421CA8A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7" w15:restartNumberingAfterBreak="0">
    <w:nsid w:val="2A985662"/>
    <w:multiLevelType w:val="multilevel"/>
    <w:tmpl w:val="57782BDC"/>
    <w:lvl w:ilvl="0">
      <w:start w:val="1"/>
      <w:numFmt w:val="decimal"/>
      <w:lvlText w:val="%1"/>
      <w:lvlJc w:val="left"/>
      <w:pPr>
        <w:ind w:left="468" w:hanging="468"/>
      </w:pPr>
      <w:rPr>
        <w:rFonts w:hint="default"/>
      </w:rPr>
    </w:lvl>
    <w:lvl w:ilvl="1">
      <w:start w:val="1"/>
      <w:numFmt w:val="decimal"/>
      <w:lvlText w:val="%1.%2"/>
      <w:lvlJc w:val="left"/>
      <w:pPr>
        <w:ind w:left="249" w:hanging="72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18" w15:restartNumberingAfterBreak="0">
    <w:nsid w:val="2ECC1675"/>
    <w:multiLevelType w:val="hybridMultilevel"/>
    <w:tmpl w:val="981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3335"/>
    <w:multiLevelType w:val="hybridMultilevel"/>
    <w:tmpl w:val="859649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01476F3"/>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43D8001B"/>
    <w:multiLevelType w:val="hybridMultilevel"/>
    <w:tmpl w:val="7E2266D4"/>
    <w:lvl w:ilvl="0" w:tplc="E50EDB8A">
      <w:start w:val="1"/>
      <w:numFmt w:val="bullet"/>
      <w:lvlText w:val="•"/>
      <w:lvlJc w:val="left"/>
      <w:pPr>
        <w:tabs>
          <w:tab w:val="num" w:pos="947"/>
        </w:tabs>
        <w:ind w:left="947" w:hanging="227"/>
      </w:pPr>
      <w:rPr>
        <w:rFonts w:ascii="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846642B"/>
    <w:multiLevelType w:val="hybridMultilevel"/>
    <w:tmpl w:val="4944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E7DE0"/>
    <w:multiLevelType w:val="hybridMultilevel"/>
    <w:tmpl w:val="BD141DD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75412"/>
    <w:multiLevelType w:val="hybridMultilevel"/>
    <w:tmpl w:val="DD7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8" w15:restartNumberingAfterBreak="0">
    <w:nsid w:val="5C002675"/>
    <w:multiLevelType w:val="hybridMultilevel"/>
    <w:tmpl w:val="35B270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190B7E"/>
    <w:multiLevelType w:val="hybridMultilevel"/>
    <w:tmpl w:val="5B18FE6A"/>
    <w:lvl w:ilvl="0" w:tplc="6EF06704">
      <w:start w:val="1"/>
      <w:numFmt w:val="lowerLetter"/>
      <w:lvlText w:val="%1)"/>
      <w:lvlJc w:val="right"/>
      <w:pPr>
        <w:ind w:left="644" w:hanging="360"/>
      </w:pPr>
      <w:rPr>
        <w:rFonts w:ascii="Verdana" w:eastAsia="Times New Roman" w:hAnsi="Verdana" w:cs="Times New Roman"/>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CF36E3"/>
    <w:multiLevelType w:val="multilevel"/>
    <w:tmpl w:val="DC0665DC"/>
    <w:lvl w:ilvl="0">
      <w:start w:val="5"/>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33931"/>
    <w:multiLevelType w:val="hybridMultilevel"/>
    <w:tmpl w:val="BD18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E3A11"/>
    <w:multiLevelType w:val="hybridMultilevel"/>
    <w:tmpl w:val="A22AC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6B12AF"/>
    <w:multiLevelType w:val="hybridMultilevel"/>
    <w:tmpl w:val="F39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7587A"/>
    <w:multiLevelType w:val="hybridMultilevel"/>
    <w:tmpl w:val="27E8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E73DF3"/>
    <w:multiLevelType w:val="hybridMultilevel"/>
    <w:tmpl w:val="CC268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9280B"/>
    <w:multiLevelType w:val="hybridMultilevel"/>
    <w:tmpl w:val="2C5AD304"/>
    <w:lvl w:ilvl="0" w:tplc="170466F4">
      <w:start w:val="5"/>
      <w:numFmt w:val="bullet"/>
      <w:lvlText w:val="-"/>
      <w:lvlJc w:val="left"/>
      <w:pPr>
        <w:ind w:left="435" w:hanging="360"/>
      </w:pPr>
      <w:rPr>
        <w:rFonts w:ascii="Verdana" w:eastAsiaTheme="minorHAnsi" w:hAnsi="Verdana" w:cs="Sabon-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21"/>
  </w:num>
  <w:num w:numId="2">
    <w:abstractNumId w:val="8"/>
  </w:num>
  <w:num w:numId="3">
    <w:abstractNumId w:val="7"/>
  </w:num>
  <w:num w:numId="4">
    <w:abstractNumId w:val="12"/>
  </w:num>
  <w:num w:numId="5">
    <w:abstractNumId w:val="9"/>
  </w:num>
  <w:num w:numId="6">
    <w:abstractNumId w:val="27"/>
  </w:num>
  <w:num w:numId="7">
    <w:abstractNumId w:val="23"/>
  </w:num>
  <w:num w:numId="8">
    <w:abstractNumId w:val="11"/>
  </w:num>
  <w:num w:numId="9">
    <w:abstractNumId w:val="4"/>
  </w:num>
  <w:num w:numId="10">
    <w:abstractNumId w:val="0"/>
  </w:num>
  <w:num w:numId="11">
    <w:abstractNumId w:val="1"/>
  </w:num>
  <w:num w:numId="12">
    <w:abstractNumId w:val="29"/>
  </w:num>
  <w:num w:numId="13">
    <w:abstractNumId w:val="15"/>
  </w:num>
  <w:num w:numId="14">
    <w:abstractNumId w:val="10"/>
  </w:num>
  <w:num w:numId="15">
    <w:abstractNumId w:val="30"/>
  </w:num>
  <w:num w:numId="16">
    <w:abstractNumId w:val="22"/>
  </w:num>
  <w:num w:numId="17">
    <w:abstractNumId w:val="18"/>
  </w:num>
  <w:num w:numId="18">
    <w:abstractNumId w:val="2"/>
  </w:num>
  <w:num w:numId="19">
    <w:abstractNumId w:val="13"/>
  </w:num>
  <w:num w:numId="20">
    <w:abstractNumId w:val="25"/>
  </w:num>
  <w:num w:numId="21">
    <w:abstractNumId w:val="28"/>
  </w:num>
  <w:num w:numId="22">
    <w:abstractNumId w:val="20"/>
  </w:num>
  <w:num w:numId="23">
    <w:abstractNumId w:val="26"/>
  </w:num>
  <w:num w:numId="24">
    <w:abstractNumId w:val="19"/>
  </w:num>
  <w:num w:numId="25">
    <w:abstractNumId w:val="36"/>
  </w:num>
  <w:num w:numId="26">
    <w:abstractNumId w:val="5"/>
  </w:num>
  <w:num w:numId="27">
    <w:abstractNumId w:val="14"/>
  </w:num>
  <w:num w:numId="28">
    <w:abstractNumId w:val="32"/>
  </w:num>
  <w:num w:numId="29">
    <w:abstractNumId w:val="34"/>
  </w:num>
  <w:num w:numId="30">
    <w:abstractNumId w:val="6"/>
  </w:num>
  <w:num w:numId="31">
    <w:abstractNumId w:val="39"/>
  </w:num>
  <w:num w:numId="32">
    <w:abstractNumId w:val="31"/>
  </w:num>
  <w:num w:numId="33">
    <w:abstractNumId w:val="37"/>
  </w:num>
  <w:num w:numId="34">
    <w:abstractNumId w:val="33"/>
  </w:num>
  <w:num w:numId="35">
    <w:abstractNumId w:val="17"/>
  </w:num>
  <w:num w:numId="36">
    <w:abstractNumId w:val="24"/>
  </w:num>
  <w:num w:numId="37">
    <w:abstractNumId w:val="3"/>
  </w:num>
  <w:num w:numId="38">
    <w:abstractNumId w:val="38"/>
  </w:num>
  <w:num w:numId="39">
    <w:abstractNumId w:val="40"/>
  </w:num>
  <w:num w:numId="40">
    <w:abstractNumId w:val="35"/>
  </w:num>
  <w:num w:numId="4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t/jt9uDQPRAkSWshKHSupSckGUw0XKfoL1Uc5jLPs+pvbIfQ3BVIKuZH0kXXsmizqvPZBCAaae8isK7oxNkA==" w:salt="KntSFlNyt87Hp0LlaYPv0w=="/>
  <w:defaultTabStop w:val="720"/>
  <w:displayHorizontalDrawingGridEvery w:val="0"/>
  <w:displayVerticalDrawingGridEvery w:val="0"/>
  <w:doNotUseMarginsForDrawingGridOrigin/>
  <w:noPunctuationKerning/>
  <w:characterSpacingControl w:val="doNotCompress"/>
  <w:hdrShapeDefaults>
    <o:shapedefaults v:ext="edit" spidmax="12289"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1029A"/>
    <w:rsid w:val="00010491"/>
    <w:rsid w:val="00011558"/>
    <w:rsid w:val="00012006"/>
    <w:rsid w:val="0001221D"/>
    <w:rsid w:val="000149D2"/>
    <w:rsid w:val="0001530F"/>
    <w:rsid w:val="00015ADD"/>
    <w:rsid w:val="00015AFC"/>
    <w:rsid w:val="0001641F"/>
    <w:rsid w:val="00016914"/>
    <w:rsid w:val="00016D70"/>
    <w:rsid w:val="0001741A"/>
    <w:rsid w:val="000175EF"/>
    <w:rsid w:val="00017675"/>
    <w:rsid w:val="00026C84"/>
    <w:rsid w:val="00027D28"/>
    <w:rsid w:val="00032570"/>
    <w:rsid w:val="0003436C"/>
    <w:rsid w:val="00035593"/>
    <w:rsid w:val="000362C1"/>
    <w:rsid w:val="00041C10"/>
    <w:rsid w:val="00041C77"/>
    <w:rsid w:val="000442C8"/>
    <w:rsid w:val="0004448F"/>
    <w:rsid w:val="00045153"/>
    <w:rsid w:val="0004541F"/>
    <w:rsid w:val="00046184"/>
    <w:rsid w:val="00050B95"/>
    <w:rsid w:val="00050B97"/>
    <w:rsid w:val="00050E4B"/>
    <w:rsid w:val="00051DE4"/>
    <w:rsid w:val="00054015"/>
    <w:rsid w:val="00056A2A"/>
    <w:rsid w:val="00057FA9"/>
    <w:rsid w:val="00060B55"/>
    <w:rsid w:val="000618A5"/>
    <w:rsid w:val="00061EDA"/>
    <w:rsid w:val="0006263E"/>
    <w:rsid w:val="000626F1"/>
    <w:rsid w:val="0006295B"/>
    <w:rsid w:val="0007115D"/>
    <w:rsid w:val="000720E5"/>
    <w:rsid w:val="00072BA6"/>
    <w:rsid w:val="000753BD"/>
    <w:rsid w:val="000778F4"/>
    <w:rsid w:val="00077963"/>
    <w:rsid w:val="00080AD5"/>
    <w:rsid w:val="00082D84"/>
    <w:rsid w:val="000869FB"/>
    <w:rsid w:val="000902A3"/>
    <w:rsid w:val="00090BBE"/>
    <w:rsid w:val="000910BD"/>
    <w:rsid w:val="00092133"/>
    <w:rsid w:val="00092E76"/>
    <w:rsid w:val="00093870"/>
    <w:rsid w:val="000939DA"/>
    <w:rsid w:val="00097B96"/>
    <w:rsid w:val="000A08F5"/>
    <w:rsid w:val="000A4B4A"/>
    <w:rsid w:val="000B1E42"/>
    <w:rsid w:val="000B2D42"/>
    <w:rsid w:val="000B2E3C"/>
    <w:rsid w:val="000B3BE6"/>
    <w:rsid w:val="000B4BFE"/>
    <w:rsid w:val="000B4F61"/>
    <w:rsid w:val="000B78DE"/>
    <w:rsid w:val="000C00DB"/>
    <w:rsid w:val="000C0231"/>
    <w:rsid w:val="000C0660"/>
    <w:rsid w:val="000C221B"/>
    <w:rsid w:val="000C369F"/>
    <w:rsid w:val="000C3A5F"/>
    <w:rsid w:val="000C501D"/>
    <w:rsid w:val="000C5C7A"/>
    <w:rsid w:val="000D34C5"/>
    <w:rsid w:val="000D396A"/>
    <w:rsid w:val="000D57A6"/>
    <w:rsid w:val="000E1D53"/>
    <w:rsid w:val="000E38A6"/>
    <w:rsid w:val="000E47F2"/>
    <w:rsid w:val="000E568E"/>
    <w:rsid w:val="000E5DFB"/>
    <w:rsid w:val="000F0B10"/>
    <w:rsid w:val="000F15FF"/>
    <w:rsid w:val="000F268B"/>
    <w:rsid w:val="000F2FCF"/>
    <w:rsid w:val="000F59B0"/>
    <w:rsid w:val="000F7953"/>
    <w:rsid w:val="000F7D8F"/>
    <w:rsid w:val="000F7F4D"/>
    <w:rsid w:val="001001B9"/>
    <w:rsid w:val="00100531"/>
    <w:rsid w:val="00103D1A"/>
    <w:rsid w:val="00103D43"/>
    <w:rsid w:val="001072B1"/>
    <w:rsid w:val="00107739"/>
    <w:rsid w:val="00110BCE"/>
    <w:rsid w:val="00113306"/>
    <w:rsid w:val="00114D20"/>
    <w:rsid w:val="00115B33"/>
    <w:rsid w:val="001161B1"/>
    <w:rsid w:val="00116AD7"/>
    <w:rsid w:val="00116BBB"/>
    <w:rsid w:val="00122F05"/>
    <w:rsid w:val="00123AF7"/>
    <w:rsid w:val="00124236"/>
    <w:rsid w:val="00124334"/>
    <w:rsid w:val="0012478D"/>
    <w:rsid w:val="00127577"/>
    <w:rsid w:val="001276D1"/>
    <w:rsid w:val="001326BD"/>
    <w:rsid w:val="0013302E"/>
    <w:rsid w:val="001339B9"/>
    <w:rsid w:val="00133FBB"/>
    <w:rsid w:val="001355C0"/>
    <w:rsid w:val="00135941"/>
    <w:rsid w:val="00135A89"/>
    <w:rsid w:val="00135E81"/>
    <w:rsid w:val="00140166"/>
    <w:rsid w:val="0014293E"/>
    <w:rsid w:val="00142BC6"/>
    <w:rsid w:val="0014347C"/>
    <w:rsid w:val="00144482"/>
    <w:rsid w:val="00145966"/>
    <w:rsid w:val="00150F84"/>
    <w:rsid w:val="00151BB3"/>
    <w:rsid w:val="00153028"/>
    <w:rsid w:val="00153738"/>
    <w:rsid w:val="00155326"/>
    <w:rsid w:val="00157095"/>
    <w:rsid w:val="001621C3"/>
    <w:rsid w:val="0016224A"/>
    <w:rsid w:val="001628BF"/>
    <w:rsid w:val="00164083"/>
    <w:rsid w:val="001643FE"/>
    <w:rsid w:val="001672BF"/>
    <w:rsid w:val="00171052"/>
    <w:rsid w:val="001728D2"/>
    <w:rsid w:val="00173968"/>
    <w:rsid w:val="00173CAB"/>
    <w:rsid w:val="001742D4"/>
    <w:rsid w:val="00176152"/>
    <w:rsid w:val="00177AF5"/>
    <w:rsid w:val="00181232"/>
    <w:rsid w:val="00181AE7"/>
    <w:rsid w:val="0018213F"/>
    <w:rsid w:val="001826E1"/>
    <w:rsid w:val="00183A04"/>
    <w:rsid w:val="00185557"/>
    <w:rsid w:val="00186E34"/>
    <w:rsid w:val="00187D43"/>
    <w:rsid w:val="001904B4"/>
    <w:rsid w:val="00190AEC"/>
    <w:rsid w:val="00191EC3"/>
    <w:rsid w:val="00192EE7"/>
    <w:rsid w:val="0019314A"/>
    <w:rsid w:val="001946C8"/>
    <w:rsid w:val="001956E4"/>
    <w:rsid w:val="00196D62"/>
    <w:rsid w:val="001A18FD"/>
    <w:rsid w:val="001A194E"/>
    <w:rsid w:val="001A4AB8"/>
    <w:rsid w:val="001A7F88"/>
    <w:rsid w:val="001B0B0E"/>
    <w:rsid w:val="001B1126"/>
    <w:rsid w:val="001B1AB0"/>
    <w:rsid w:val="001B1BB8"/>
    <w:rsid w:val="001B35B1"/>
    <w:rsid w:val="001B408B"/>
    <w:rsid w:val="001B4608"/>
    <w:rsid w:val="001B50F2"/>
    <w:rsid w:val="001B6477"/>
    <w:rsid w:val="001B7091"/>
    <w:rsid w:val="001B75D8"/>
    <w:rsid w:val="001C0962"/>
    <w:rsid w:val="001C18C2"/>
    <w:rsid w:val="001C1CEA"/>
    <w:rsid w:val="001C4C3D"/>
    <w:rsid w:val="001C5AA6"/>
    <w:rsid w:val="001C5D86"/>
    <w:rsid w:val="001C6A07"/>
    <w:rsid w:val="001D1847"/>
    <w:rsid w:val="001D2510"/>
    <w:rsid w:val="001D25CE"/>
    <w:rsid w:val="001D2877"/>
    <w:rsid w:val="001D3584"/>
    <w:rsid w:val="001D45C9"/>
    <w:rsid w:val="001D602A"/>
    <w:rsid w:val="001D685E"/>
    <w:rsid w:val="001D7E34"/>
    <w:rsid w:val="001E19B8"/>
    <w:rsid w:val="001E220C"/>
    <w:rsid w:val="001E263F"/>
    <w:rsid w:val="001E406A"/>
    <w:rsid w:val="001E412F"/>
    <w:rsid w:val="001E44CD"/>
    <w:rsid w:val="001E6A99"/>
    <w:rsid w:val="001E7340"/>
    <w:rsid w:val="001E7A6E"/>
    <w:rsid w:val="001E7ADA"/>
    <w:rsid w:val="001F12A1"/>
    <w:rsid w:val="001F2C55"/>
    <w:rsid w:val="001F4775"/>
    <w:rsid w:val="001F59A1"/>
    <w:rsid w:val="00200436"/>
    <w:rsid w:val="002023DD"/>
    <w:rsid w:val="00205034"/>
    <w:rsid w:val="002054C3"/>
    <w:rsid w:val="00207AE3"/>
    <w:rsid w:val="00207DE0"/>
    <w:rsid w:val="002116C6"/>
    <w:rsid w:val="00213BCD"/>
    <w:rsid w:val="00214CAD"/>
    <w:rsid w:val="002150C5"/>
    <w:rsid w:val="00215E29"/>
    <w:rsid w:val="002160B8"/>
    <w:rsid w:val="00220438"/>
    <w:rsid w:val="002207E6"/>
    <w:rsid w:val="00223BA3"/>
    <w:rsid w:val="00223FA3"/>
    <w:rsid w:val="00227061"/>
    <w:rsid w:val="002270E8"/>
    <w:rsid w:val="00227575"/>
    <w:rsid w:val="0023071E"/>
    <w:rsid w:val="00232A36"/>
    <w:rsid w:val="00234B34"/>
    <w:rsid w:val="00235379"/>
    <w:rsid w:val="00235A25"/>
    <w:rsid w:val="00236D91"/>
    <w:rsid w:val="00244BD6"/>
    <w:rsid w:val="00245214"/>
    <w:rsid w:val="0024596F"/>
    <w:rsid w:val="0025377C"/>
    <w:rsid w:val="002543C0"/>
    <w:rsid w:val="00255961"/>
    <w:rsid w:val="00256767"/>
    <w:rsid w:val="00256B17"/>
    <w:rsid w:val="0025786E"/>
    <w:rsid w:val="00257929"/>
    <w:rsid w:val="0026109D"/>
    <w:rsid w:val="00262E7B"/>
    <w:rsid w:val="00266261"/>
    <w:rsid w:val="00266B35"/>
    <w:rsid w:val="0026711D"/>
    <w:rsid w:val="00271409"/>
    <w:rsid w:val="00272A42"/>
    <w:rsid w:val="002738D7"/>
    <w:rsid w:val="0027508B"/>
    <w:rsid w:val="0027525A"/>
    <w:rsid w:val="00276631"/>
    <w:rsid w:val="002767F3"/>
    <w:rsid w:val="0028075C"/>
    <w:rsid w:val="002816F8"/>
    <w:rsid w:val="00281B9E"/>
    <w:rsid w:val="00282220"/>
    <w:rsid w:val="00283CFF"/>
    <w:rsid w:val="002862F5"/>
    <w:rsid w:val="00286433"/>
    <w:rsid w:val="002867E4"/>
    <w:rsid w:val="00286888"/>
    <w:rsid w:val="002869E5"/>
    <w:rsid w:val="002907EF"/>
    <w:rsid w:val="00291BEE"/>
    <w:rsid w:val="00292B71"/>
    <w:rsid w:val="00293046"/>
    <w:rsid w:val="002934DC"/>
    <w:rsid w:val="002944FA"/>
    <w:rsid w:val="002951A8"/>
    <w:rsid w:val="00296BBB"/>
    <w:rsid w:val="00297AC6"/>
    <w:rsid w:val="002A0E09"/>
    <w:rsid w:val="002A14AF"/>
    <w:rsid w:val="002A2A44"/>
    <w:rsid w:val="002A3971"/>
    <w:rsid w:val="002A474A"/>
    <w:rsid w:val="002B1D2C"/>
    <w:rsid w:val="002B42CC"/>
    <w:rsid w:val="002B5F62"/>
    <w:rsid w:val="002B6585"/>
    <w:rsid w:val="002B6BBA"/>
    <w:rsid w:val="002B77D5"/>
    <w:rsid w:val="002C01D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0B02"/>
    <w:rsid w:val="00336C09"/>
    <w:rsid w:val="003372BF"/>
    <w:rsid w:val="003374EF"/>
    <w:rsid w:val="003400BA"/>
    <w:rsid w:val="00345366"/>
    <w:rsid w:val="0034793C"/>
    <w:rsid w:val="00347D5E"/>
    <w:rsid w:val="00350DE5"/>
    <w:rsid w:val="003514B0"/>
    <w:rsid w:val="00353E46"/>
    <w:rsid w:val="003548CE"/>
    <w:rsid w:val="003548EB"/>
    <w:rsid w:val="00354D3B"/>
    <w:rsid w:val="003562C7"/>
    <w:rsid w:val="00357470"/>
    <w:rsid w:val="00357A5A"/>
    <w:rsid w:val="00360AC1"/>
    <w:rsid w:val="003629BE"/>
    <w:rsid w:val="0036354B"/>
    <w:rsid w:val="00365418"/>
    <w:rsid w:val="003656A9"/>
    <w:rsid w:val="003673FA"/>
    <w:rsid w:val="00367A29"/>
    <w:rsid w:val="003704B6"/>
    <w:rsid w:val="003709BB"/>
    <w:rsid w:val="00371164"/>
    <w:rsid w:val="003727CD"/>
    <w:rsid w:val="00372828"/>
    <w:rsid w:val="003728F6"/>
    <w:rsid w:val="00372D0E"/>
    <w:rsid w:val="00373DC8"/>
    <w:rsid w:val="00376111"/>
    <w:rsid w:val="00377266"/>
    <w:rsid w:val="00377439"/>
    <w:rsid w:val="00377A39"/>
    <w:rsid w:val="00377D77"/>
    <w:rsid w:val="00377FA5"/>
    <w:rsid w:val="003808DC"/>
    <w:rsid w:val="00385924"/>
    <w:rsid w:val="003867BA"/>
    <w:rsid w:val="003907A3"/>
    <w:rsid w:val="00393349"/>
    <w:rsid w:val="003934A7"/>
    <w:rsid w:val="00393947"/>
    <w:rsid w:val="00395019"/>
    <w:rsid w:val="00395312"/>
    <w:rsid w:val="00395A8F"/>
    <w:rsid w:val="00396122"/>
    <w:rsid w:val="003968C6"/>
    <w:rsid w:val="00396D58"/>
    <w:rsid w:val="003A1D05"/>
    <w:rsid w:val="003A31CA"/>
    <w:rsid w:val="003A328F"/>
    <w:rsid w:val="003A3742"/>
    <w:rsid w:val="003A4157"/>
    <w:rsid w:val="003A42AB"/>
    <w:rsid w:val="003A6FAA"/>
    <w:rsid w:val="003A7C3F"/>
    <w:rsid w:val="003B02FC"/>
    <w:rsid w:val="003B22AE"/>
    <w:rsid w:val="003B272E"/>
    <w:rsid w:val="003B518F"/>
    <w:rsid w:val="003C03C8"/>
    <w:rsid w:val="003C1779"/>
    <w:rsid w:val="003C2E63"/>
    <w:rsid w:val="003C4C82"/>
    <w:rsid w:val="003C4F2A"/>
    <w:rsid w:val="003D0FB7"/>
    <w:rsid w:val="003D2BBE"/>
    <w:rsid w:val="003D2D63"/>
    <w:rsid w:val="003D2EA1"/>
    <w:rsid w:val="003D4EDE"/>
    <w:rsid w:val="003D51F0"/>
    <w:rsid w:val="003D60AE"/>
    <w:rsid w:val="003D68AF"/>
    <w:rsid w:val="003D7545"/>
    <w:rsid w:val="003E03F7"/>
    <w:rsid w:val="003E0712"/>
    <w:rsid w:val="003E15C6"/>
    <w:rsid w:val="003E1764"/>
    <w:rsid w:val="003E186D"/>
    <w:rsid w:val="003E1C2A"/>
    <w:rsid w:val="003E243B"/>
    <w:rsid w:val="003E3C2F"/>
    <w:rsid w:val="003E7A04"/>
    <w:rsid w:val="003E7B18"/>
    <w:rsid w:val="003F037E"/>
    <w:rsid w:val="003F07C2"/>
    <w:rsid w:val="003F0A7A"/>
    <w:rsid w:val="003F2271"/>
    <w:rsid w:val="003F42C4"/>
    <w:rsid w:val="003F47E9"/>
    <w:rsid w:val="003F4E6D"/>
    <w:rsid w:val="003F67F8"/>
    <w:rsid w:val="003F7281"/>
    <w:rsid w:val="004017A6"/>
    <w:rsid w:val="004028B6"/>
    <w:rsid w:val="00403A52"/>
    <w:rsid w:val="004044ED"/>
    <w:rsid w:val="00410493"/>
    <w:rsid w:val="00413410"/>
    <w:rsid w:val="004135D5"/>
    <w:rsid w:val="00414233"/>
    <w:rsid w:val="00414C28"/>
    <w:rsid w:val="00415D23"/>
    <w:rsid w:val="004165B3"/>
    <w:rsid w:val="00422570"/>
    <w:rsid w:val="0042425F"/>
    <w:rsid w:val="00425988"/>
    <w:rsid w:val="00426045"/>
    <w:rsid w:val="00426E06"/>
    <w:rsid w:val="00427022"/>
    <w:rsid w:val="00427196"/>
    <w:rsid w:val="00433621"/>
    <w:rsid w:val="00434691"/>
    <w:rsid w:val="00441E5E"/>
    <w:rsid w:val="0044283A"/>
    <w:rsid w:val="0044302A"/>
    <w:rsid w:val="00443DF6"/>
    <w:rsid w:val="00443FC5"/>
    <w:rsid w:val="00444798"/>
    <w:rsid w:val="00445661"/>
    <w:rsid w:val="00447D33"/>
    <w:rsid w:val="0045084A"/>
    <w:rsid w:val="00453715"/>
    <w:rsid w:val="004553AB"/>
    <w:rsid w:val="00455BB8"/>
    <w:rsid w:val="00456EB2"/>
    <w:rsid w:val="0045724C"/>
    <w:rsid w:val="00464642"/>
    <w:rsid w:val="0046533D"/>
    <w:rsid w:val="0047244B"/>
    <w:rsid w:val="00474128"/>
    <w:rsid w:val="004764F1"/>
    <w:rsid w:val="00476E37"/>
    <w:rsid w:val="004772B9"/>
    <w:rsid w:val="00477351"/>
    <w:rsid w:val="00481D20"/>
    <w:rsid w:val="00482486"/>
    <w:rsid w:val="00482D19"/>
    <w:rsid w:val="00483F4F"/>
    <w:rsid w:val="0048415B"/>
    <w:rsid w:val="00484300"/>
    <w:rsid w:val="004854BA"/>
    <w:rsid w:val="00486EF2"/>
    <w:rsid w:val="00487112"/>
    <w:rsid w:val="00492B87"/>
    <w:rsid w:val="00492D66"/>
    <w:rsid w:val="00496276"/>
    <w:rsid w:val="004972BA"/>
    <w:rsid w:val="004976EE"/>
    <w:rsid w:val="004A0048"/>
    <w:rsid w:val="004A1799"/>
    <w:rsid w:val="004A4397"/>
    <w:rsid w:val="004A4697"/>
    <w:rsid w:val="004A7980"/>
    <w:rsid w:val="004A7EE4"/>
    <w:rsid w:val="004B013E"/>
    <w:rsid w:val="004B17BB"/>
    <w:rsid w:val="004B23D4"/>
    <w:rsid w:val="004C0C2C"/>
    <w:rsid w:val="004C46CE"/>
    <w:rsid w:val="004C69D5"/>
    <w:rsid w:val="004D04C9"/>
    <w:rsid w:val="004D15F9"/>
    <w:rsid w:val="004D2579"/>
    <w:rsid w:val="004D38AA"/>
    <w:rsid w:val="004D4FAC"/>
    <w:rsid w:val="004D580E"/>
    <w:rsid w:val="004D7621"/>
    <w:rsid w:val="004E226D"/>
    <w:rsid w:val="004E277A"/>
    <w:rsid w:val="004E2E84"/>
    <w:rsid w:val="004E3E56"/>
    <w:rsid w:val="004E426C"/>
    <w:rsid w:val="004E4EDA"/>
    <w:rsid w:val="004E611C"/>
    <w:rsid w:val="004E6CCE"/>
    <w:rsid w:val="004E6EB8"/>
    <w:rsid w:val="004F3325"/>
    <w:rsid w:val="005024BE"/>
    <w:rsid w:val="005052E6"/>
    <w:rsid w:val="00507C08"/>
    <w:rsid w:val="00507E8C"/>
    <w:rsid w:val="00510C2A"/>
    <w:rsid w:val="00511703"/>
    <w:rsid w:val="00514379"/>
    <w:rsid w:val="0051504B"/>
    <w:rsid w:val="005150D7"/>
    <w:rsid w:val="00516BE9"/>
    <w:rsid w:val="00521BA1"/>
    <w:rsid w:val="005240F8"/>
    <w:rsid w:val="005247A8"/>
    <w:rsid w:val="005256BB"/>
    <w:rsid w:val="005263B3"/>
    <w:rsid w:val="005267AD"/>
    <w:rsid w:val="005309FA"/>
    <w:rsid w:val="00532D13"/>
    <w:rsid w:val="005332AB"/>
    <w:rsid w:val="005342F9"/>
    <w:rsid w:val="0053498D"/>
    <w:rsid w:val="00535C5A"/>
    <w:rsid w:val="00536500"/>
    <w:rsid w:val="00542E7F"/>
    <w:rsid w:val="0054386C"/>
    <w:rsid w:val="00544FD9"/>
    <w:rsid w:val="00546132"/>
    <w:rsid w:val="005500D2"/>
    <w:rsid w:val="005501AD"/>
    <w:rsid w:val="005503A7"/>
    <w:rsid w:val="0055122A"/>
    <w:rsid w:val="00551516"/>
    <w:rsid w:val="0055212E"/>
    <w:rsid w:val="005534EA"/>
    <w:rsid w:val="0055486C"/>
    <w:rsid w:val="005603BD"/>
    <w:rsid w:val="00560ABC"/>
    <w:rsid w:val="00560CB6"/>
    <w:rsid w:val="00561210"/>
    <w:rsid w:val="00561863"/>
    <w:rsid w:val="00564E59"/>
    <w:rsid w:val="00565438"/>
    <w:rsid w:val="00566B3E"/>
    <w:rsid w:val="0057094B"/>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97672"/>
    <w:rsid w:val="005A0F5D"/>
    <w:rsid w:val="005A1256"/>
    <w:rsid w:val="005A1E53"/>
    <w:rsid w:val="005A22BC"/>
    <w:rsid w:val="005A2B83"/>
    <w:rsid w:val="005A431E"/>
    <w:rsid w:val="005A508C"/>
    <w:rsid w:val="005B0460"/>
    <w:rsid w:val="005B0F15"/>
    <w:rsid w:val="005B216A"/>
    <w:rsid w:val="005B40AC"/>
    <w:rsid w:val="005B57EC"/>
    <w:rsid w:val="005B5D24"/>
    <w:rsid w:val="005B6629"/>
    <w:rsid w:val="005C0176"/>
    <w:rsid w:val="005C11E8"/>
    <w:rsid w:val="005C1B75"/>
    <w:rsid w:val="005C4CFB"/>
    <w:rsid w:val="005C4FFB"/>
    <w:rsid w:val="005C66B0"/>
    <w:rsid w:val="005C761B"/>
    <w:rsid w:val="005D2BA8"/>
    <w:rsid w:val="005D319E"/>
    <w:rsid w:val="005E03C9"/>
    <w:rsid w:val="005E3A9C"/>
    <w:rsid w:val="005E72B9"/>
    <w:rsid w:val="005F0966"/>
    <w:rsid w:val="005F2AC8"/>
    <w:rsid w:val="005F2DB2"/>
    <w:rsid w:val="005F4540"/>
    <w:rsid w:val="005F456C"/>
    <w:rsid w:val="005F5DDF"/>
    <w:rsid w:val="005F61C6"/>
    <w:rsid w:val="005F7005"/>
    <w:rsid w:val="005F7A5E"/>
    <w:rsid w:val="00600859"/>
    <w:rsid w:val="006031A9"/>
    <w:rsid w:val="0060383C"/>
    <w:rsid w:val="00603FF0"/>
    <w:rsid w:val="00605A4E"/>
    <w:rsid w:val="00610582"/>
    <w:rsid w:val="00611530"/>
    <w:rsid w:val="00611824"/>
    <w:rsid w:val="0061404F"/>
    <w:rsid w:val="00615128"/>
    <w:rsid w:val="006202F9"/>
    <w:rsid w:val="00621B81"/>
    <w:rsid w:val="00623FA4"/>
    <w:rsid w:val="00623FA7"/>
    <w:rsid w:val="0062528B"/>
    <w:rsid w:val="00626A6C"/>
    <w:rsid w:val="00626D7A"/>
    <w:rsid w:val="006308C7"/>
    <w:rsid w:val="00632F1E"/>
    <w:rsid w:val="00633493"/>
    <w:rsid w:val="0063376D"/>
    <w:rsid w:val="00633AD1"/>
    <w:rsid w:val="006362F0"/>
    <w:rsid w:val="00640BDC"/>
    <w:rsid w:val="00640CAB"/>
    <w:rsid w:val="006415E3"/>
    <w:rsid w:val="00642021"/>
    <w:rsid w:val="00645311"/>
    <w:rsid w:val="00645C1B"/>
    <w:rsid w:val="00647A2D"/>
    <w:rsid w:val="00650C0D"/>
    <w:rsid w:val="006512FA"/>
    <w:rsid w:val="0065198C"/>
    <w:rsid w:val="006546CC"/>
    <w:rsid w:val="006553E0"/>
    <w:rsid w:val="00656EEC"/>
    <w:rsid w:val="00665EDF"/>
    <w:rsid w:val="006668E7"/>
    <w:rsid w:val="00672835"/>
    <w:rsid w:val="00673DCC"/>
    <w:rsid w:val="0067548B"/>
    <w:rsid w:val="0067555F"/>
    <w:rsid w:val="00675867"/>
    <w:rsid w:val="00675C5C"/>
    <w:rsid w:val="00675DC3"/>
    <w:rsid w:val="00676EC6"/>
    <w:rsid w:val="006771FA"/>
    <w:rsid w:val="00677616"/>
    <w:rsid w:val="006776C7"/>
    <w:rsid w:val="00680919"/>
    <w:rsid w:val="00682003"/>
    <w:rsid w:val="00682117"/>
    <w:rsid w:val="00682851"/>
    <w:rsid w:val="00683A6E"/>
    <w:rsid w:val="0068498E"/>
    <w:rsid w:val="00685105"/>
    <w:rsid w:val="0068510C"/>
    <w:rsid w:val="00686032"/>
    <w:rsid w:val="0068675F"/>
    <w:rsid w:val="006869EC"/>
    <w:rsid w:val="006905DB"/>
    <w:rsid w:val="00693620"/>
    <w:rsid w:val="00694090"/>
    <w:rsid w:val="006A1C66"/>
    <w:rsid w:val="006A3775"/>
    <w:rsid w:val="006A42D2"/>
    <w:rsid w:val="006A5146"/>
    <w:rsid w:val="006A7818"/>
    <w:rsid w:val="006A7848"/>
    <w:rsid w:val="006B15E4"/>
    <w:rsid w:val="006B176B"/>
    <w:rsid w:val="006B4EED"/>
    <w:rsid w:val="006B68A2"/>
    <w:rsid w:val="006C117C"/>
    <w:rsid w:val="006C1645"/>
    <w:rsid w:val="006C1D6A"/>
    <w:rsid w:val="006C2D8F"/>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48F5"/>
    <w:rsid w:val="006E51A4"/>
    <w:rsid w:val="006E5986"/>
    <w:rsid w:val="006E5B6B"/>
    <w:rsid w:val="006E6FE6"/>
    <w:rsid w:val="006E7942"/>
    <w:rsid w:val="006E7A3B"/>
    <w:rsid w:val="006E7D4F"/>
    <w:rsid w:val="006F12AC"/>
    <w:rsid w:val="006F1602"/>
    <w:rsid w:val="006F20D1"/>
    <w:rsid w:val="006F2335"/>
    <w:rsid w:val="006F34C5"/>
    <w:rsid w:val="006F402F"/>
    <w:rsid w:val="00700C89"/>
    <w:rsid w:val="00702424"/>
    <w:rsid w:val="00703A6E"/>
    <w:rsid w:val="0070404C"/>
    <w:rsid w:val="00704200"/>
    <w:rsid w:val="0070436F"/>
    <w:rsid w:val="00707313"/>
    <w:rsid w:val="007077E1"/>
    <w:rsid w:val="00711F48"/>
    <w:rsid w:val="00713DE8"/>
    <w:rsid w:val="0071507C"/>
    <w:rsid w:val="007157D6"/>
    <w:rsid w:val="00716F97"/>
    <w:rsid w:val="00720A62"/>
    <w:rsid w:val="00724D68"/>
    <w:rsid w:val="0072662F"/>
    <w:rsid w:val="007274DE"/>
    <w:rsid w:val="0073274A"/>
    <w:rsid w:val="00732D1A"/>
    <w:rsid w:val="00732F4B"/>
    <w:rsid w:val="007338D2"/>
    <w:rsid w:val="007338E8"/>
    <w:rsid w:val="00733997"/>
    <w:rsid w:val="00734242"/>
    <w:rsid w:val="0074004B"/>
    <w:rsid w:val="00740256"/>
    <w:rsid w:val="00740366"/>
    <w:rsid w:val="00740C54"/>
    <w:rsid w:val="0074123E"/>
    <w:rsid w:val="00741925"/>
    <w:rsid w:val="00743DFA"/>
    <w:rsid w:val="00744737"/>
    <w:rsid w:val="00745D7A"/>
    <w:rsid w:val="007479E7"/>
    <w:rsid w:val="0075007E"/>
    <w:rsid w:val="00750EB2"/>
    <w:rsid w:val="0075100A"/>
    <w:rsid w:val="00751AC0"/>
    <w:rsid w:val="007531D5"/>
    <w:rsid w:val="00753D69"/>
    <w:rsid w:val="00754773"/>
    <w:rsid w:val="00754C74"/>
    <w:rsid w:val="00756E27"/>
    <w:rsid w:val="007617BB"/>
    <w:rsid w:val="00761F6A"/>
    <w:rsid w:val="00762044"/>
    <w:rsid w:val="007633E1"/>
    <w:rsid w:val="00765276"/>
    <w:rsid w:val="00765A27"/>
    <w:rsid w:val="00766BE2"/>
    <w:rsid w:val="00767C20"/>
    <w:rsid w:val="007701DA"/>
    <w:rsid w:val="00771063"/>
    <w:rsid w:val="0077121B"/>
    <w:rsid w:val="00771755"/>
    <w:rsid w:val="007756D2"/>
    <w:rsid w:val="00775881"/>
    <w:rsid w:val="007766BD"/>
    <w:rsid w:val="00776FBC"/>
    <w:rsid w:val="0077790B"/>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04DB"/>
    <w:rsid w:val="007B2512"/>
    <w:rsid w:val="007B3DD6"/>
    <w:rsid w:val="007B57D5"/>
    <w:rsid w:val="007B6DC4"/>
    <w:rsid w:val="007C2E55"/>
    <w:rsid w:val="007C3216"/>
    <w:rsid w:val="007C3774"/>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5EB1"/>
    <w:rsid w:val="007E6EB7"/>
    <w:rsid w:val="007E7965"/>
    <w:rsid w:val="007F0047"/>
    <w:rsid w:val="007F01BE"/>
    <w:rsid w:val="007F17B6"/>
    <w:rsid w:val="007F28D9"/>
    <w:rsid w:val="007F33F2"/>
    <w:rsid w:val="007F3F57"/>
    <w:rsid w:val="007F55C8"/>
    <w:rsid w:val="007F73EE"/>
    <w:rsid w:val="007F7CF5"/>
    <w:rsid w:val="0080000F"/>
    <w:rsid w:val="00800E41"/>
    <w:rsid w:val="0080243C"/>
    <w:rsid w:val="008039E4"/>
    <w:rsid w:val="008042C6"/>
    <w:rsid w:val="008047DB"/>
    <w:rsid w:val="00804C3F"/>
    <w:rsid w:val="00805430"/>
    <w:rsid w:val="008055FF"/>
    <w:rsid w:val="00806B25"/>
    <w:rsid w:val="00807E80"/>
    <w:rsid w:val="0081114E"/>
    <w:rsid w:val="0081252A"/>
    <w:rsid w:val="00813EBA"/>
    <w:rsid w:val="00816349"/>
    <w:rsid w:val="00816BCC"/>
    <w:rsid w:val="00822349"/>
    <w:rsid w:val="008229AF"/>
    <w:rsid w:val="008257F5"/>
    <w:rsid w:val="00825EEB"/>
    <w:rsid w:val="008266CC"/>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794"/>
    <w:rsid w:val="00850D11"/>
    <w:rsid w:val="00850ED5"/>
    <w:rsid w:val="00850EDF"/>
    <w:rsid w:val="00851F27"/>
    <w:rsid w:val="008523E8"/>
    <w:rsid w:val="008526D9"/>
    <w:rsid w:val="00852D92"/>
    <w:rsid w:val="008549F7"/>
    <w:rsid w:val="00854CE9"/>
    <w:rsid w:val="00855E42"/>
    <w:rsid w:val="00855F92"/>
    <w:rsid w:val="00856461"/>
    <w:rsid w:val="00856749"/>
    <w:rsid w:val="0085685F"/>
    <w:rsid w:val="0085700C"/>
    <w:rsid w:val="00857D6F"/>
    <w:rsid w:val="00857FAA"/>
    <w:rsid w:val="008618EC"/>
    <w:rsid w:val="00862647"/>
    <w:rsid w:val="008630E0"/>
    <w:rsid w:val="0086327C"/>
    <w:rsid w:val="00864389"/>
    <w:rsid w:val="00866354"/>
    <w:rsid w:val="0086783F"/>
    <w:rsid w:val="00870218"/>
    <w:rsid w:val="00870C30"/>
    <w:rsid w:val="00872390"/>
    <w:rsid w:val="00872A4E"/>
    <w:rsid w:val="008740E4"/>
    <w:rsid w:val="00874318"/>
    <w:rsid w:val="00876081"/>
    <w:rsid w:val="008762CB"/>
    <w:rsid w:val="00876A1A"/>
    <w:rsid w:val="00881F31"/>
    <w:rsid w:val="00883217"/>
    <w:rsid w:val="00883C2A"/>
    <w:rsid w:val="00884AC3"/>
    <w:rsid w:val="00884D46"/>
    <w:rsid w:val="00885A4C"/>
    <w:rsid w:val="0088659F"/>
    <w:rsid w:val="008865CC"/>
    <w:rsid w:val="008874DF"/>
    <w:rsid w:val="00892B18"/>
    <w:rsid w:val="00892FB2"/>
    <w:rsid w:val="008969A8"/>
    <w:rsid w:val="00897743"/>
    <w:rsid w:val="008A3CA5"/>
    <w:rsid w:val="008A4417"/>
    <w:rsid w:val="008A6567"/>
    <w:rsid w:val="008A6858"/>
    <w:rsid w:val="008A6D97"/>
    <w:rsid w:val="008A7910"/>
    <w:rsid w:val="008B0083"/>
    <w:rsid w:val="008B30FC"/>
    <w:rsid w:val="008B3B10"/>
    <w:rsid w:val="008B3B86"/>
    <w:rsid w:val="008B4261"/>
    <w:rsid w:val="008B48A6"/>
    <w:rsid w:val="008B5E82"/>
    <w:rsid w:val="008B6E87"/>
    <w:rsid w:val="008B787D"/>
    <w:rsid w:val="008C17BD"/>
    <w:rsid w:val="008C1928"/>
    <w:rsid w:val="008C1B19"/>
    <w:rsid w:val="008C1B60"/>
    <w:rsid w:val="008C1D44"/>
    <w:rsid w:val="008C216C"/>
    <w:rsid w:val="008C395A"/>
    <w:rsid w:val="008C3CDC"/>
    <w:rsid w:val="008C6733"/>
    <w:rsid w:val="008C6E1D"/>
    <w:rsid w:val="008D20E6"/>
    <w:rsid w:val="008D3B46"/>
    <w:rsid w:val="008D3E1D"/>
    <w:rsid w:val="008D3FDE"/>
    <w:rsid w:val="008D58D9"/>
    <w:rsid w:val="008D7352"/>
    <w:rsid w:val="008E0673"/>
    <w:rsid w:val="008E165E"/>
    <w:rsid w:val="008E47C9"/>
    <w:rsid w:val="008E4CE1"/>
    <w:rsid w:val="008F1190"/>
    <w:rsid w:val="008F23BD"/>
    <w:rsid w:val="008F25DC"/>
    <w:rsid w:val="008F26F0"/>
    <w:rsid w:val="008F3AE3"/>
    <w:rsid w:val="008F5A4B"/>
    <w:rsid w:val="0090243B"/>
    <w:rsid w:val="00904152"/>
    <w:rsid w:val="00905A04"/>
    <w:rsid w:val="00905B77"/>
    <w:rsid w:val="009069B1"/>
    <w:rsid w:val="009078DF"/>
    <w:rsid w:val="00907957"/>
    <w:rsid w:val="009079D6"/>
    <w:rsid w:val="009104F3"/>
    <w:rsid w:val="009135F8"/>
    <w:rsid w:val="00913EA1"/>
    <w:rsid w:val="0091425F"/>
    <w:rsid w:val="00917214"/>
    <w:rsid w:val="009173EF"/>
    <w:rsid w:val="00917E03"/>
    <w:rsid w:val="009205E9"/>
    <w:rsid w:val="0092073D"/>
    <w:rsid w:val="009232EA"/>
    <w:rsid w:val="00923529"/>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61EC"/>
    <w:rsid w:val="009479E6"/>
    <w:rsid w:val="00950AFF"/>
    <w:rsid w:val="009521F7"/>
    <w:rsid w:val="009528D1"/>
    <w:rsid w:val="00952D49"/>
    <w:rsid w:val="009537BD"/>
    <w:rsid w:val="00954AE8"/>
    <w:rsid w:val="0095522B"/>
    <w:rsid w:val="00960CDC"/>
    <w:rsid w:val="009630FD"/>
    <w:rsid w:val="00965D60"/>
    <w:rsid w:val="009671AF"/>
    <w:rsid w:val="009705D9"/>
    <w:rsid w:val="009710F1"/>
    <w:rsid w:val="0097276D"/>
    <w:rsid w:val="00972B8B"/>
    <w:rsid w:val="00973DCB"/>
    <w:rsid w:val="00976974"/>
    <w:rsid w:val="0098130B"/>
    <w:rsid w:val="0098254B"/>
    <w:rsid w:val="00982BBC"/>
    <w:rsid w:val="00983825"/>
    <w:rsid w:val="00984E90"/>
    <w:rsid w:val="009853ED"/>
    <w:rsid w:val="0098645E"/>
    <w:rsid w:val="00987DED"/>
    <w:rsid w:val="00990DBD"/>
    <w:rsid w:val="00991199"/>
    <w:rsid w:val="00991B9D"/>
    <w:rsid w:val="00992BF7"/>
    <w:rsid w:val="0099451C"/>
    <w:rsid w:val="00995ED4"/>
    <w:rsid w:val="009962C7"/>
    <w:rsid w:val="009967B1"/>
    <w:rsid w:val="0099685F"/>
    <w:rsid w:val="00996CBB"/>
    <w:rsid w:val="009974FA"/>
    <w:rsid w:val="00997510"/>
    <w:rsid w:val="009A1040"/>
    <w:rsid w:val="009A13B9"/>
    <w:rsid w:val="009A1E46"/>
    <w:rsid w:val="009A318B"/>
    <w:rsid w:val="009A3276"/>
    <w:rsid w:val="009A5884"/>
    <w:rsid w:val="009A5E3B"/>
    <w:rsid w:val="009B08A7"/>
    <w:rsid w:val="009B1B2B"/>
    <w:rsid w:val="009B1E4C"/>
    <w:rsid w:val="009B2E75"/>
    <w:rsid w:val="009B4562"/>
    <w:rsid w:val="009B7838"/>
    <w:rsid w:val="009C2D3D"/>
    <w:rsid w:val="009C5248"/>
    <w:rsid w:val="009C5806"/>
    <w:rsid w:val="009C5AD2"/>
    <w:rsid w:val="009C7D7D"/>
    <w:rsid w:val="009D0739"/>
    <w:rsid w:val="009D36C4"/>
    <w:rsid w:val="009D3C4E"/>
    <w:rsid w:val="009D456B"/>
    <w:rsid w:val="009D6A8D"/>
    <w:rsid w:val="009D767A"/>
    <w:rsid w:val="009E07E8"/>
    <w:rsid w:val="009E0B19"/>
    <w:rsid w:val="009E3321"/>
    <w:rsid w:val="009E7F90"/>
    <w:rsid w:val="009F13FC"/>
    <w:rsid w:val="009F1810"/>
    <w:rsid w:val="009F3D94"/>
    <w:rsid w:val="009F4706"/>
    <w:rsid w:val="009F6CDF"/>
    <w:rsid w:val="009F6E06"/>
    <w:rsid w:val="00A02EAE"/>
    <w:rsid w:val="00A03C7C"/>
    <w:rsid w:val="00A04E96"/>
    <w:rsid w:val="00A06415"/>
    <w:rsid w:val="00A075BF"/>
    <w:rsid w:val="00A0769A"/>
    <w:rsid w:val="00A10742"/>
    <w:rsid w:val="00A11169"/>
    <w:rsid w:val="00A13638"/>
    <w:rsid w:val="00A13EF9"/>
    <w:rsid w:val="00A148A7"/>
    <w:rsid w:val="00A15135"/>
    <w:rsid w:val="00A20E85"/>
    <w:rsid w:val="00A20FCC"/>
    <w:rsid w:val="00A24142"/>
    <w:rsid w:val="00A250E3"/>
    <w:rsid w:val="00A25508"/>
    <w:rsid w:val="00A2578A"/>
    <w:rsid w:val="00A2592C"/>
    <w:rsid w:val="00A2655F"/>
    <w:rsid w:val="00A30084"/>
    <w:rsid w:val="00A30366"/>
    <w:rsid w:val="00A343E9"/>
    <w:rsid w:val="00A34608"/>
    <w:rsid w:val="00A35B03"/>
    <w:rsid w:val="00A36A7B"/>
    <w:rsid w:val="00A36FF4"/>
    <w:rsid w:val="00A40A31"/>
    <w:rsid w:val="00A410D7"/>
    <w:rsid w:val="00A441D2"/>
    <w:rsid w:val="00A46A61"/>
    <w:rsid w:val="00A47236"/>
    <w:rsid w:val="00A47C36"/>
    <w:rsid w:val="00A51F25"/>
    <w:rsid w:val="00A53088"/>
    <w:rsid w:val="00A55671"/>
    <w:rsid w:val="00A57D75"/>
    <w:rsid w:val="00A57FE7"/>
    <w:rsid w:val="00A61418"/>
    <w:rsid w:val="00A6626A"/>
    <w:rsid w:val="00A67415"/>
    <w:rsid w:val="00A678FF"/>
    <w:rsid w:val="00A6796E"/>
    <w:rsid w:val="00A710ED"/>
    <w:rsid w:val="00A71601"/>
    <w:rsid w:val="00A717D1"/>
    <w:rsid w:val="00A80172"/>
    <w:rsid w:val="00A80E6F"/>
    <w:rsid w:val="00A82C90"/>
    <w:rsid w:val="00A83DFB"/>
    <w:rsid w:val="00A852DA"/>
    <w:rsid w:val="00A86523"/>
    <w:rsid w:val="00A86CC3"/>
    <w:rsid w:val="00A872BF"/>
    <w:rsid w:val="00A9076B"/>
    <w:rsid w:val="00A91B08"/>
    <w:rsid w:val="00A92845"/>
    <w:rsid w:val="00A94270"/>
    <w:rsid w:val="00A948C5"/>
    <w:rsid w:val="00A9567A"/>
    <w:rsid w:val="00A95C85"/>
    <w:rsid w:val="00A966D9"/>
    <w:rsid w:val="00A96D6A"/>
    <w:rsid w:val="00A975B7"/>
    <w:rsid w:val="00AA12B2"/>
    <w:rsid w:val="00AA398B"/>
    <w:rsid w:val="00AA5E18"/>
    <w:rsid w:val="00AA6712"/>
    <w:rsid w:val="00AB0AF3"/>
    <w:rsid w:val="00AB0E1E"/>
    <w:rsid w:val="00AB22CB"/>
    <w:rsid w:val="00AB467F"/>
    <w:rsid w:val="00AB77CA"/>
    <w:rsid w:val="00AB7CC2"/>
    <w:rsid w:val="00AC0213"/>
    <w:rsid w:val="00AC1439"/>
    <w:rsid w:val="00AC3365"/>
    <w:rsid w:val="00AC38BA"/>
    <w:rsid w:val="00AC79B4"/>
    <w:rsid w:val="00AD03EC"/>
    <w:rsid w:val="00AD14BF"/>
    <w:rsid w:val="00AD19C6"/>
    <w:rsid w:val="00AD1C4C"/>
    <w:rsid w:val="00AD25A9"/>
    <w:rsid w:val="00AD25D3"/>
    <w:rsid w:val="00AD39C0"/>
    <w:rsid w:val="00AD4444"/>
    <w:rsid w:val="00AE38EB"/>
    <w:rsid w:val="00AE3D7D"/>
    <w:rsid w:val="00AE4922"/>
    <w:rsid w:val="00AE5409"/>
    <w:rsid w:val="00AF248F"/>
    <w:rsid w:val="00AF2BEC"/>
    <w:rsid w:val="00AF38B1"/>
    <w:rsid w:val="00AF4220"/>
    <w:rsid w:val="00AF4E4A"/>
    <w:rsid w:val="00AF5024"/>
    <w:rsid w:val="00AF540C"/>
    <w:rsid w:val="00AF5EEE"/>
    <w:rsid w:val="00B01CE0"/>
    <w:rsid w:val="00B02784"/>
    <w:rsid w:val="00B0456E"/>
    <w:rsid w:val="00B04574"/>
    <w:rsid w:val="00B046CF"/>
    <w:rsid w:val="00B0470A"/>
    <w:rsid w:val="00B05581"/>
    <w:rsid w:val="00B05B57"/>
    <w:rsid w:val="00B06A2F"/>
    <w:rsid w:val="00B10518"/>
    <w:rsid w:val="00B11FFD"/>
    <w:rsid w:val="00B13DA5"/>
    <w:rsid w:val="00B15FF5"/>
    <w:rsid w:val="00B16C10"/>
    <w:rsid w:val="00B175A5"/>
    <w:rsid w:val="00B20E20"/>
    <w:rsid w:val="00B23AA7"/>
    <w:rsid w:val="00B2633D"/>
    <w:rsid w:val="00B27DEC"/>
    <w:rsid w:val="00B301A8"/>
    <w:rsid w:val="00B307D6"/>
    <w:rsid w:val="00B30A09"/>
    <w:rsid w:val="00B30A39"/>
    <w:rsid w:val="00B338D6"/>
    <w:rsid w:val="00B3517C"/>
    <w:rsid w:val="00B419D7"/>
    <w:rsid w:val="00B420FE"/>
    <w:rsid w:val="00B43E57"/>
    <w:rsid w:val="00B446DF"/>
    <w:rsid w:val="00B45727"/>
    <w:rsid w:val="00B45D3B"/>
    <w:rsid w:val="00B50190"/>
    <w:rsid w:val="00B51709"/>
    <w:rsid w:val="00B53341"/>
    <w:rsid w:val="00B56A23"/>
    <w:rsid w:val="00B570E1"/>
    <w:rsid w:val="00B60890"/>
    <w:rsid w:val="00B61CC9"/>
    <w:rsid w:val="00B63FB8"/>
    <w:rsid w:val="00B6428C"/>
    <w:rsid w:val="00B646B2"/>
    <w:rsid w:val="00B64D1F"/>
    <w:rsid w:val="00B66653"/>
    <w:rsid w:val="00B671DD"/>
    <w:rsid w:val="00B7032A"/>
    <w:rsid w:val="00B7262F"/>
    <w:rsid w:val="00B73D52"/>
    <w:rsid w:val="00B75B83"/>
    <w:rsid w:val="00B764E8"/>
    <w:rsid w:val="00B777B4"/>
    <w:rsid w:val="00B82AA3"/>
    <w:rsid w:val="00B830D5"/>
    <w:rsid w:val="00B84999"/>
    <w:rsid w:val="00B8556D"/>
    <w:rsid w:val="00B8642C"/>
    <w:rsid w:val="00B86AA3"/>
    <w:rsid w:val="00B9020E"/>
    <w:rsid w:val="00B910E0"/>
    <w:rsid w:val="00B91B59"/>
    <w:rsid w:val="00B92441"/>
    <w:rsid w:val="00B92A82"/>
    <w:rsid w:val="00B93C69"/>
    <w:rsid w:val="00B9534E"/>
    <w:rsid w:val="00B962C0"/>
    <w:rsid w:val="00B96E1A"/>
    <w:rsid w:val="00BA01FB"/>
    <w:rsid w:val="00BA0E1D"/>
    <w:rsid w:val="00BA144F"/>
    <w:rsid w:val="00BA21D4"/>
    <w:rsid w:val="00BA2BD0"/>
    <w:rsid w:val="00BA33D6"/>
    <w:rsid w:val="00BA3D43"/>
    <w:rsid w:val="00BA3E8F"/>
    <w:rsid w:val="00BA4278"/>
    <w:rsid w:val="00BA5AC8"/>
    <w:rsid w:val="00BA6E39"/>
    <w:rsid w:val="00BB0D27"/>
    <w:rsid w:val="00BB12A8"/>
    <w:rsid w:val="00BB1D40"/>
    <w:rsid w:val="00BB2E3F"/>
    <w:rsid w:val="00BB44BD"/>
    <w:rsid w:val="00BB4916"/>
    <w:rsid w:val="00BB50DF"/>
    <w:rsid w:val="00BB58E5"/>
    <w:rsid w:val="00BB5E28"/>
    <w:rsid w:val="00BB6B3A"/>
    <w:rsid w:val="00BB6FBB"/>
    <w:rsid w:val="00BC05FC"/>
    <w:rsid w:val="00BC3BE7"/>
    <w:rsid w:val="00BC51FB"/>
    <w:rsid w:val="00BC5865"/>
    <w:rsid w:val="00BC6528"/>
    <w:rsid w:val="00BD1384"/>
    <w:rsid w:val="00BD1E6A"/>
    <w:rsid w:val="00BD2F4B"/>
    <w:rsid w:val="00BD58FB"/>
    <w:rsid w:val="00BD7609"/>
    <w:rsid w:val="00BE01EF"/>
    <w:rsid w:val="00BE108B"/>
    <w:rsid w:val="00BE3A54"/>
    <w:rsid w:val="00BE5C5F"/>
    <w:rsid w:val="00BE6717"/>
    <w:rsid w:val="00BE6CB7"/>
    <w:rsid w:val="00BE7725"/>
    <w:rsid w:val="00BF0914"/>
    <w:rsid w:val="00BF75CE"/>
    <w:rsid w:val="00C00815"/>
    <w:rsid w:val="00C02D79"/>
    <w:rsid w:val="00C0399A"/>
    <w:rsid w:val="00C065DC"/>
    <w:rsid w:val="00C06BE3"/>
    <w:rsid w:val="00C10D9A"/>
    <w:rsid w:val="00C140D3"/>
    <w:rsid w:val="00C149B3"/>
    <w:rsid w:val="00C15972"/>
    <w:rsid w:val="00C179CE"/>
    <w:rsid w:val="00C17B0E"/>
    <w:rsid w:val="00C2254A"/>
    <w:rsid w:val="00C230E6"/>
    <w:rsid w:val="00C240A1"/>
    <w:rsid w:val="00C24953"/>
    <w:rsid w:val="00C249A3"/>
    <w:rsid w:val="00C24ECB"/>
    <w:rsid w:val="00C270AF"/>
    <w:rsid w:val="00C27BE6"/>
    <w:rsid w:val="00C3011D"/>
    <w:rsid w:val="00C350D3"/>
    <w:rsid w:val="00C3517E"/>
    <w:rsid w:val="00C36FAE"/>
    <w:rsid w:val="00C41BB4"/>
    <w:rsid w:val="00C4331E"/>
    <w:rsid w:val="00C50BDC"/>
    <w:rsid w:val="00C52640"/>
    <w:rsid w:val="00C54D44"/>
    <w:rsid w:val="00C57021"/>
    <w:rsid w:val="00C57098"/>
    <w:rsid w:val="00C579BC"/>
    <w:rsid w:val="00C622E4"/>
    <w:rsid w:val="00C632D8"/>
    <w:rsid w:val="00C6350F"/>
    <w:rsid w:val="00C63CFD"/>
    <w:rsid w:val="00C650E5"/>
    <w:rsid w:val="00C65F14"/>
    <w:rsid w:val="00C67D4D"/>
    <w:rsid w:val="00C706FF"/>
    <w:rsid w:val="00C70700"/>
    <w:rsid w:val="00C70984"/>
    <w:rsid w:val="00C7204B"/>
    <w:rsid w:val="00C7278F"/>
    <w:rsid w:val="00C75CCE"/>
    <w:rsid w:val="00C7604D"/>
    <w:rsid w:val="00C76EA6"/>
    <w:rsid w:val="00C77918"/>
    <w:rsid w:val="00C77EDB"/>
    <w:rsid w:val="00C81FA1"/>
    <w:rsid w:val="00C821F8"/>
    <w:rsid w:val="00C82EB0"/>
    <w:rsid w:val="00C8639B"/>
    <w:rsid w:val="00C91E7A"/>
    <w:rsid w:val="00C92514"/>
    <w:rsid w:val="00C92744"/>
    <w:rsid w:val="00C955CC"/>
    <w:rsid w:val="00C962A0"/>
    <w:rsid w:val="00CA0448"/>
    <w:rsid w:val="00CA2AF9"/>
    <w:rsid w:val="00CA414A"/>
    <w:rsid w:val="00CA450A"/>
    <w:rsid w:val="00CA4C4E"/>
    <w:rsid w:val="00CA6E9E"/>
    <w:rsid w:val="00CA6F9E"/>
    <w:rsid w:val="00CA7B96"/>
    <w:rsid w:val="00CB17DA"/>
    <w:rsid w:val="00CB50F3"/>
    <w:rsid w:val="00CB6B58"/>
    <w:rsid w:val="00CB7F9E"/>
    <w:rsid w:val="00CC1AF7"/>
    <w:rsid w:val="00CC49BD"/>
    <w:rsid w:val="00CC4CE6"/>
    <w:rsid w:val="00CD1DBE"/>
    <w:rsid w:val="00CD46CA"/>
    <w:rsid w:val="00CD4BA1"/>
    <w:rsid w:val="00CD5F05"/>
    <w:rsid w:val="00CD6414"/>
    <w:rsid w:val="00CD7517"/>
    <w:rsid w:val="00CD7B0D"/>
    <w:rsid w:val="00CE013E"/>
    <w:rsid w:val="00CE0889"/>
    <w:rsid w:val="00CE41FD"/>
    <w:rsid w:val="00CE44C8"/>
    <w:rsid w:val="00CE4960"/>
    <w:rsid w:val="00CE6554"/>
    <w:rsid w:val="00CE6B6D"/>
    <w:rsid w:val="00CE7FE0"/>
    <w:rsid w:val="00CF063F"/>
    <w:rsid w:val="00CF1614"/>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20224"/>
    <w:rsid w:val="00D204D6"/>
    <w:rsid w:val="00D21538"/>
    <w:rsid w:val="00D21CA1"/>
    <w:rsid w:val="00D22140"/>
    <w:rsid w:val="00D2313E"/>
    <w:rsid w:val="00D24148"/>
    <w:rsid w:val="00D25B27"/>
    <w:rsid w:val="00D26DF2"/>
    <w:rsid w:val="00D27247"/>
    <w:rsid w:val="00D30989"/>
    <w:rsid w:val="00D31A49"/>
    <w:rsid w:val="00D31DC3"/>
    <w:rsid w:val="00D3219B"/>
    <w:rsid w:val="00D32890"/>
    <w:rsid w:val="00D33155"/>
    <w:rsid w:val="00D350DE"/>
    <w:rsid w:val="00D35A37"/>
    <w:rsid w:val="00D36B33"/>
    <w:rsid w:val="00D36DED"/>
    <w:rsid w:val="00D37FDA"/>
    <w:rsid w:val="00D40CAE"/>
    <w:rsid w:val="00D40E7D"/>
    <w:rsid w:val="00D41436"/>
    <w:rsid w:val="00D42987"/>
    <w:rsid w:val="00D435FE"/>
    <w:rsid w:val="00D4379B"/>
    <w:rsid w:val="00D44718"/>
    <w:rsid w:val="00D4475A"/>
    <w:rsid w:val="00D4494C"/>
    <w:rsid w:val="00D44BB7"/>
    <w:rsid w:val="00D44C1B"/>
    <w:rsid w:val="00D44E63"/>
    <w:rsid w:val="00D4588F"/>
    <w:rsid w:val="00D45A41"/>
    <w:rsid w:val="00D45EE3"/>
    <w:rsid w:val="00D47CD9"/>
    <w:rsid w:val="00D5163E"/>
    <w:rsid w:val="00D51AEB"/>
    <w:rsid w:val="00D51B34"/>
    <w:rsid w:val="00D55CDB"/>
    <w:rsid w:val="00D55EA3"/>
    <w:rsid w:val="00D566FE"/>
    <w:rsid w:val="00D56DCA"/>
    <w:rsid w:val="00D60951"/>
    <w:rsid w:val="00D61647"/>
    <w:rsid w:val="00D62766"/>
    <w:rsid w:val="00D62A93"/>
    <w:rsid w:val="00D62C3F"/>
    <w:rsid w:val="00D65EC3"/>
    <w:rsid w:val="00D70297"/>
    <w:rsid w:val="00D70446"/>
    <w:rsid w:val="00D70ECF"/>
    <w:rsid w:val="00D7304E"/>
    <w:rsid w:val="00D73992"/>
    <w:rsid w:val="00D75D36"/>
    <w:rsid w:val="00D76487"/>
    <w:rsid w:val="00D77937"/>
    <w:rsid w:val="00D8087A"/>
    <w:rsid w:val="00D82704"/>
    <w:rsid w:val="00D82A48"/>
    <w:rsid w:val="00D83C63"/>
    <w:rsid w:val="00D85968"/>
    <w:rsid w:val="00D86705"/>
    <w:rsid w:val="00D92394"/>
    <w:rsid w:val="00D95B9C"/>
    <w:rsid w:val="00D964A3"/>
    <w:rsid w:val="00DA0D5B"/>
    <w:rsid w:val="00DA14A5"/>
    <w:rsid w:val="00DA1792"/>
    <w:rsid w:val="00DA1C3C"/>
    <w:rsid w:val="00DA1DAF"/>
    <w:rsid w:val="00DA1F24"/>
    <w:rsid w:val="00DA5F1F"/>
    <w:rsid w:val="00DA7C38"/>
    <w:rsid w:val="00DB137C"/>
    <w:rsid w:val="00DB1F41"/>
    <w:rsid w:val="00DB3D0F"/>
    <w:rsid w:val="00DC447C"/>
    <w:rsid w:val="00DC6631"/>
    <w:rsid w:val="00DC6814"/>
    <w:rsid w:val="00DD1825"/>
    <w:rsid w:val="00DD219C"/>
    <w:rsid w:val="00DD2A4A"/>
    <w:rsid w:val="00DD4034"/>
    <w:rsid w:val="00DD620A"/>
    <w:rsid w:val="00DD62EB"/>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0384"/>
    <w:rsid w:val="00E01F31"/>
    <w:rsid w:val="00E02B5A"/>
    <w:rsid w:val="00E0462C"/>
    <w:rsid w:val="00E061AE"/>
    <w:rsid w:val="00E07197"/>
    <w:rsid w:val="00E07731"/>
    <w:rsid w:val="00E107C2"/>
    <w:rsid w:val="00E10E89"/>
    <w:rsid w:val="00E11AA2"/>
    <w:rsid w:val="00E14E25"/>
    <w:rsid w:val="00E14F60"/>
    <w:rsid w:val="00E16AAC"/>
    <w:rsid w:val="00E2042C"/>
    <w:rsid w:val="00E215ED"/>
    <w:rsid w:val="00E22F97"/>
    <w:rsid w:val="00E24085"/>
    <w:rsid w:val="00E259E9"/>
    <w:rsid w:val="00E25FAD"/>
    <w:rsid w:val="00E31E44"/>
    <w:rsid w:val="00E32678"/>
    <w:rsid w:val="00E329A1"/>
    <w:rsid w:val="00E33122"/>
    <w:rsid w:val="00E33436"/>
    <w:rsid w:val="00E3346C"/>
    <w:rsid w:val="00E33BA5"/>
    <w:rsid w:val="00E34536"/>
    <w:rsid w:val="00E34CE5"/>
    <w:rsid w:val="00E35EBF"/>
    <w:rsid w:val="00E3652A"/>
    <w:rsid w:val="00E36CE2"/>
    <w:rsid w:val="00E3707A"/>
    <w:rsid w:val="00E37695"/>
    <w:rsid w:val="00E40B8F"/>
    <w:rsid w:val="00E410DF"/>
    <w:rsid w:val="00E414CF"/>
    <w:rsid w:val="00E4293D"/>
    <w:rsid w:val="00E42EDA"/>
    <w:rsid w:val="00E46768"/>
    <w:rsid w:val="00E50821"/>
    <w:rsid w:val="00E51254"/>
    <w:rsid w:val="00E519F9"/>
    <w:rsid w:val="00E5314D"/>
    <w:rsid w:val="00E53AD2"/>
    <w:rsid w:val="00E54DFC"/>
    <w:rsid w:val="00E57664"/>
    <w:rsid w:val="00E57706"/>
    <w:rsid w:val="00E60C1D"/>
    <w:rsid w:val="00E60D34"/>
    <w:rsid w:val="00E62A90"/>
    <w:rsid w:val="00E62E77"/>
    <w:rsid w:val="00E6333A"/>
    <w:rsid w:val="00E64215"/>
    <w:rsid w:val="00E70AEF"/>
    <w:rsid w:val="00E7551C"/>
    <w:rsid w:val="00E7655D"/>
    <w:rsid w:val="00E813AF"/>
    <w:rsid w:val="00E818E4"/>
    <w:rsid w:val="00E84E0D"/>
    <w:rsid w:val="00E86B10"/>
    <w:rsid w:val="00E8763A"/>
    <w:rsid w:val="00E87C7D"/>
    <w:rsid w:val="00E91E3E"/>
    <w:rsid w:val="00E94445"/>
    <w:rsid w:val="00E9632D"/>
    <w:rsid w:val="00E966E3"/>
    <w:rsid w:val="00E975A8"/>
    <w:rsid w:val="00E97F12"/>
    <w:rsid w:val="00EA0601"/>
    <w:rsid w:val="00EA0BE2"/>
    <w:rsid w:val="00EA103B"/>
    <w:rsid w:val="00EA296C"/>
    <w:rsid w:val="00EA3A78"/>
    <w:rsid w:val="00EA530E"/>
    <w:rsid w:val="00EA5BB6"/>
    <w:rsid w:val="00EA62F4"/>
    <w:rsid w:val="00EA7215"/>
    <w:rsid w:val="00EB3086"/>
    <w:rsid w:val="00EB59C1"/>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7369"/>
    <w:rsid w:val="00ED7A58"/>
    <w:rsid w:val="00EE05B5"/>
    <w:rsid w:val="00EE0737"/>
    <w:rsid w:val="00EE117B"/>
    <w:rsid w:val="00EE1638"/>
    <w:rsid w:val="00EE16C4"/>
    <w:rsid w:val="00EE29C1"/>
    <w:rsid w:val="00EE5042"/>
    <w:rsid w:val="00EE52B6"/>
    <w:rsid w:val="00EE650F"/>
    <w:rsid w:val="00EE6ADA"/>
    <w:rsid w:val="00EE6FC5"/>
    <w:rsid w:val="00EE778B"/>
    <w:rsid w:val="00EE799B"/>
    <w:rsid w:val="00EE7B87"/>
    <w:rsid w:val="00EF2B5C"/>
    <w:rsid w:val="00EF31F8"/>
    <w:rsid w:val="00EF3638"/>
    <w:rsid w:val="00EF4B05"/>
    <w:rsid w:val="00EF53F6"/>
    <w:rsid w:val="00EF701B"/>
    <w:rsid w:val="00EF70C2"/>
    <w:rsid w:val="00EF7AF2"/>
    <w:rsid w:val="00EF7C63"/>
    <w:rsid w:val="00F00A37"/>
    <w:rsid w:val="00F034D1"/>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10"/>
    <w:rsid w:val="00F34502"/>
    <w:rsid w:val="00F34FE2"/>
    <w:rsid w:val="00F350BD"/>
    <w:rsid w:val="00F3651C"/>
    <w:rsid w:val="00F44083"/>
    <w:rsid w:val="00F4437E"/>
    <w:rsid w:val="00F473CE"/>
    <w:rsid w:val="00F479E8"/>
    <w:rsid w:val="00F5369A"/>
    <w:rsid w:val="00F53CC5"/>
    <w:rsid w:val="00F53D05"/>
    <w:rsid w:val="00F54CF3"/>
    <w:rsid w:val="00F55302"/>
    <w:rsid w:val="00F55B1F"/>
    <w:rsid w:val="00F56869"/>
    <w:rsid w:val="00F57AEE"/>
    <w:rsid w:val="00F6078F"/>
    <w:rsid w:val="00F61733"/>
    <w:rsid w:val="00F63F0B"/>
    <w:rsid w:val="00F642CA"/>
    <w:rsid w:val="00F663F8"/>
    <w:rsid w:val="00F66BDA"/>
    <w:rsid w:val="00F6709F"/>
    <w:rsid w:val="00F670EC"/>
    <w:rsid w:val="00F671B8"/>
    <w:rsid w:val="00F71476"/>
    <w:rsid w:val="00F761B0"/>
    <w:rsid w:val="00F77F7C"/>
    <w:rsid w:val="00F80BA8"/>
    <w:rsid w:val="00F81668"/>
    <w:rsid w:val="00F81734"/>
    <w:rsid w:val="00F82393"/>
    <w:rsid w:val="00F82C66"/>
    <w:rsid w:val="00F83048"/>
    <w:rsid w:val="00F83EAA"/>
    <w:rsid w:val="00F85FB9"/>
    <w:rsid w:val="00F86D56"/>
    <w:rsid w:val="00F86DBF"/>
    <w:rsid w:val="00F871DE"/>
    <w:rsid w:val="00F91588"/>
    <w:rsid w:val="00F92122"/>
    <w:rsid w:val="00F933DC"/>
    <w:rsid w:val="00F94B9D"/>
    <w:rsid w:val="00F95D67"/>
    <w:rsid w:val="00FA03E7"/>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 w:val="229C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e0abed" stroke="f">
      <v:fill color="#e0abed"/>
      <v:stroke on="f"/>
      <o:colormru v:ext="edit" colors="#903,#ccf,#e0abed,#e9c4f2,#e2e4b4,#963,#d4cb86,#4ec115"/>
    </o:shapedefaults>
    <o:shapelayout v:ext="edit">
      <o:idmap v:ext="edit" data="1"/>
    </o:shapelayout>
  </w:shapeDefaults>
  <w:decimalSymbol w:val="."/>
  <w:listSeparator w:val=","/>
  <w14:docId w14:val="75E25D48"/>
  <w15:docId w15:val="{85FE938B-F3A4-4D4E-ADAA-1640D707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0"/>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2"/>
    <w:basedOn w:val="Normal"/>
    <w:rsid w:val="000F268B"/>
    <w:pPr>
      <w:spacing w:before="0" w:after="160" w:line="240" w:lineRule="exact"/>
    </w:pPr>
    <w:rPr>
      <w:lang w:val="en-US" w:eastAsia="en-US"/>
    </w:rPr>
  </w:style>
  <w:style w:type="paragraph" w:customStyle="1" w:styleId="SectionheadingCharChar">
    <w:name w:val="Section heading Char Char"/>
    <w:link w:val="SectionheadingCharCharChar"/>
    <w:rsid w:val="00B0470A"/>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0470A"/>
    <w:rPr>
      <w:rFonts w:ascii="Arial" w:hAnsi="Arial"/>
      <w:b/>
      <w:noProof/>
      <w:sz w:val="30"/>
    </w:rPr>
  </w:style>
  <w:style w:type="paragraph" w:customStyle="1" w:styleId="CharCharCharCharCharCharCharCharCharCharCharCharCharCharChar3">
    <w:name w:val="Char Char Char Char Char Char Char Char Char Char Char Char Char Char Char3"/>
    <w:basedOn w:val="Normal"/>
    <w:rsid w:val="00B0470A"/>
    <w:pPr>
      <w:spacing w:before="0" w:after="160" w:line="240" w:lineRule="exact"/>
    </w:pPr>
    <w:rPr>
      <w:lang w:val="en-US" w:eastAsia="en-US"/>
    </w:rPr>
  </w:style>
  <w:style w:type="paragraph" w:customStyle="1" w:styleId="CharCharCharCharCharCharCharCharCharCharCharCharCharCharChar4">
    <w:name w:val="Char Char Char Char Char Char Char Char Char Char Char Char Char Char Char4"/>
    <w:basedOn w:val="Normal"/>
    <w:rsid w:val="0001221D"/>
    <w:pPr>
      <w:spacing w:before="0"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82989742">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ca.org.uk/firms/limited-network-exclusion" TargetMode="External"/><Relationship Id="rId34" Type="http://schemas.openxmlformats.org/officeDocument/2006/relationships/header" Target="header1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firms/limited-network-exclusion" TargetMode="External"/><Relationship Id="rId25" Type="http://schemas.openxmlformats.org/officeDocument/2006/relationships/header" Target="header5.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s://www.fca.org.uk/firms/limited-network-exclusion" TargetMode="External"/><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fca.org.uk/publication/forms/notification-use-limited-exclus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50171804</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LLMIGRATION-a9051b3672-50171804</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https://thefca.sharepoint.com/sites/ArcConBusUni/_layouts/15/DocIdRedir.aspx?ID=LLMIGRATION-a9051b3672-50171804</Url>
      <Description>LLMIGRATION-a9051b3672-50171804</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2020-11-12T14:27:11+00:00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1AFB9-AF74-4FCF-BAE2-35068D0EA9FE}">
  <ds:schemaRefs>
    <ds:schemaRef ds:uri="http://purl.org/dc/terms/"/>
    <ds:schemaRef ds:uri="http://purl.org/dc/dcmitype/"/>
    <ds:schemaRef ds:uri="http://schemas.microsoft.com/office/2006/documentManagement/types"/>
    <ds:schemaRef ds:uri="964f0a7c-bcf0-4337-b577-3747e0a5c4bc"/>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88D6EB-374F-4A58-8F41-0C88C4DC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979C1-654C-41FC-AC47-D176D631E385}">
  <ds:schemaRefs>
    <ds:schemaRef ds:uri="http://schemas.openxmlformats.org/officeDocument/2006/bibliography"/>
  </ds:schemaRefs>
</ds:datastoreItem>
</file>

<file path=customXml/itemProps4.xml><?xml version="1.0" encoding="utf-8"?>
<ds:datastoreItem xmlns:ds="http://schemas.openxmlformats.org/officeDocument/2006/customXml" ds:itemID="{BEEB580E-B99C-41DF-BB8E-ED977D3D472D}">
  <ds:schemaRefs>
    <ds:schemaRef ds:uri="Microsoft.SharePoint.Taxonomy.ContentTypeSync"/>
  </ds:schemaRefs>
</ds:datastoreItem>
</file>

<file path=customXml/itemProps5.xml><?xml version="1.0" encoding="utf-8"?>
<ds:datastoreItem xmlns:ds="http://schemas.openxmlformats.org/officeDocument/2006/customXml" ds:itemID="{718CC93B-F5A5-4EB0-BFA1-1F78FE478A7D}">
  <ds:schemaRefs>
    <ds:schemaRef ds:uri="http://schemas.microsoft.com/sharepoint/events"/>
  </ds:schemaRefs>
</ds:datastoreItem>
</file>

<file path=customXml/itemProps6.xml><?xml version="1.0" encoding="utf-8"?>
<ds:datastoreItem xmlns:ds="http://schemas.openxmlformats.org/officeDocument/2006/customXml" ds:itemID="{724506A9-577C-4167-A0FC-C79ACD025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1385</Words>
  <Characters>7897</Characters>
  <Application>Microsoft Office Word</Application>
  <DocSecurity>0</DocSecurity>
  <Lines>65</Lines>
  <Paragraphs>18</Paragraphs>
  <ScaleCrop>false</ScaleCrop>
  <Company>Financial Services Authority</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notification-use-limited-network-exclusion.docx</dc:title>
  <dc:creator>Policy &amp; Intelligence</dc:creator>
  <cp:lastModifiedBy>Kelly Dulieu</cp:lastModifiedBy>
  <cp:revision>2</cp:revision>
  <cp:lastPrinted>2017-03-01T10:13:00Z</cp:lastPrinted>
  <dcterms:created xsi:type="dcterms:W3CDTF">2022-03-29T08:08:00Z</dcterms:created>
  <dcterms:modified xsi:type="dcterms:W3CDTF">2022-03-29T08:08:00Z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UFAAKbWmcrVFSZW1Q7hOuVqR7w5s/huqHFODQmxhztkfDDtSISmRpwhrDyUGONMFLU3yiceWozcZfo1+
wZsD13dlbvIA3T7s1Awb9teROOxFSpWX7CM7UJ5bMHxQd6ACUCq6Po4s30wpEkp+wZsD13dlbvIA
3T7s1Awb9teROOxFSpWX7CM7UJ5bMGXHc49MAuB9Xo2Y2zS/hwQLUm+BNwZ76n/U12wNbBv+P6h2
8rJBl9kG/7ZMnEP/F</vt:lpwstr>
  </property>
  <property fmtid="{D5CDD505-2E9C-101B-9397-08002B2CF9AE}" pid="3" name="MAIL_MSG_ID2">
    <vt:lpwstr>l+tccoXYRIzH7Sns7+4E2ghTYS2BFyPZg/uFJ1yW13USz6ZbWLi8CMJX9EX
wkwOMufwKjBRBeixC/tFkPZXcE8=</vt:lpwstr>
  </property>
  <property fmtid="{D5CDD505-2E9C-101B-9397-08002B2CF9AE}" pid="4" name="RESPONSE_SENDER_NAME">
    <vt:lpwstr>sAAAE9kkUq3pEoLTD7fo+T6lwz5hnfMpX8FwDI2xeG5m8iY=</vt:lpwstr>
  </property>
  <property fmtid="{D5CDD505-2E9C-101B-9397-08002B2CF9AE}" pid="5" name="EMAIL_OWNER_ADDRESS">
    <vt:lpwstr>4AAAMz5NUQ6P8J90zoqmQbf/A3zdrOBb111ScaJDNlFNX1vzwugy+Vlpig==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2020-11-12T14:27:11Z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5d3c4285-1e9e-48f4-9025-841045c2d305</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