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79B424" w14:textId="77777777" w:rsidR="00E53782" w:rsidRDefault="00854E6D" w:rsidP="007E0A9A">
      <w:pPr>
        <w:pStyle w:val="Text"/>
        <w:ind w:left="-2410"/>
        <w:rPr>
          <w:rFonts w:ascii="Book Antiqua" w:hAnsi="Book Antiqua" w:cs="Arial"/>
          <w:b/>
          <w:sz w:val="28"/>
          <w:szCs w:val="28"/>
        </w:rPr>
      </w:pPr>
      <w:r>
        <w:rPr>
          <w:noProof/>
        </w:rPr>
        <w:pict w14:anchorId="3279B5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0;text-align:left;margin-left:126pt;margin-top:-64.15pt;width:272.7pt;height:116.5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13" o:title=""/>
            <w10:wrap type="square"/>
          </v:shape>
        </w:pict>
      </w:r>
      <w:r w:rsidR="00675867" w:rsidRPr="00EF3638">
        <w:rPr>
          <w:rFonts w:ascii="Verdana" w:hAnsi="Verdana"/>
          <w:b/>
        </w:rPr>
        <w:tab/>
      </w:r>
      <w:r w:rsidR="000121FC" w:rsidRPr="008266DA">
        <w:rPr>
          <w:rFonts w:cs="Arial"/>
          <w:b/>
          <w:sz w:val="32"/>
          <w:szCs w:val="32"/>
        </w:rPr>
        <w:t xml:space="preserve"> </w:t>
      </w:r>
      <w:r w:rsidR="007E0A9A" w:rsidRPr="008266DA">
        <w:rPr>
          <w:rFonts w:cs="Arial"/>
          <w:b/>
          <w:sz w:val="32"/>
          <w:szCs w:val="32"/>
        </w:rPr>
        <w:br/>
      </w:r>
      <w:r w:rsidR="007E0A9A" w:rsidRPr="008266DA">
        <w:rPr>
          <w:rFonts w:cs="Arial"/>
          <w:b/>
          <w:sz w:val="32"/>
          <w:szCs w:val="32"/>
        </w:rPr>
        <w:br/>
      </w:r>
    </w:p>
    <w:p w14:paraId="3279B425" w14:textId="77777777" w:rsidR="00E53782" w:rsidRDefault="00E53782" w:rsidP="007E0A9A">
      <w:pPr>
        <w:pStyle w:val="Text"/>
        <w:ind w:left="-2410"/>
        <w:rPr>
          <w:rFonts w:ascii="Book Antiqua" w:hAnsi="Book Antiqua" w:cs="Arial"/>
          <w:b/>
          <w:sz w:val="28"/>
          <w:szCs w:val="28"/>
        </w:rPr>
      </w:pPr>
    </w:p>
    <w:p w14:paraId="3279B426" w14:textId="77777777" w:rsidR="007E0A9A" w:rsidRPr="00E53782" w:rsidRDefault="000121FC" w:rsidP="007E0A9A">
      <w:pPr>
        <w:pStyle w:val="Text"/>
        <w:ind w:left="-2410"/>
        <w:rPr>
          <w:rFonts w:ascii="Verdana" w:hAnsi="Verdana"/>
          <w:b/>
          <w:sz w:val="32"/>
          <w:szCs w:val="32"/>
        </w:rPr>
      </w:pPr>
      <w:r w:rsidRPr="00E53782">
        <w:rPr>
          <w:rFonts w:ascii="Verdana" w:hAnsi="Verdana" w:cs="Arial"/>
          <w:b/>
          <w:sz w:val="28"/>
          <w:szCs w:val="28"/>
        </w:rPr>
        <w:t xml:space="preserve">Table of MiFID investment services and activities and financial instruments </w:t>
      </w:r>
    </w:p>
    <w:p w14:paraId="3279B427" w14:textId="77777777" w:rsidR="007E0A9A" w:rsidRPr="00E53782" w:rsidRDefault="007E0A9A" w:rsidP="007E0A9A">
      <w:pPr>
        <w:ind w:left="-2410"/>
        <w:jc w:val="both"/>
        <w:rPr>
          <w:rFonts w:ascii="Verdana" w:hAnsi="Verdana"/>
          <w:b/>
          <w:sz w:val="24"/>
          <w:szCs w:val="24"/>
        </w:rPr>
      </w:pPr>
      <w:r w:rsidRPr="00E53782">
        <w:rPr>
          <w:rFonts w:ascii="Verdana" w:hAnsi="Verdana"/>
          <w:b/>
          <w:sz w:val="24"/>
          <w:szCs w:val="24"/>
        </w:rPr>
        <w:t>Legal name of applicant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7E0A9A" w:rsidRPr="00E53782" w14:paraId="3279B429" w14:textId="77777777" w:rsidTr="00434873">
        <w:trPr>
          <w:trHeight w:val="463"/>
        </w:trPr>
        <w:tc>
          <w:tcPr>
            <w:tcW w:w="10491" w:type="dxa"/>
            <w:shd w:val="clear" w:color="auto" w:fill="auto"/>
          </w:tcPr>
          <w:p w14:paraId="3279B428" w14:textId="77777777" w:rsidR="007E0A9A" w:rsidRPr="00E53782" w:rsidRDefault="007E0A9A" w:rsidP="00434873">
            <w:pPr>
              <w:ind w:left="176"/>
              <w:rPr>
                <w:rFonts w:ascii="Verdana" w:hAnsi="Verdana"/>
              </w:rPr>
            </w:pPr>
            <w:r w:rsidRPr="00E53782">
              <w:rPr>
                <w:rFonts w:ascii="Verdana" w:hAnsi="Verdana"/>
              </w:rPr>
              <w:fldChar w:fldCharType="begin">
                <w:ffData>
                  <w:name w:val="Text55"/>
                  <w:enabled/>
                  <w:calcOnExit w:val="0"/>
                  <w:textInput/>
                </w:ffData>
              </w:fldChar>
            </w:r>
            <w:bookmarkStart w:id="0" w:name="Text55"/>
            <w:r w:rsidRPr="00E53782">
              <w:rPr>
                <w:rFonts w:ascii="Verdana" w:hAnsi="Verdana"/>
              </w:rPr>
              <w:instrText xml:space="preserve"> FORMTEXT </w:instrText>
            </w:r>
            <w:r w:rsidRPr="00E53782">
              <w:rPr>
                <w:rFonts w:ascii="Verdana" w:hAnsi="Verdana"/>
              </w:rPr>
            </w:r>
            <w:r w:rsidRPr="00E53782">
              <w:rPr>
                <w:rFonts w:ascii="Verdana" w:hAnsi="Verdana"/>
              </w:rPr>
              <w:fldChar w:fldCharType="separate"/>
            </w:r>
            <w:r w:rsidRPr="00E53782">
              <w:rPr>
                <w:rFonts w:ascii="Verdana" w:hAnsi="Verdana"/>
                <w:noProof/>
              </w:rPr>
              <w:t> </w:t>
            </w:r>
            <w:r w:rsidRPr="00E53782">
              <w:rPr>
                <w:rFonts w:ascii="Verdana" w:hAnsi="Verdana"/>
                <w:noProof/>
              </w:rPr>
              <w:t> </w:t>
            </w:r>
            <w:r w:rsidRPr="00E53782">
              <w:rPr>
                <w:rFonts w:ascii="Verdana" w:hAnsi="Verdana"/>
                <w:noProof/>
              </w:rPr>
              <w:t> </w:t>
            </w:r>
            <w:r w:rsidRPr="00E53782">
              <w:rPr>
                <w:rFonts w:ascii="Verdana" w:hAnsi="Verdana"/>
                <w:noProof/>
              </w:rPr>
              <w:t> </w:t>
            </w:r>
            <w:r w:rsidRPr="00E53782">
              <w:rPr>
                <w:rFonts w:ascii="Verdana" w:hAnsi="Verdana"/>
                <w:noProof/>
              </w:rPr>
              <w:t> </w:t>
            </w:r>
            <w:r w:rsidRPr="00E53782">
              <w:rPr>
                <w:rFonts w:ascii="Verdana" w:hAnsi="Verdana"/>
              </w:rPr>
              <w:fldChar w:fldCharType="end"/>
            </w:r>
            <w:bookmarkEnd w:id="0"/>
          </w:p>
        </w:tc>
      </w:tr>
    </w:tbl>
    <w:p w14:paraId="3279B42A" w14:textId="77777777" w:rsidR="007E0A9A" w:rsidRPr="00842101" w:rsidRDefault="00854E6D" w:rsidP="007E0A9A">
      <w:r>
        <w:rPr>
          <w:noProof/>
        </w:rPr>
        <w:pict w14:anchorId="3279B57C">
          <v:rect id="_x0000_s1027" style="position:absolute;margin-left:31.2pt;margin-top:238.5pt;width:531pt;height:589.5pt;z-index:251657216;mso-position-horizontal-relative:page;mso-position-vertical-relative:page" filled="f">
            <v:textbox style="mso-next-textbox:#_x0000_s1027" inset="8mm,0,5mm,0">
              <w:txbxContent>
                <w:p w14:paraId="3279B585" w14:textId="77777777" w:rsidR="007E0A9A" w:rsidRPr="00F933DC" w:rsidRDefault="007E0A9A" w:rsidP="007E0A9A">
                  <w:pPr>
                    <w:spacing w:before="360"/>
                    <w:ind w:left="142"/>
                    <w:rPr>
                      <w:rFonts w:ascii="Verdana" w:hAnsi="Verdana"/>
                      <w:b/>
                      <w:u w:val="single"/>
                    </w:rPr>
                  </w:pPr>
                  <w:r w:rsidRPr="00F933DC">
                    <w:rPr>
                      <w:rFonts w:ascii="Verdana" w:hAnsi="Verdana"/>
                      <w:b/>
                      <w:u w:val="single"/>
                    </w:rPr>
                    <w:t>Important information you should read before completing this form</w:t>
                  </w:r>
                </w:p>
                <w:p w14:paraId="3279B586" w14:textId="77777777" w:rsidR="007E0A9A" w:rsidRPr="00F933DC" w:rsidRDefault="000121FC" w:rsidP="007E0A9A">
                  <w:pPr>
                    <w:ind w:left="142"/>
                    <w:rPr>
                      <w:rFonts w:ascii="Verdana" w:hAnsi="Verdana"/>
                      <w:sz w:val="18"/>
                      <w:szCs w:val="18"/>
                    </w:rPr>
                  </w:pPr>
                  <w:r>
                    <w:rPr>
                      <w:rFonts w:ascii="Verdana" w:hAnsi="Verdana"/>
                      <w:sz w:val="18"/>
                      <w:szCs w:val="18"/>
                    </w:rPr>
                    <w:t>This information is required under Article 1 of the RTS.</w:t>
                  </w:r>
                </w:p>
                <w:p w14:paraId="3279B587" w14:textId="77777777" w:rsidR="007E0A9A" w:rsidRDefault="007E0A9A" w:rsidP="007E0A9A">
                  <w:pPr>
                    <w:ind w:left="142"/>
                    <w:rPr>
                      <w:rFonts w:ascii="Verdana" w:hAnsi="Verdana"/>
                      <w:sz w:val="18"/>
                      <w:szCs w:val="18"/>
                    </w:rPr>
                  </w:pPr>
                  <w:r w:rsidRPr="000B78DE">
                    <w:rPr>
                      <w:rFonts w:ascii="Verdana" w:hAnsi="Verdana"/>
                      <w:sz w:val="18"/>
                      <w:szCs w:val="18"/>
                    </w:rPr>
                    <w:t>Please keep a copy of your completed forms and any supporting documents you include in your application pack for future reference.</w:t>
                  </w:r>
                </w:p>
                <w:p w14:paraId="3279B588" w14:textId="77777777" w:rsidR="00842830" w:rsidRDefault="007E0A9A" w:rsidP="007E0A9A">
                  <w:pPr>
                    <w:ind w:left="142"/>
                    <w:rPr>
                      <w:rFonts w:ascii="Verdana" w:hAnsi="Verdana"/>
                      <w:sz w:val="18"/>
                      <w:szCs w:val="18"/>
                    </w:rPr>
                  </w:pPr>
                  <w:r w:rsidRPr="000B78DE">
                    <w:rPr>
                      <w:rFonts w:ascii="Verdana" w:hAnsi="Verdana"/>
                      <w:sz w:val="18"/>
                      <w:szCs w:val="18"/>
                    </w:rPr>
                    <w:t xml:space="preserve">The notes </w:t>
                  </w:r>
                  <w:r w:rsidR="00842830">
                    <w:rPr>
                      <w:rFonts w:ascii="Verdana" w:hAnsi="Verdana"/>
                      <w:sz w:val="18"/>
                      <w:szCs w:val="18"/>
                    </w:rPr>
                    <w:t>that follow the table on page</w:t>
                  </w:r>
                  <w:r w:rsidR="00267836">
                    <w:rPr>
                      <w:rFonts w:ascii="Verdana" w:hAnsi="Verdana"/>
                      <w:sz w:val="18"/>
                      <w:szCs w:val="18"/>
                    </w:rPr>
                    <w:t>s</w:t>
                  </w:r>
                  <w:r w:rsidR="00842830">
                    <w:rPr>
                      <w:rFonts w:ascii="Verdana" w:hAnsi="Verdana"/>
                      <w:sz w:val="18"/>
                      <w:szCs w:val="18"/>
                    </w:rPr>
                    <w:t xml:space="preserve"> 4-6 </w:t>
                  </w:r>
                  <w:r w:rsidRPr="000B78DE">
                    <w:rPr>
                      <w:rFonts w:ascii="Verdana" w:hAnsi="Verdana"/>
                      <w:sz w:val="18"/>
                      <w:szCs w:val="18"/>
                    </w:rPr>
                    <w:t xml:space="preserve">will help you complete the questions. </w:t>
                  </w:r>
                </w:p>
                <w:p w14:paraId="3279B589" w14:textId="77777777" w:rsidR="000F695A" w:rsidRPr="000F695A" w:rsidRDefault="000F695A" w:rsidP="000F695A">
                  <w:pPr>
                    <w:ind w:left="142"/>
                    <w:rPr>
                      <w:rFonts w:ascii="Verdana" w:hAnsi="Verdana"/>
                      <w:sz w:val="18"/>
                      <w:szCs w:val="18"/>
                    </w:rPr>
                  </w:pPr>
                  <w:r w:rsidRPr="000F695A">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4" w:history="1">
                    <w:r w:rsidR="00626371" w:rsidRPr="00B55E74">
                      <w:rPr>
                        <w:rStyle w:val="Hyperlink"/>
                        <w:rFonts w:ascii="Verdana" w:hAnsi="Verdana"/>
                        <w:sz w:val="18"/>
                        <w:szCs w:val="18"/>
                      </w:rPr>
                      <w:t>www.fca.org.uk/privacy</w:t>
                    </w:r>
                  </w:hyperlink>
                  <w:r>
                    <w:rPr>
                      <w:rFonts w:ascii="Verdana" w:hAnsi="Verdana"/>
                      <w:sz w:val="18"/>
                      <w:szCs w:val="18"/>
                    </w:rPr>
                    <w:t xml:space="preserve"> </w:t>
                  </w:r>
                </w:p>
                <w:p w14:paraId="3279B58A" w14:textId="77777777" w:rsidR="007E0A9A" w:rsidRPr="00B9534E" w:rsidRDefault="007E0A9A" w:rsidP="007E0A9A">
                  <w:pPr>
                    <w:tabs>
                      <w:tab w:val="right" w:pos="4253"/>
                    </w:tabs>
                    <w:spacing w:line="240" w:lineRule="exact"/>
                    <w:ind w:left="142" w:right="312" w:hanging="284"/>
                    <w:rPr>
                      <w:b/>
                      <w:i/>
                      <w:iCs/>
                      <w:color w:val="8EA5D6"/>
                    </w:rPr>
                  </w:pPr>
                  <w:r w:rsidRPr="000B78DE">
                    <w:rPr>
                      <w:rFonts w:ascii="Verdana" w:hAnsi="Verdana"/>
                      <w:sz w:val="18"/>
                      <w:szCs w:val="18"/>
                    </w:rPr>
                    <w:tab/>
                  </w:r>
                  <w:r w:rsidRPr="00B9534E">
                    <w:rPr>
                      <w:rFonts w:ascii="Verdana" w:hAnsi="Verdana"/>
                      <w:b/>
                      <w:sz w:val="18"/>
                      <w:szCs w:val="18"/>
                    </w:rPr>
                    <w:t xml:space="preserve">It is important that you provide accurate and complete information.  Knowingly or recklessly giving the FCA information which is false or misleading in a material </w:t>
                  </w:r>
                  <w:proofErr w:type="gramStart"/>
                  <w:r w:rsidRPr="00B9534E">
                    <w:rPr>
                      <w:rFonts w:ascii="Verdana" w:hAnsi="Verdana"/>
                      <w:b/>
                      <w:sz w:val="18"/>
                      <w:szCs w:val="18"/>
                    </w:rPr>
                    <w:t>particular may</w:t>
                  </w:r>
                  <w:proofErr w:type="gramEnd"/>
                  <w:r w:rsidRPr="00B9534E">
                    <w:rPr>
                      <w:rFonts w:ascii="Verdana" w:hAnsi="Verdana"/>
                      <w:b/>
                      <w:sz w:val="18"/>
                      <w:szCs w:val="18"/>
                    </w:rPr>
                    <w:t xml:space="preserve"> be a criminal offence (sections 398 and 400 of the Financial Services and Markets Act 2000).  SUP 15.6.1R and SUP 15.6.4R (where applicable) require an authorised person to take reasonable steps to ensure the accuracy and completeness of information given to the FCA and to notify the FCA immediately if materially inaccurate information has been provided.  If necessary, please take appropriate professional advice before supplying information to us.</w:t>
                  </w:r>
                </w:p>
                <w:p w14:paraId="3279B58B" w14:textId="77777777" w:rsidR="007E0A9A" w:rsidRDefault="007E0A9A" w:rsidP="007E0A9A">
                  <w:pPr>
                    <w:tabs>
                      <w:tab w:val="left" w:pos="3544"/>
                      <w:tab w:val="right" w:pos="4253"/>
                    </w:tabs>
                    <w:spacing w:line="240" w:lineRule="exact"/>
                    <w:ind w:left="142" w:right="312" w:hanging="284"/>
                    <w:rPr>
                      <w:rFonts w:ascii="Verdana" w:hAnsi="Verdana"/>
                      <w:b/>
                      <w:u w:val="single"/>
                    </w:rPr>
                  </w:pPr>
                </w:p>
                <w:p w14:paraId="3279B58C" w14:textId="77777777" w:rsidR="007E0A9A" w:rsidRPr="00051DE4" w:rsidRDefault="007E0A9A" w:rsidP="007E0A9A">
                  <w:pPr>
                    <w:tabs>
                      <w:tab w:val="left" w:pos="3544"/>
                      <w:tab w:val="right" w:pos="4253"/>
                    </w:tabs>
                    <w:spacing w:line="240" w:lineRule="exact"/>
                    <w:ind w:left="142" w:right="312"/>
                    <w:rPr>
                      <w:rFonts w:ascii="Verdana" w:hAnsi="Verdana"/>
                      <w:b/>
                      <w:u w:val="single"/>
                    </w:rPr>
                  </w:pPr>
                  <w:r w:rsidRPr="000B78DE">
                    <w:rPr>
                      <w:rFonts w:ascii="Verdana" w:hAnsi="Verdana"/>
                      <w:b/>
                      <w:u w:val="single"/>
                    </w:rPr>
                    <w:t>Terms in this application pack</w:t>
                  </w:r>
                </w:p>
                <w:p w14:paraId="3279B58D" w14:textId="77777777" w:rsidR="007E0A9A" w:rsidRPr="00425988" w:rsidRDefault="007E0A9A" w:rsidP="007E0A9A">
                  <w:pPr>
                    <w:ind w:left="142"/>
                    <w:rPr>
                      <w:rFonts w:ascii="Verdana" w:hAnsi="Verdana"/>
                      <w:sz w:val="18"/>
                      <w:szCs w:val="18"/>
                    </w:rPr>
                  </w:pPr>
                  <w:r w:rsidRPr="00425988">
                    <w:rPr>
                      <w:rFonts w:ascii="Verdana" w:hAnsi="Verdana"/>
                      <w:sz w:val="18"/>
                      <w:szCs w:val="18"/>
                    </w:rPr>
                    <w:t>In this application pack we use the following terms:</w:t>
                  </w:r>
                </w:p>
                <w:p w14:paraId="3279B58E" w14:textId="77777777" w:rsidR="007E0A9A" w:rsidRPr="00425988" w:rsidRDefault="007E0A9A" w:rsidP="007E0A9A">
                  <w:pPr>
                    <w:numPr>
                      <w:ilvl w:val="0"/>
                      <w:numId w:val="8"/>
                    </w:numPr>
                    <w:tabs>
                      <w:tab w:val="clear" w:pos="720"/>
                      <w:tab w:val="num" w:pos="1287"/>
                    </w:tabs>
                    <w:spacing w:before="0" w:line="240" w:lineRule="auto"/>
                    <w:ind w:left="1287"/>
                    <w:jc w:val="both"/>
                    <w:rPr>
                      <w:rFonts w:ascii="Verdana" w:hAnsi="Verdana"/>
                      <w:sz w:val="18"/>
                      <w:szCs w:val="18"/>
                    </w:rPr>
                  </w:pPr>
                  <w:r w:rsidRPr="00425988">
                    <w:rPr>
                      <w:rFonts w:ascii="Verdana" w:hAnsi="Verdana"/>
                      <w:sz w:val="18"/>
                      <w:szCs w:val="18"/>
                    </w:rPr>
                    <w:t>'you' refers to the person(s) signing the form on behalf of the applicant firm</w:t>
                  </w:r>
                </w:p>
                <w:p w14:paraId="3279B58F" w14:textId="77777777" w:rsidR="007E0A9A" w:rsidRPr="00425988" w:rsidRDefault="007E0A9A" w:rsidP="007E0A9A">
                  <w:pPr>
                    <w:numPr>
                      <w:ilvl w:val="0"/>
                      <w:numId w:val="8"/>
                    </w:numPr>
                    <w:tabs>
                      <w:tab w:val="clear" w:pos="720"/>
                      <w:tab w:val="num" w:pos="1287"/>
                    </w:tabs>
                    <w:spacing w:before="0" w:line="240" w:lineRule="auto"/>
                    <w:ind w:left="1287"/>
                    <w:jc w:val="both"/>
                    <w:rPr>
                      <w:rFonts w:ascii="Verdana" w:hAnsi="Verdana"/>
                      <w:sz w:val="18"/>
                      <w:szCs w:val="18"/>
                    </w:rPr>
                  </w:pPr>
                  <w:r w:rsidRPr="00425988">
                    <w:rPr>
                      <w:rFonts w:ascii="Verdana" w:hAnsi="Verdana"/>
                      <w:sz w:val="18"/>
                      <w:szCs w:val="18"/>
                    </w:rPr>
                    <w:t>'the applicant firm' refers to the firm applying for authorisation</w:t>
                  </w:r>
                </w:p>
                <w:p w14:paraId="3279B590" w14:textId="77777777" w:rsidR="007E0A9A" w:rsidRPr="00425988" w:rsidRDefault="007E0A9A" w:rsidP="007E0A9A">
                  <w:pPr>
                    <w:numPr>
                      <w:ilvl w:val="0"/>
                      <w:numId w:val="8"/>
                    </w:numPr>
                    <w:tabs>
                      <w:tab w:val="clear" w:pos="720"/>
                      <w:tab w:val="num" w:pos="1287"/>
                    </w:tabs>
                    <w:spacing w:before="0" w:line="240" w:lineRule="auto"/>
                    <w:ind w:left="1287"/>
                    <w:jc w:val="both"/>
                    <w:rPr>
                      <w:rFonts w:ascii="Verdana" w:hAnsi="Verdana"/>
                      <w:sz w:val="18"/>
                      <w:szCs w:val="18"/>
                    </w:rPr>
                  </w:pPr>
                  <w:r w:rsidRPr="00425988">
                    <w:rPr>
                      <w:rFonts w:ascii="Verdana" w:hAnsi="Verdana"/>
                      <w:sz w:val="18"/>
                      <w:szCs w:val="18"/>
                    </w:rPr>
                    <w:t xml:space="preserve">‘we’, ‘us’, ‘our’ or </w:t>
                  </w:r>
                  <w:r>
                    <w:rPr>
                      <w:rFonts w:ascii="Verdana" w:hAnsi="Verdana"/>
                      <w:sz w:val="18"/>
                      <w:szCs w:val="18"/>
                    </w:rPr>
                    <w:t>‘</w:t>
                  </w:r>
                  <w:r w:rsidRPr="00425988">
                    <w:rPr>
                      <w:rFonts w:ascii="Verdana" w:hAnsi="Verdana"/>
                      <w:sz w:val="18"/>
                      <w:szCs w:val="18"/>
                    </w:rPr>
                    <w:t>FCA</w:t>
                  </w:r>
                  <w:r>
                    <w:rPr>
                      <w:rFonts w:ascii="Verdana" w:hAnsi="Verdana"/>
                      <w:sz w:val="18"/>
                      <w:szCs w:val="18"/>
                    </w:rPr>
                    <w:t>’</w:t>
                  </w:r>
                  <w:r w:rsidRPr="00425988">
                    <w:rPr>
                      <w:rFonts w:ascii="Verdana" w:hAnsi="Verdana"/>
                      <w:sz w:val="18"/>
                      <w:szCs w:val="18"/>
                    </w:rPr>
                    <w:t xml:space="preserve"> refers to the Financial Conduct Authority</w:t>
                  </w:r>
                </w:p>
                <w:p w14:paraId="3279B591" w14:textId="77777777" w:rsidR="007E0A9A" w:rsidRDefault="007E0A9A" w:rsidP="007E0A9A">
                  <w:pPr>
                    <w:numPr>
                      <w:ilvl w:val="0"/>
                      <w:numId w:val="8"/>
                    </w:numPr>
                    <w:tabs>
                      <w:tab w:val="clear" w:pos="720"/>
                      <w:tab w:val="num" w:pos="1287"/>
                    </w:tabs>
                    <w:spacing w:before="0" w:line="240" w:lineRule="auto"/>
                    <w:ind w:left="1287"/>
                    <w:jc w:val="both"/>
                    <w:rPr>
                      <w:rFonts w:ascii="Verdana" w:hAnsi="Verdana"/>
                      <w:sz w:val="18"/>
                      <w:szCs w:val="18"/>
                    </w:rPr>
                  </w:pPr>
                  <w:r>
                    <w:rPr>
                      <w:rFonts w:ascii="Verdana" w:hAnsi="Verdana"/>
                      <w:sz w:val="18"/>
                      <w:szCs w:val="18"/>
                    </w:rPr>
                    <w:t>‘</w:t>
                  </w:r>
                  <w:r w:rsidRPr="00425988">
                    <w:rPr>
                      <w:rFonts w:ascii="Verdana" w:hAnsi="Verdana"/>
                      <w:sz w:val="18"/>
                      <w:szCs w:val="18"/>
                    </w:rPr>
                    <w:t>FSMA</w:t>
                  </w:r>
                  <w:r>
                    <w:rPr>
                      <w:rFonts w:ascii="Verdana" w:hAnsi="Verdana"/>
                      <w:sz w:val="18"/>
                      <w:szCs w:val="18"/>
                    </w:rPr>
                    <w:t>’</w:t>
                  </w:r>
                  <w:r w:rsidRPr="00425988">
                    <w:rPr>
                      <w:rFonts w:ascii="Verdana" w:hAnsi="Verdana"/>
                      <w:sz w:val="18"/>
                      <w:szCs w:val="18"/>
                    </w:rPr>
                    <w:t xml:space="preserve"> refers to the Financial Services and Markets Act 2000</w:t>
                  </w:r>
                </w:p>
                <w:p w14:paraId="3279B592" w14:textId="77777777" w:rsidR="007E0A9A" w:rsidRDefault="007E0A9A" w:rsidP="007E0A9A">
                  <w:pPr>
                    <w:numPr>
                      <w:ilvl w:val="0"/>
                      <w:numId w:val="8"/>
                    </w:numPr>
                    <w:tabs>
                      <w:tab w:val="clear" w:pos="720"/>
                      <w:tab w:val="num" w:pos="1287"/>
                    </w:tabs>
                    <w:spacing w:before="0" w:line="240" w:lineRule="auto"/>
                    <w:ind w:left="1287"/>
                    <w:jc w:val="both"/>
                    <w:rPr>
                      <w:rFonts w:ascii="Verdana" w:hAnsi="Verdana"/>
                      <w:sz w:val="18"/>
                      <w:szCs w:val="18"/>
                    </w:rPr>
                  </w:pPr>
                  <w:r>
                    <w:rPr>
                      <w:rFonts w:ascii="Verdana" w:hAnsi="Verdana"/>
                      <w:sz w:val="18"/>
                      <w:szCs w:val="18"/>
                    </w:rPr>
                    <w:t>‘MiFID’ refers to the Markets in Financial Instruments Directive (Directive 2014/65/EU of the European Parliament and of the Council)</w:t>
                  </w:r>
                </w:p>
                <w:p w14:paraId="3279B593" w14:textId="77777777" w:rsidR="007E0A9A" w:rsidRDefault="007E0A9A" w:rsidP="00267836">
                  <w:pPr>
                    <w:numPr>
                      <w:ilvl w:val="0"/>
                      <w:numId w:val="8"/>
                    </w:numPr>
                    <w:tabs>
                      <w:tab w:val="clear" w:pos="720"/>
                      <w:tab w:val="num" w:pos="1287"/>
                    </w:tabs>
                    <w:spacing w:before="0" w:line="240" w:lineRule="auto"/>
                    <w:ind w:left="1287"/>
                    <w:rPr>
                      <w:rFonts w:ascii="Verdana" w:hAnsi="Verdana"/>
                      <w:sz w:val="18"/>
                      <w:szCs w:val="18"/>
                    </w:rPr>
                  </w:pPr>
                  <w:r>
                    <w:rPr>
                      <w:rFonts w:ascii="Verdana" w:hAnsi="Verdana"/>
                      <w:sz w:val="18"/>
                      <w:szCs w:val="18"/>
                    </w:rPr>
                    <w:t>‘</w:t>
                  </w:r>
                  <w:r w:rsidRPr="00425988">
                    <w:rPr>
                      <w:rFonts w:ascii="Verdana" w:hAnsi="Verdana"/>
                      <w:sz w:val="18"/>
                      <w:szCs w:val="18"/>
                    </w:rPr>
                    <w:t>RTS</w:t>
                  </w:r>
                  <w:r>
                    <w:rPr>
                      <w:rFonts w:ascii="Verdana" w:hAnsi="Verdana"/>
                      <w:sz w:val="18"/>
                      <w:szCs w:val="18"/>
                    </w:rPr>
                    <w:t>’</w:t>
                  </w:r>
                  <w:r w:rsidRPr="00425988">
                    <w:rPr>
                      <w:rFonts w:ascii="Verdana" w:hAnsi="Verdana"/>
                      <w:sz w:val="18"/>
                      <w:szCs w:val="18"/>
                    </w:rPr>
                    <w:t xml:space="preserve"> refers </w:t>
                  </w:r>
                  <w:r w:rsidR="00267836" w:rsidRPr="00425988">
                    <w:rPr>
                      <w:rFonts w:ascii="Verdana" w:hAnsi="Verdana"/>
                      <w:sz w:val="18"/>
                      <w:szCs w:val="18"/>
                    </w:rPr>
                    <w:t>refers to</w:t>
                  </w:r>
                  <w:r w:rsidR="00267836">
                    <w:rPr>
                      <w:rFonts w:ascii="Verdana" w:hAnsi="Verdana"/>
                      <w:sz w:val="18"/>
                      <w:szCs w:val="18"/>
                    </w:rPr>
                    <w:t xml:space="preserve"> Regulatory Technical Standards</w:t>
                  </w:r>
                  <w:r w:rsidR="00267836" w:rsidRPr="00425988">
                    <w:rPr>
                      <w:rFonts w:ascii="Verdana" w:hAnsi="Verdana"/>
                      <w:sz w:val="18"/>
                      <w:szCs w:val="18"/>
                    </w:rPr>
                    <w:t xml:space="preserve"> </w:t>
                  </w:r>
                  <w:r w:rsidR="00267836" w:rsidRPr="005E72B9">
                    <w:rPr>
                      <w:rFonts w:ascii="Verdana" w:hAnsi="Verdana"/>
                      <w:sz w:val="18"/>
                      <w:szCs w:val="18"/>
                    </w:rPr>
                    <w:t>under Article 7(4</w:t>
                  </w:r>
                  <w:r w:rsidR="00267836">
                    <w:rPr>
                      <w:rFonts w:ascii="Verdana" w:hAnsi="Verdana"/>
                      <w:sz w:val="18"/>
                      <w:szCs w:val="18"/>
                    </w:rPr>
                    <w:t xml:space="preserve">) </w:t>
                  </w:r>
                  <w:r w:rsidR="00267836" w:rsidRPr="00535C5A">
                    <w:rPr>
                      <w:rFonts w:ascii="Verdana" w:hAnsi="Verdana"/>
                      <w:sz w:val="18"/>
                      <w:szCs w:val="18"/>
                    </w:rPr>
                    <w:t>as adopted by the European Commission on 14 July 2016:</w:t>
                  </w:r>
                  <w:r w:rsidR="00267836">
                    <w:t xml:space="preserve"> </w:t>
                  </w:r>
                  <w:hyperlink r:id="rId15" w:history="1">
                    <w:r w:rsidR="00267836" w:rsidRPr="00267836">
                      <w:rPr>
                        <w:rStyle w:val="Hyperlink"/>
                        <w:rFonts w:ascii="Verdana" w:hAnsi="Verdana"/>
                        <w:sz w:val="18"/>
                        <w:szCs w:val="18"/>
                      </w:rPr>
                      <w:t>http://ec.europa.eu/finance/securities/docs/isd/mifid/rts/160714-rts-authorisation_en.pdf</w:t>
                    </w:r>
                  </w:hyperlink>
                  <w:r w:rsidR="00267836" w:rsidRPr="00267836">
                    <w:rPr>
                      <w:rFonts w:ascii="Verdana" w:hAnsi="Verdana"/>
                      <w:sz w:val="18"/>
                      <w:szCs w:val="18"/>
                    </w:rPr>
                    <w:t>.</w:t>
                  </w:r>
                </w:p>
                <w:p w14:paraId="3279B594" w14:textId="77777777" w:rsidR="007E0A9A" w:rsidRPr="00DA5F1F" w:rsidRDefault="007E0A9A" w:rsidP="007E0A9A">
                  <w:pPr>
                    <w:numPr>
                      <w:ilvl w:val="0"/>
                      <w:numId w:val="8"/>
                    </w:numPr>
                    <w:tabs>
                      <w:tab w:val="clear" w:pos="720"/>
                      <w:tab w:val="num" w:pos="1287"/>
                    </w:tabs>
                    <w:spacing w:before="0" w:line="240" w:lineRule="auto"/>
                    <w:ind w:left="1287"/>
                    <w:jc w:val="both"/>
                    <w:rPr>
                      <w:rFonts w:ascii="Verdana" w:hAnsi="Verdana"/>
                      <w:sz w:val="18"/>
                      <w:szCs w:val="18"/>
                    </w:rPr>
                  </w:pPr>
                  <w:r>
                    <w:rPr>
                      <w:rFonts w:ascii="Verdana" w:hAnsi="Verdana"/>
                      <w:sz w:val="18"/>
                      <w:szCs w:val="18"/>
                    </w:rPr>
                    <w:t>‘MTF’ refers to Multilateral Trading Facility</w:t>
                  </w:r>
                </w:p>
                <w:p w14:paraId="3279B595" w14:textId="77777777" w:rsidR="007E0A9A" w:rsidRDefault="007E0A9A" w:rsidP="007E0A9A">
                  <w:pPr>
                    <w:numPr>
                      <w:ilvl w:val="0"/>
                      <w:numId w:val="8"/>
                    </w:numPr>
                    <w:tabs>
                      <w:tab w:val="clear" w:pos="720"/>
                      <w:tab w:val="num" w:pos="1287"/>
                    </w:tabs>
                    <w:spacing w:before="0" w:line="240" w:lineRule="auto"/>
                    <w:ind w:left="1287"/>
                    <w:jc w:val="both"/>
                    <w:rPr>
                      <w:rFonts w:ascii="Verdana" w:hAnsi="Verdana"/>
                      <w:sz w:val="18"/>
                      <w:szCs w:val="18"/>
                    </w:rPr>
                  </w:pPr>
                  <w:r>
                    <w:rPr>
                      <w:rFonts w:ascii="Verdana" w:hAnsi="Verdana"/>
                      <w:sz w:val="18"/>
                      <w:szCs w:val="18"/>
                    </w:rPr>
                    <w:t>‘OTF’ refers to Organised Trading Facility</w:t>
                  </w:r>
                </w:p>
                <w:p w14:paraId="3279B596" w14:textId="77777777" w:rsidR="007E0A9A" w:rsidRDefault="007E0A9A" w:rsidP="007E0A9A">
                  <w:pPr>
                    <w:numPr>
                      <w:ilvl w:val="0"/>
                      <w:numId w:val="8"/>
                    </w:numPr>
                    <w:tabs>
                      <w:tab w:val="clear" w:pos="720"/>
                      <w:tab w:val="num" w:pos="1287"/>
                    </w:tabs>
                    <w:spacing w:before="0" w:line="240" w:lineRule="auto"/>
                    <w:ind w:left="1287"/>
                    <w:jc w:val="both"/>
                    <w:rPr>
                      <w:rFonts w:ascii="Verdana" w:hAnsi="Verdana"/>
                      <w:sz w:val="18"/>
                      <w:szCs w:val="18"/>
                    </w:rPr>
                  </w:pPr>
                  <w:r>
                    <w:rPr>
                      <w:rFonts w:ascii="Verdana" w:hAnsi="Verdana"/>
                      <w:sz w:val="18"/>
                      <w:szCs w:val="18"/>
                    </w:rPr>
                    <w:t xml:space="preserve">‘CRD IV’ refers to the Directive 2013/36/EU of the European Parliament and of the Council </w:t>
                  </w:r>
                </w:p>
              </w:txbxContent>
            </v:textbox>
            <w10:wrap anchorx="page" anchory="page"/>
          </v:rect>
        </w:pict>
      </w:r>
    </w:p>
    <w:p w14:paraId="3279B42B" w14:textId="77777777" w:rsidR="007E0A9A" w:rsidRPr="00842101" w:rsidRDefault="007E0A9A" w:rsidP="007E0A9A"/>
    <w:p w14:paraId="3279B42C" w14:textId="77777777" w:rsidR="007E0A9A" w:rsidRPr="00842101" w:rsidRDefault="007E0A9A" w:rsidP="007E0A9A"/>
    <w:p w14:paraId="3279B42D" w14:textId="77777777" w:rsidR="007E0A9A" w:rsidRPr="00842101" w:rsidRDefault="007E0A9A" w:rsidP="007E0A9A"/>
    <w:p w14:paraId="3279B42E" w14:textId="77777777" w:rsidR="007E0A9A" w:rsidRPr="00842101" w:rsidRDefault="007E0A9A" w:rsidP="007E0A9A"/>
    <w:p w14:paraId="3279B42F" w14:textId="77777777" w:rsidR="007E0A9A" w:rsidRPr="00842101" w:rsidRDefault="007E0A9A" w:rsidP="007E0A9A">
      <w:pPr>
        <w:ind w:left="-1701"/>
      </w:pPr>
    </w:p>
    <w:p w14:paraId="3279B430" w14:textId="77777777" w:rsidR="007E0A9A" w:rsidRPr="00842101" w:rsidRDefault="007E0A9A" w:rsidP="007E0A9A"/>
    <w:p w14:paraId="3279B431" w14:textId="77777777" w:rsidR="007E0A9A" w:rsidRPr="00842101" w:rsidRDefault="007E0A9A" w:rsidP="007E0A9A"/>
    <w:p w14:paraId="3279B432" w14:textId="77777777" w:rsidR="007E0A9A" w:rsidRPr="00842101" w:rsidRDefault="007E0A9A" w:rsidP="007E0A9A"/>
    <w:p w14:paraId="3279B433" w14:textId="77777777" w:rsidR="007E0A9A" w:rsidRPr="00842101" w:rsidRDefault="007E0A9A" w:rsidP="007E0A9A"/>
    <w:p w14:paraId="3279B434" w14:textId="77777777" w:rsidR="007E0A9A" w:rsidRPr="00842101" w:rsidRDefault="007E0A9A" w:rsidP="007E0A9A"/>
    <w:p w14:paraId="3279B435" w14:textId="77777777" w:rsidR="007E0A9A" w:rsidRPr="00842101" w:rsidRDefault="007E0A9A" w:rsidP="007E0A9A"/>
    <w:p w14:paraId="3279B436" w14:textId="77777777" w:rsidR="007E0A9A" w:rsidRPr="00842101" w:rsidRDefault="007E0A9A" w:rsidP="007E0A9A"/>
    <w:p w14:paraId="3279B437" w14:textId="77777777" w:rsidR="007E0A9A" w:rsidRPr="00842101" w:rsidRDefault="007E0A9A" w:rsidP="007E0A9A"/>
    <w:p w14:paraId="3279B438" w14:textId="77777777" w:rsidR="007E0A9A" w:rsidRPr="00842101" w:rsidRDefault="007E0A9A" w:rsidP="007E0A9A"/>
    <w:p w14:paraId="3279B439" w14:textId="77777777" w:rsidR="007E0A9A" w:rsidRPr="00842101" w:rsidRDefault="007E0A9A" w:rsidP="007E0A9A"/>
    <w:p w14:paraId="3279B43A" w14:textId="77777777" w:rsidR="007E0A9A" w:rsidRPr="00842101" w:rsidRDefault="007E0A9A" w:rsidP="007E0A9A"/>
    <w:p w14:paraId="3279B43B" w14:textId="77777777" w:rsidR="007E0A9A" w:rsidRPr="00842101" w:rsidRDefault="007E0A9A" w:rsidP="007E0A9A"/>
    <w:p w14:paraId="3279B43C" w14:textId="77777777" w:rsidR="007E0A9A" w:rsidRPr="00842101" w:rsidRDefault="007E0A9A" w:rsidP="007E0A9A">
      <w:pPr>
        <w:tabs>
          <w:tab w:val="left" w:pos="4590"/>
        </w:tabs>
      </w:pPr>
    </w:p>
    <w:p w14:paraId="3279B43D" w14:textId="77777777" w:rsidR="009A3FE7" w:rsidRDefault="007E0A9A" w:rsidP="007E0A9A">
      <w:pPr>
        <w:pStyle w:val="Question"/>
        <w:keepNext/>
        <w:rPr>
          <w:rFonts w:ascii="Book Antiqua" w:hAnsi="Book Antiqua"/>
          <w:b/>
          <w:u w:val="single"/>
        </w:rPr>
      </w:pPr>
      <w:r w:rsidRPr="00842101">
        <w:br w:type="page"/>
      </w:r>
    </w:p>
    <w:p w14:paraId="3279B43E" w14:textId="10F1BA39" w:rsidR="00BB5E28" w:rsidRDefault="009A3FE7" w:rsidP="00BB5E28">
      <w:pPr>
        <w:pStyle w:val="QuestionChar"/>
        <w:rPr>
          <w:rFonts w:ascii="Verdana" w:hAnsi="Verdana"/>
          <w:b/>
          <w:bCs/>
        </w:rPr>
      </w:pPr>
      <w:r>
        <w:rPr>
          <w:rFonts w:ascii="Verdana" w:hAnsi="Verdana"/>
          <w:b/>
          <w:bCs/>
        </w:rPr>
        <w:tab/>
      </w:r>
      <w:r w:rsidR="00BB5E28" w:rsidRPr="00E62E77">
        <w:rPr>
          <w:rFonts w:ascii="Verdana" w:hAnsi="Verdana"/>
          <w:b/>
          <w:bCs/>
        </w:rPr>
        <w:tab/>
        <w:t xml:space="preserve">You must </w:t>
      </w:r>
      <w:r w:rsidR="00BB5E28">
        <w:rPr>
          <w:rFonts w:ascii="Verdana" w:hAnsi="Verdana"/>
          <w:b/>
          <w:bCs/>
        </w:rPr>
        <w:t xml:space="preserve">complete the following table to </w:t>
      </w:r>
      <w:r w:rsidR="002150C5">
        <w:rPr>
          <w:rFonts w:ascii="Verdana" w:hAnsi="Verdana"/>
          <w:b/>
          <w:bCs/>
        </w:rPr>
        <w:t>supply</w:t>
      </w:r>
      <w:r w:rsidR="00BB5E28">
        <w:rPr>
          <w:rFonts w:ascii="Verdana" w:hAnsi="Verdana"/>
          <w:b/>
          <w:bCs/>
        </w:rPr>
        <w:t xml:space="preserve"> a list of MiFID </w:t>
      </w:r>
      <w:r w:rsidR="00C2254A">
        <w:rPr>
          <w:rFonts w:ascii="Verdana" w:hAnsi="Verdana"/>
          <w:b/>
          <w:bCs/>
        </w:rPr>
        <w:t xml:space="preserve">investment </w:t>
      </w:r>
      <w:r w:rsidR="00BB5E28">
        <w:rPr>
          <w:rFonts w:ascii="Verdana" w:hAnsi="Verdana"/>
          <w:b/>
          <w:bCs/>
        </w:rPr>
        <w:t>services</w:t>
      </w:r>
      <w:r w:rsidR="00C2254A">
        <w:rPr>
          <w:rFonts w:ascii="Verdana" w:hAnsi="Verdana"/>
          <w:b/>
          <w:bCs/>
        </w:rPr>
        <w:t xml:space="preserve"> and activities and</w:t>
      </w:r>
      <w:r w:rsidR="00E6333A">
        <w:rPr>
          <w:rFonts w:ascii="Verdana" w:hAnsi="Verdana"/>
          <w:b/>
          <w:bCs/>
        </w:rPr>
        <w:t xml:space="preserve"> investment types</w:t>
      </w:r>
      <w:r w:rsidR="00BB5E28">
        <w:rPr>
          <w:rFonts w:ascii="Verdana" w:hAnsi="Verdana"/>
          <w:b/>
          <w:bCs/>
        </w:rPr>
        <w:t xml:space="preserve"> the applicant firm </w:t>
      </w:r>
      <w:r w:rsidR="002150C5">
        <w:rPr>
          <w:rFonts w:ascii="Verdana" w:hAnsi="Verdana"/>
          <w:b/>
          <w:bCs/>
        </w:rPr>
        <w:t>intends to</w:t>
      </w:r>
      <w:r>
        <w:rPr>
          <w:rFonts w:ascii="Verdana" w:hAnsi="Verdana"/>
          <w:b/>
          <w:bCs/>
        </w:rPr>
        <w:t xml:space="preserve"> provide and intends to continue to provide</w:t>
      </w:r>
    </w:p>
    <w:tbl>
      <w:tblPr>
        <w:tblW w:w="9792" w:type="dxa"/>
        <w:tblInd w:w="-2421" w:type="dxa"/>
        <w:tblLayout w:type="fixed"/>
        <w:tblCellMar>
          <w:left w:w="0" w:type="dxa"/>
          <w:right w:w="0" w:type="dxa"/>
        </w:tblCellMar>
        <w:tblLook w:val="0000" w:firstRow="0" w:lastRow="0" w:firstColumn="0" w:lastColumn="0" w:noHBand="0" w:noVBand="0"/>
      </w:tblPr>
      <w:tblGrid>
        <w:gridCol w:w="2988"/>
        <w:gridCol w:w="993"/>
        <w:gridCol w:w="567"/>
        <w:gridCol w:w="567"/>
        <w:gridCol w:w="567"/>
        <w:gridCol w:w="567"/>
        <w:gridCol w:w="1417"/>
        <w:gridCol w:w="1134"/>
        <w:gridCol w:w="496"/>
        <w:gridCol w:w="496"/>
      </w:tblGrid>
      <w:tr w:rsidR="00EE16C4" w:rsidRPr="008840C5" w14:paraId="3279B441" w14:textId="77777777" w:rsidTr="00866354">
        <w:trPr>
          <w:cantSplit/>
          <w:trHeight w:val="386"/>
        </w:trPr>
        <w:tc>
          <w:tcPr>
            <w:tcW w:w="2988" w:type="dxa"/>
            <w:tcBorders>
              <w:right w:val="single" w:sz="36" w:space="0" w:color="C0C0C0"/>
            </w:tcBorders>
            <w:vAlign w:val="center"/>
          </w:tcPr>
          <w:p w14:paraId="3279B43F" w14:textId="77777777" w:rsidR="00EE16C4" w:rsidRPr="008840C5" w:rsidRDefault="00EE16C4" w:rsidP="008B4261">
            <w:pPr>
              <w:spacing w:before="0" w:line="220" w:lineRule="exact"/>
              <w:ind w:left="57"/>
              <w:rPr>
                <w:rFonts w:ascii="Verdana" w:hAnsi="Verdana"/>
                <w:b/>
                <w:caps/>
                <w:sz w:val="12"/>
                <w:szCs w:val="12"/>
              </w:rPr>
            </w:pPr>
            <w:r>
              <w:rPr>
                <w:rFonts w:ascii="Book Antiqua" w:hAnsi="Book Antiqua" w:cs="Arial"/>
                <w:szCs w:val="22"/>
              </w:rPr>
              <w:br w:type="page"/>
            </w:r>
            <w:r w:rsidRPr="008840C5">
              <w:rPr>
                <w:rFonts w:ascii="Verdana" w:hAnsi="Verdana"/>
                <w:b/>
                <w:caps/>
                <w:sz w:val="12"/>
                <w:szCs w:val="12"/>
              </w:rPr>
              <w:t>Investment type</w:t>
            </w:r>
          </w:p>
        </w:tc>
        <w:tc>
          <w:tcPr>
            <w:tcW w:w="6804" w:type="dxa"/>
            <w:gridSpan w:val="9"/>
            <w:tcBorders>
              <w:left w:val="nil"/>
              <w:right w:val="single" w:sz="8" w:space="0" w:color="BFBFBF"/>
            </w:tcBorders>
            <w:vAlign w:val="center"/>
          </w:tcPr>
          <w:p w14:paraId="3279B440" w14:textId="77777777" w:rsidR="00EE16C4" w:rsidRPr="008840C5" w:rsidRDefault="00EE16C4" w:rsidP="00425988">
            <w:pPr>
              <w:spacing w:before="0" w:line="220" w:lineRule="exact"/>
              <w:jc w:val="center"/>
              <w:rPr>
                <w:rFonts w:ascii="Verdana" w:hAnsi="Verdana"/>
                <w:sz w:val="12"/>
                <w:szCs w:val="12"/>
              </w:rPr>
            </w:pPr>
            <w:r>
              <w:rPr>
                <w:rFonts w:ascii="Verdana" w:hAnsi="Verdana"/>
                <w:b/>
                <w:caps/>
                <w:sz w:val="12"/>
                <w:szCs w:val="12"/>
              </w:rPr>
              <w:t xml:space="preserve">LIST OF </w:t>
            </w:r>
            <w:r w:rsidR="00C2254A">
              <w:rPr>
                <w:rFonts w:ascii="Verdana" w:hAnsi="Verdana"/>
                <w:b/>
                <w:caps/>
                <w:sz w:val="12"/>
                <w:szCs w:val="12"/>
              </w:rPr>
              <w:t xml:space="preserve">investment </w:t>
            </w:r>
            <w:r>
              <w:rPr>
                <w:rFonts w:ascii="Verdana" w:hAnsi="Verdana"/>
                <w:b/>
                <w:caps/>
                <w:sz w:val="12"/>
                <w:szCs w:val="12"/>
              </w:rPr>
              <w:t>SERVICES AND ACTIVITIES</w:t>
            </w:r>
          </w:p>
        </w:tc>
      </w:tr>
      <w:tr w:rsidR="00BB5E28" w:rsidRPr="008840C5" w14:paraId="3279B44E" w14:textId="77777777" w:rsidTr="00425988">
        <w:trPr>
          <w:cantSplit/>
          <w:trHeight w:val="1324"/>
        </w:trPr>
        <w:tc>
          <w:tcPr>
            <w:tcW w:w="2988" w:type="dxa"/>
            <w:tcBorders>
              <w:bottom w:val="single" w:sz="18" w:space="0" w:color="C0C0C0"/>
              <w:right w:val="single" w:sz="36" w:space="0" w:color="C0C0C0"/>
            </w:tcBorders>
            <w:vAlign w:val="center"/>
          </w:tcPr>
          <w:p w14:paraId="3279B442" w14:textId="77777777" w:rsidR="00BB5E28" w:rsidRPr="008840C5" w:rsidRDefault="00BB5E28" w:rsidP="008B4261">
            <w:pPr>
              <w:spacing w:line="220" w:lineRule="exact"/>
              <w:ind w:left="-1036" w:right="113"/>
              <w:rPr>
                <w:rFonts w:ascii="Verdana" w:hAnsi="Verdana"/>
                <w:b/>
                <w:sz w:val="12"/>
                <w:szCs w:val="12"/>
              </w:rPr>
            </w:pPr>
          </w:p>
        </w:tc>
        <w:tc>
          <w:tcPr>
            <w:tcW w:w="993" w:type="dxa"/>
            <w:tcBorders>
              <w:left w:val="nil"/>
              <w:bottom w:val="single" w:sz="18" w:space="0" w:color="C0C0C0"/>
              <w:right w:val="single" w:sz="6" w:space="0" w:color="BFBFBF"/>
            </w:tcBorders>
            <w:textDirection w:val="btLr"/>
            <w:vAlign w:val="center"/>
          </w:tcPr>
          <w:p w14:paraId="3279B443" w14:textId="77777777" w:rsidR="00BB5E28" w:rsidRPr="008840C5" w:rsidRDefault="00BB5E28" w:rsidP="008B4261">
            <w:pPr>
              <w:spacing w:before="0" w:line="160" w:lineRule="exact"/>
              <w:ind w:left="113" w:right="113"/>
              <w:rPr>
                <w:rFonts w:ascii="Verdana" w:hAnsi="Verdana"/>
                <w:sz w:val="12"/>
                <w:szCs w:val="12"/>
              </w:rPr>
            </w:pPr>
            <w:r>
              <w:rPr>
                <w:rFonts w:ascii="Verdana" w:hAnsi="Verdana"/>
                <w:sz w:val="12"/>
                <w:szCs w:val="12"/>
              </w:rPr>
              <w:t>Reception and transmission of orders in relation to one or more financial instruments</w:t>
            </w:r>
          </w:p>
        </w:tc>
        <w:tc>
          <w:tcPr>
            <w:tcW w:w="567" w:type="dxa"/>
            <w:tcBorders>
              <w:left w:val="single" w:sz="6" w:space="0" w:color="BFBFBF"/>
              <w:bottom w:val="single" w:sz="18" w:space="0" w:color="C0C0C0"/>
              <w:right w:val="single" w:sz="8" w:space="0" w:color="C0C0C0"/>
            </w:tcBorders>
            <w:textDirection w:val="btLr"/>
            <w:vAlign w:val="center"/>
          </w:tcPr>
          <w:p w14:paraId="3279B444" w14:textId="77777777" w:rsidR="00BB5E28" w:rsidRPr="008840C5" w:rsidRDefault="00BB5E28" w:rsidP="008B4261">
            <w:pPr>
              <w:spacing w:before="0" w:line="160" w:lineRule="exact"/>
              <w:ind w:left="113" w:right="113"/>
              <w:rPr>
                <w:rFonts w:ascii="Verdana" w:hAnsi="Verdana"/>
                <w:sz w:val="12"/>
                <w:szCs w:val="12"/>
              </w:rPr>
            </w:pPr>
            <w:r>
              <w:rPr>
                <w:rFonts w:ascii="Verdana" w:hAnsi="Verdana"/>
                <w:sz w:val="12"/>
                <w:szCs w:val="12"/>
              </w:rPr>
              <w:t>Execution of orders on behalf of clients</w:t>
            </w:r>
          </w:p>
        </w:tc>
        <w:tc>
          <w:tcPr>
            <w:tcW w:w="567" w:type="dxa"/>
            <w:tcBorders>
              <w:left w:val="nil"/>
              <w:bottom w:val="single" w:sz="18" w:space="0" w:color="C0C0C0"/>
              <w:right w:val="single" w:sz="6" w:space="0" w:color="BFBFBF"/>
            </w:tcBorders>
            <w:textDirection w:val="btLr"/>
            <w:vAlign w:val="center"/>
          </w:tcPr>
          <w:p w14:paraId="3279B445" w14:textId="77777777" w:rsidR="00BB5E28" w:rsidRPr="008840C5" w:rsidRDefault="00BB5E28" w:rsidP="008B4261">
            <w:pPr>
              <w:spacing w:before="0" w:line="160" w:lineRule="exact"/>
              <w:ind w:left="113" w:right="113"/>
              <w:rPr>
                <w:rFonts w:ascii="Verdana" w:hAnsi="Verdana"/>
                <w:sz w:val="12"/>
                <w:szCs w:val="12"/>
              </w:rPr>
            </w:pPr>
            <w:r>
              <w:rPr>
                <w:rFonts w:ascii="Verdana" w:hAnsi="Verdana"/>
                <w:sz w:val="12"/>
                <w:szCs w:val="12"/>
              </w:rPr>
              <w:t>Dealing on own account</w:t>
            </w:r>
          </w:p>
        </w:tc>
        <w:tc>
          <w:tcPr>
            <w:tcW w:w="567" w:type="dxa"/>
            <w:tcBorders>
              <w:left w:val="single" w:sz="6" w:space="0" w:color="BFBFBF"/>
              <w:bottom w:val="single" w:sz="18" w:space="0" w:color="C0C0C0"/>
              <w:right w:val="single" w:sz="6" w:space="0" w:color="BFBFBF"/>
            </w:tcBorders>
            <w:textDirection w:val="btLr"/>
            <w:vAlign w:val="center"/>
          </w:tcPr>
          <w:p w14:paraId="3279B446" w14:textId="77777777" w:rsidR="00BB5E28" w:rsidRPr="008840C5" w:rsidRDefault="00BB5E28" w:rsidP="008B4261">
            <w:pPr>
              <w:spacing w:before="0" w:line="160" w:lineRule="exact"/>
              <w:ind w:left="113" w:right="113"/>
              <w:rPr>
                <w:rFonts w:ascii="Verdana" w:hAnsi="Verdana"/>
                <w:sz w:val="12"/>
                <w:szCs w:val="12"/>
              </w:rPr>
            </w:pPr>
            <w:r>
              <w:rPr>
                <w:rFonts w:ascii="Verdana" w:hAnsi="Verdana"/>
                <w:sz w:val="12"/>
                <w:szCs w:val="12"/>
              </w:rPr>
              <w:t>Portfolio management</w:t>
            </w:r>
          </w:p>
        </w:tc>
        <w:tc>
          <w:tcPr>
            <w:tcW w:w="567" w:type="dxa"/>
            <w:tcBorders>
              <w:left w:val="single" w:sz="6" w:space="0" w:color="BFBFBF"/>
              <w:bottom w:val="single" w:sz="18" w:space="0" w:color="C0C0C0"/>
              <w:right w:val="single" w:sz="6" w:space="0" w:color="BFBFBF"/>
            </w:tcBorders>
            <w:textDirection w:val="btLr"/>
            <w:vAlign w:val="center"/>
          </w:tcPr>
          <w:p w14:paraId="3279B447" w14:textId="77777777" w:rsidR="00BB5E28" w:rsidRPr="008840C5" w:rsidRDefault="00BB5E28" w:rsidP="008B4261">
            <w:pPr>
              <w:spacing w:before="0" w:line="160" w:lineRule="exact"/>
              <w:ind w:left="113" w:right="113"/>
              <w:rPr>
                <w:rFonts w:ascii="Verdana" w:hAnsi="Verdana"/>
                <w:sz w:val="12"/>
                <w:szCs w:val="12"/>
              </w:rPr>
            </w:pPr>
            <w:r>
              <w:rPr>
                <w:rFonts w:ascii="Verdana" w:hAnsi="Verdana"/>
                <w:sz w:val="12"/>
                <w:szCs w:val="12"/>
              </w:rPr>
              <w:t>Investment advice</w:t>
            </w:r>
          </w:p>
        </w:tc>
        <w:tc>
          <w:tcPr>
            <w:tcW w:w="1417" w:type="dxa"/>
            <w:tcBorders>
              <w:left w:val="single" w:sz="6" w:space="0" w:color="BFBFBF"/>
              <w:bottom w:val="single" w:sz="18" w:space="0" w:color="C0C0C0"/>
              <w:right w:val="single" w:sz="6" w:space="0" w:color="BFBFBF"/>
            </w:tcBorders>
            <w:textDirection w:val="btLr"/>
            <w:vAlign w:val="center"/>
          </w:tcPr>
          <w:p w14:paraId="3279B448" w14:textId="77777777" w:rsidR="00BB5E28" w:rsidRPr="008840C5" w:rsidRDefault="00BB5E28" w:rsidP="008B4261">
            <w:pPr>
              <w:spacing w:before="0" w:line="160" w:lineRule="exact"/>
              <w:ind w:left="113" w:right="113"/>
              <w:rPr>
                <w:rFonts w:ascii="Verdana" w:hAnsi="Verdana"/>
                <w:sz w:val="12"/>
                <w:szCs w:val="12"/>
              </w:rPr>
            </w:pPr>
            <w:r>
              <w:rPr>
                <w:rFonts w:ascii="Verdana" w:hAnsi="Verdana"/>
                <w:sz w:val="12"/>
                <w:szCs w:val="12"/>
              </w:rPr>
              <w:t>Underwriting of financial instruments and/or placing of financial instruments on a firm commitment basis</w:t>
            </w:r>
          </w:p>
        </w:tc>
        <w:tc>
          <w:tcPr>
            <w:tcW w:w="1134" w:type="dxa"/>
            <w:tcBorders>
              <w:left w:val="single" w:sz="6" w:space="0" w:color="BFBFBF"/>
              <w:bottom w:val="single" w:sz="18" w:space="0" w:color="C0C0C0"/>
              <w:right w:val="single" w:sz="6" w:space="0" w:color="BFBFBF"/>
            </w:tcBorders>
            <w:textDirection w:val="btLr"/>
            <w:vAlign w:val="center"/>
          </w:tcPr>
          <w:p w14:paraId="3279B449" w14:textId="77777777" w:rsidR="00BB5E28" w:rsidRPr="008840C5" w:rsidRDefault="00BB5E28" w:rsidP="008B4261">
            <w:pPr>
              <w:spacing w:before="0" w:line="160" w:lineRule="exact"/>
              <w:ind w:left="113" w:right="113"/>
              <w:rPr>
                <w:rFonts w:ascii="Verdana" w:hAnsi="Verdana"/>
                <w:sz w:val="12"/>
                <w:szCs w:val="12"/>
              </w:rPr>
            </w:pPr>
            <w:r>
              <w:rPr>
                <w:rFonts w:ascii="Verdana" w:hAnsi="Verdana"/>
                <w:sz w:val="12"/>
                <w:szCs w:val="12"/>
              </w:rPr>
              <w:t>Placing of financial instruments without a firm commitment basis</w:t>
            </w:r>
          </w:p>
          <w:p w14:paraId="3279B44A" w14:textId="77777777" w:rsidR="00BB5E28" w:rsidRPr="008840C5" w:rsidRDefault="00BB5E28" w:rsidP="008B4261">
            <w:pPr>
              <w:spacing w:before="0" w:line="160" w:lineRule="exact"/>
              <w:ind w:left="113" w:right="113"/>
              <w:rPr>
                <w:rFonts w:ascii="Verdana" w:hAnsi="Verdana"/>
                <w:sz w:val="12"/>
                <w:szCs w:val="12"/>
              </w:rPr>
            </w:pPr>
          </w:p>
        </w:tc>
        <w:tc>
          <w:tcPr>
            <w:tcW w:w="496" w:type="dxa"/>
            <w:tcBorders>
              <w:left w:val="single" w:sz="6" w:space="0" w:color="BFBFBF"/>
              <w:bottom w:val="single" w:sz="18" w:space="0" w:color="C0C0C0"/>
              <w:right w:val="single" w:sz="6" w:space="0" w:color="BFBFBF"/>
            </w:tcBorders>
            <w:textDirection w:val="btLr"/>
            <w:vAlign w:val="center"/>
          </w:tcPr>
          <w:p w14:paraId="3279B44B" w14:textId="77777777" w:rsidR="00BB5E28" w:rsidRPr="008840C5" w:rsidRDefault="00BB5E28" w:rsidP="008B4261">
            <w:pPr>
              <w:spacing w:before="0" w:line="160" w:lineRule="exact"/>
              <w:ind w:left="113" w:right="113"/>
              <w:rPr>
                <w:rFonts w:ascii="Verdana" w:hAnsi="Verdana"/>
                <w:sz w:val="12"/>
                <w:szCs w:val="12"/>
              </w:rPr>
            </w:pPr>
            <w:r>
              <w:rPr>
                <w:rFonts w:ascii="Verdana" w:hAnsi="Verdana"/>
                <w:sz w:val="12"/>
                <w:szCs w:val="12"/>
              </w:rPr>
              <w:t xml:space="preserve">Operation of an </w:t>
            </w:r>
            <w:r w:rsidR="003024F1">
              <w:rPr>
                <w:rFonts w:ascii="Verdana" w:hAnsi="Verdana"/>
                <w:sz w:val="12"/>
                <w:szCs w:val="12"/>
              </w:rPr>
              <w:t>MTF</w:t>
            </w:r>
          </w:p>
          <w:p w14:paraId="3279B44C" w14:textId="77777777" w:rsidR="00BB5E28" w:rsidRPr="008840C5" w:rsidRDefault="00BB5E28" w:rsidP="008B4261">
            <w:pPr>
              <w:spacing w:before="0" w:line="160" w:lineRule="exact"/>
              <w:ind w:left="113" w:right="113"/>
              <w:rPr>
                <w:rFonts w:ascii="Verdana" w:hAnsi="Verdana"/>
                <w:sz w:val="12"/>
                <w:szCs w:val="12"/>
              </w:rPr>
            </w:pPr>
          </w:p>
        </w:tc>
        <w:tc>
          <w:tcPr>
            <w:tcW w:w="496" w:type="dxa"/>
            <w:tcBorders>
              <w:left w:val="single" w:sz="6" w:space="0" w:color="BFBFBF"/>
              <w:bottom w:val="single" w:sz="18" w:space="0" w:color="C0C0C0"/>
              <w:right w:val="single" w:sz="8" w:space="0" w:color="BFBFBF"/>
            </w:tcBorders>
            <w:textDirection w:val="btLr"/>
            <w:vAlign w:val="center"/>
          </w:tcPr>
          <w:p w14:paraId="3279B44D" w14:textId="77777777" w:rsidR="00BB5E28" w:rsidRPr="008840C5" w:rsidRDefault="00BB5E28" w:rsidP="008B4261">
            <w:pPr>
              <w:spacing w:before="0" w:line="160" w:lineRule="exact"/>
              <w:ind w:left="113" w:right="113"/>
              <w:rPr>
                <w:rFonts w:ascii="Verdana" w:hAnsi="Verdana"/>
                <w:sz w:val="12"/>
                <w:szCs w:val="12"/>
              </w:rPr>
            </w:pPr>
            <w:r>
              <w:rPr>
                <w:rFonts w:ascii="Verdana" w:hAnsi="Verdana"/>
                <w:sz w:val="12"/>
                <w:szCs w:val="12"/>
              </w:rPr>
              <w:t>Operation of an OTF</w:t>
            </w:r>
          </w:p>
        </w:tc>
      </w:tr>
      <w:tr w:rsidR="00BB5E28" w:rsidRPr="008840C5" w14:paraId="3279B459" w14:textId="77777777" w:rsidTr="00425988">
        <w:trPr>
          <w:trHeight w:hRule="exact" w:val="321"/>
        </w:trPr>
        <w:tc>
          <w:tcPr>
            <w:tcW w:w="2988" w:type="dxa"/>
            <w:tcBorders>
              <w:right w:val="single" w:sz="36" w:space="0" w:color="C0C0C0"/>
            </w:tcBorders>
            <w:vAlign w:val="center"/>
          </w:tcPr>
          <w:p w14:paraId="3279B44F" w14:textId="77777777" w:rsidR="00BB5E28" w:rsidRPr="008840C5" w:rsidRDefault="00BB5E28" w:rsidP="008B4261">
            <w:pPr>
              <w:spacing w:before="0" w:line="180" w:lineRule="exact"/>
              <w:ind w:left="57"/>
              <w:rPr>
                <w:rFonts w:ascii="Verdana" w:hAnsi="Verdana"/>
                <w:sz w:val="12"/>
                <w:szCs w:val="12"/>
              </w:rPr>
            </w:pPr>
            <w:r>
              <w:rPr>
                <w:rFonts w:ascii="Verdana" w:hAnsi="Verdana"/>
                <w:sz w:val="12"/>
                <w:szCs w:val="12"/>
              </w:rPr>
              <w:t>(1)</w:t>
            </w:r>
            <w:r w:rsidR="00D8087A">
              <w:rPr>
                <w:rFonts w:ascii="Verdana" w:hAnsi="Verdana"/>
                <w:sz w:val="12"/>
                <w:szCs w:val="12"/>
              </w:rPr>
              <w:t xml:space="preserve"> </w:t>
            </w:r>
            <w:r>
              <w:rPr>
                <w:rFonts w:ascii="Verdana" w:hAnsi="Verdana"/>
                <w:sz w:val="12"/>
                <w:szCs w:val="12"/>
              </w:rPr>
              <w:t>Transferable securities</w:t>
            </w:r>
          </w:p>
        </w:tc>
        <w:tc>
          <w:tcPr>
            <w:tcW w:w="993" w:type="dxa"/>
            <w:tcBorders>
              <w:left w:val="nil"/>
              <w:right w:val="single" w:sz="6" w:space="0" w:color="BFBFBF"/>
            </w:tcBorders>
            <w:vAlign w:val="center"/>
          </w:tcPr>
          <w:p w14:paraId="3279B450"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567" w:type="dxa"/>
            <w:tcBorders>
              <w:left w:val="single" w:sz="6" w:space="0" w:color="BFBFBF"/>
              <w:right w:val="single" w:sz="8" w:space="0" w:color="C0C0C0"/>
            </w:tcBorders>
            <w:vAlign w:val="center"/>
          </w:tcPr>
          <w:p w14:paraId="3279B451"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nil"/>
              <w:bottom w:val="single" w:sz="8" w:space="0" w:color="C0C0C0"/>
              <w:right w:val="single" w:sz="6" w:space="0" w:color="BFBFBF"/>
            </w:tcBorders>
            <w:shd w:val="clear" w:color="auto" w:fill="FFFFFF"/>
            <w:vAlign w:val="center"/>
          </w:tcPr>
          <w:p w14:paraId="3279B452"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279B453"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279B454"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141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279B455"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1134"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279B456"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496"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279B457"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496" w:type="dxa"/>
            <w:tcBorders>
              <w:top w:val="single" w:sz="8" w:space="0" w:color="C0C0C0"/>
              <w:left w:val="single" w:sz="6" w:space="0" w:color="BFBFBF"/>
              <w:bottom w:val="single" w:sz="8" w:space="0" w:color="C0C0C0"/>
              <w:right w:val="single" w:sz="8" w:space="0" w:color="BFBFBF"/>
            </w:tcBorders>
            <w:shd w:val="clear" w:color="auto" w:fill="FFFFFF"/>
            <w:vAlign w:val="center"/>
          </w:tcPr>
          <w:p w14:paraId="3279B458"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r>
      <w:tr w:rsidR="00BB5E28" w:rsidRPr="008840C5" w14:paraId="3279B464" w14:textId="77777777" w:rsidTr="00425988">
        <w:trPr>
          <w:trHeight w:hRule="exact" w:val="272"/>
        </w:trPr>
        <w:tc>
          <w:tcPr>
            <w:tcW w:w="2988" w:type="dxa"/>
            <w:tcBorders>
              <w:top w:val="single" w:sz="8" w:space="0" w:color="C0C0C0"/>
              <w:bottom w:val="single" w:sz="8" w:space="0" w:color="C0C0C0"/>
              <w:right w:val="single" w:sz="36" w:space="0" w:color="C0C0C0"/>
            </w:tcBorders>
            <w:vAlign w:val="center"/>
          </w:tcPr>
          <w:p w14:paraId="3279B45A" w14:textId="77777777" w:rsidR="00BB5E28" w:rsidRPr="008840C5" w:rsidRDefault="00BB5E28" w:rsidP="008B4261">
            <w:pPr>
              <w:spacing w:before="0" w:line="180" w:lineRule="exact"/>
              <w:ind w:left="57"/>
              <w:rPr>
                <w:rFonts w:ascii="Verdana" w:hAnsi="Verdana"/>
                <w:sz w:val="12"/>
                <w:szCs w:val="12"/>
              </w:rPr>
            </w:pPr>
            <w:r>
              <w:rPr>
                <w:rFonts w:ascii="Verdana" w:hAnsi="Verdana"/>
                <w:sz w:val="12"/>
                <w:szCs w:val="12"/>
              </w:rPr>
              <w:t>(2)</w:t>
            </w:r>
            <w:r w:rsidR="00D8087A">
              <w:rPr>
                <w:rFonts w:ascii="Verdana" w:hAnsi="Verdana"/>
                <w:sz w:val="12"/>
                <w:szCs w:val="12"/>
              </w:rPr>
              <w:t xml:space="preserve"> </w:t>
            </w:r>
            <w:r>
              <w:rPr>
                <w:rFonts w:ascii="Verdana" w:hAnsi="Verdana"/>
                <w:sz w:val="12"/>
                <w:szCs w:val="12"/>
              </w:rPr>
              <w:t>Money-market instruments</w:t>
            </w:r>
          </w:p>
        </w:tc>
        <w:tc>
          <w:tcPr>
            <w:tcW w:w="993" w:type="dxa"/>
            <w:tcBorders>
              <w:top w:val="single" w:sz="8" w:space="0" w:color="C0C0C0"/>
              <w:left w:val="nil"/>
              <w:bottom w:val="single" w:sz="8" w:space="0" w:color="C0C0C0"/>
              <w:right w:val="single" w:sz="6" w:space="0" w:color="BFBFBF"/>
            </w:tcBorders>
            <w:vAlign w:val="center"/>
          </w:tcPr>
          <w:p w14:paraId="3279B45B"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8" w:space="0" w:color="C0C0C0"/>
            </w:tcBorders>
            <w:vAlign w:val="center"/>
          </w:tcPr>
          <w:p w14:paraId="3279B45C"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nil"/>
              <w:bottom w:val="single" w:sz="8" w:space="0" w:color="C0C0C0"/>
              <w:right w:val="single" w:sz="6" w:space="0" w:color="BFBFBF"/>
            </w:tcBorders>
            <w:shd w:val="clear" w:color="auto" w:fill="FFFFFF"/>
            <w:vAlign w:val="center"/>
          </w:tcPr>
          <w:p w14:paraId="3279B45D"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279B45E"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279B45F"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141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279B460"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1134"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279B461"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496"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279B462"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496" w:type="dxa"/>
            <w:tcBorders>
              <w:top w:val="single" w:sz="8" w:space="0" w:color="C0C0C0"/>
              <w:left w:val="single" w:sz="6" w:space="0" w:color="BFBFBF"/>
              <w:bottom w:val="single" w:sz="8" w:space="0" w:color="C0C0C0"/>
              <w:right w:val="single" w:sz="8" w:space="0" w:color="BFBFBF"/>
            </w:tcBorders>
            <w:shd w:val="clear" w:color="auto" w:fill="FFFFFF"/>
            <w:vAlign w:val="center"/>
          </w:tcPr>
          <w:p w14:paraId="3279B463"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r>
      <w:tr w:rsidR="00BB5E28" w:rsidRPr="008840C5" w14:paraId="3279B46F" w14:textId="77777777" w:rsidTr="00425988">
        <w:trPr>
          <w:trHeight w:hRule="exact" w:val="275"/>
        </w:trPr>
        <w:tc>
          <w:tcPr>
            <w:tcW w:w="2988" w:type="dxa"/>
            <w:tcBorders>
              <w:top w:val="single" w:sz="8" w:space="0" w:color="C0C0C0"/>
              <w:bottom w:val="single" w:sz="8" w:space="0" w:color="C0C0C0"/>
              <w:right w:val="single" w:sz="36" w:space="0" w:color="C0C0C0"/>
            </w:tcBorders>
            <w:vAlign w:val="center"/>
          </w:tcPr>
          <w:p w14:paraId="3279B465" w14:textId="77777777" w:rsidR="00BB5E28" w:rsidRPr="008840C5" w:rsidRDefault="00BB5E28" w:rsidP="008B4261">
            <w:pPr>
              <w:spacing w:before="0" w:line="180" w:lineRule="exact"/>
              <w:ind w:left="57"/>
              <w:rPr>
                <w:rFonts w:ascii="Verdana" w:hAnsi="Verdana"/>
                <w:sz w:val="12"/>
                <w:szCs w:val="12"/>
              </w:rPr>
            </w:pPr>
            <w:r>
              <w:rPr>
                <w:rFonts w:ascii="Verdana" w:hAnsi="Verdana"/>
                <w:sz w:val="12"/>
                <w:szCs w:val="12"/>
              </w:rPr>
              <w:t>(3)</w:t>
            </w:r>
            <w:r w:rsidR="00D8087A">
              <w:rPr>
                <w:rFonts w:ascii="Verdana" w:hAnsi="Verdana"/>
                <w:sz w:val="12"/>
                <w:szCs w:val="12"/>
              </w:rPr>
              <w:t xml:space="preserve"> </w:t>
            </w:r>
            <w:r>
              <w:rPr>
                <w:rFonts w:ascii="Verdana" w:hAnsi="Verdana"/>
                <w:sz w:val="12"/>
                <w:szCs w:val="12"/>
              </w:rPr>
              <w:t>Units in collective investment undertakings</w:t>
            </w:r>
            <w:r w:rsidRPr="008840C5" w:rsidDel="00A267C4">
              <w:rPr>
                <w:rFonts w:ascii="Verdana" w:hAnsi="Verdana"/>
                <w:sz w:val="12"/>
                <w:szCs w:val="12"/>
              </w:rPr>
              <w:t xml:space="preserve"> </w:t>
            </w:r>
            <w:r w:rsidRPr="008840C5">
              <w:rPr>
                <w:rFonts w:ascii="Verdana" w:hAnsi="Verdana"/>
                <w:sz w:val="12"/>
                <w:szCs w:val="12"/>
              </w:rPr>
              <w:t xml:space="preserve"> </w:t>
            </w:r>
          </w:p>
        </w:tc>
        <w:tc>
          <w:tcPr>
            <w:tcW w:w="993" w:type="dxa"/>
            <w:tcBorders>
              <w:top w:val="single" w:sz="8" w:space="0" w:color="C0C0C0"/>
              <w:left w:val="nil"/>
              <w:bottom w:val="single" w:sz="8" w:space="0" w:color="C0C0C0"/>
              <w:right w:val="single" w:sz="6" w:space="0" w:color="BFBFBF"/>
            </w:tcBorders>
            <w:vAlign w:val="center"/>
          </w:tcPr>
          <w:p w14:paraId="3279B466"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8" w:space="0" w:color="C0C0C0"/>
            </w:tcBorders>
            <w:vAlign w:val="center"/>
          </w:tcPr>
          <w:p w14:paraId="3279B467"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nil"/>
              <w:bottom w:val="single" w:sz="8" w:space="0" w:color="C0C0C0"/>
              <w:right w:val="single" w:sz="6" w:space="0" w:color="BFBFBF"/>
            </w:tcBorders>
            <w:shd w:val="clear" w:color="auto" w:fill="FFFFFF"/>
            <w:vAlign w:val="center"/>
          </w:tcPr>
          <w:p w14:paraId="3279B468"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279B469"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279B46A"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141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279B46B"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1134"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279B46C"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496"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279B46D"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496" w:type="dxa"/>
            <w:tcBorders>
              <w:top w:val="single" w:sz="8" w:space="0" w:color="C0C0C0"/>
              <w:left w:val="single" w:sz="6" w:space="0" w:color="BFBFBF"/>
              <w:bottom w:val="single" w:sz="8" w:space="0" w:color="C0C0C0"/>
              <w:right w:val="single" w:sz="8" w:space="0" w:color="BFBFBF"/>
            </w:tcBorders>
            <w:shd w:val="clear" w:color="auto" w:fill="FFFFFF"/>
            <w:vAlign w:val="center"/>
          </w:tcPr>
          <w:p w14:paraId="3279B46E"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r>
      <w:tr w:rsidR="00BB5E28" w:rsidRPr="008840C5" w14:paraId="3279B47A" w14:textId="77777777" w:rsidTr="00425988">
        <w:trPr>
          <w:trHeight w:hRule="exact" w:val="1414"/>
        </w:trPr>
        <w:tc>
          <w:tcPr>
            <w:tcW w:w="2988" w:type="dxa"/>
            <w:tcBorders>
              <w:top w:val="single" w:sz="8" w:space="0" w:color="C0C0C0"/>
              <w:bottom w:val="single" w:sz="8" w:space="0" w:color="C0C0C0"/>
              <w:right w:val="single" w:sz="36" w:space="0" w:color="C0C0C0"/>
            </w:tcBorders>
            <w:vAlign w:val="center"/>
          </w:tcPr>
          <w:p w14:paraId="3279B470" w14:textId="77777777" w:rsidR="00BB5E28" w:rsidRPr="008840C5" w:rsidRDefault="00BB5E28" w:rsidP="00D8087A">
            <w:pPr>
              <w:spacing w:before="0" w:line="180" w:lineRule="exact"/>
              <w:ind w:left="57"/>
              <w:rPr>
                <w:rFonts w:ascii="Verdana" w:hAnsi="Verdana"/>
                <w:sz w:val="12"/>
                <w:szCs w:val="12"/>
              </w:rPr>
            </w:pPr>
            <w:r>
              <w:rPr>
                <w:rFonts w:ascii="Verdana" w:hAnsi="Verdana"/>
                <w:sz w:val="12"/>
                <w:szCs w:val="12"/>
              </w:rPr>
              <w:t>(4)</w:t>
            </w:r>
            <w:r w:rsidR="00D8087A">
              <w:rPr>
                <w:rFonts w:ascii="Verdana" w:hAnsi="Verdana"/>
                <w:sz w:val="12"/>
                <w:szCs w:val="12"/>
              </w:rPr>
              <w:t xml:space="preserve"> </w:t>
            </w:r>
            <w:r>
              <w:rPr>
                <w:rFonts w:ascii="Verdana" w:hAnsi="Verdana"/>
                <w:sz w:val="12"/>
                <w:szCs w:val="12"/>
              </w:rPr>
              <w:t>Options, futures, swaps, forward rate agreements and any other derivative contr</w:t>
            </w:r>
            <w:r w:rsidR="00D8087A">
              <w:rPr>
                <w:rFonts w:ascii="Verdana" w:hAnsi="Verdana"/>
                <w:sz w:val="12"/>
                <w:szCs w:val="12"/>
              </w:rPr>
              <w:t>a</w:t>
            </w:r>
            <w:r>
              <w:rPr>
                <w:rFonts w:ascii="Verdana" w:hAnsi="Verdana"/>
                <w:sz w:val="12"/>
                <w:szCs w:val="12"/>
              </w:rPr>
              <w:t>cts relating to securities, currencies, interest rate or yields, emissions allowances or other derivatives instruments, financial indices or financial measures which may be settled physically or in cash</w:t>
            </w:r>
          </w:p>
        </w:tc>
        <w:tc>
          <w:tcPr>
            <w:tcW w:w="993" w:type="dxa"/>
            <w:tcBorders>
              <w:top w:val="single" w:sz="8" w:space="0" w:color="C0C0C0"/>
              <w:left w:val="nil"/>
              <w:bottom w:val="single" w:sz="8" w:space="0" w:color="C0C0C0"/>
              <w:right w:val="single" w:sz="6" w:space="0" w:color="BFBFBF"/>
            </w:tcBorders>
            <w:vAlign w:val="center"/>
          </w:tcPr>
          <w:p w14:paraId="3279B471"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8" w:space="0" w:color="C0C0C0"/>
            </w:tcBorders>
            <w:vAlign w:val="center"/>
          </w:tcPr>
          <w:p w14:paraId="3279B472"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nil"/>
              <w:bottom w:val="single" w:sz="8" w:space="0" w:color="C0C0C0"/>
              <w:right w:val="single" w:sz="6" w:space="0" w:color="BFBFBF"/>
            </w:tcBorders>
            <w:shd w:val="clear" w:color="auto" w:fill="FFFFFF"/>
            <w:vAlign w:val="center"/>
          </w:tcPr>
          <w:p w14:paraId="3279B473"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279B474"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279B475"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141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279B476"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1134"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279B477"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496"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279B478"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496" w:type="dxa"/>
            <w:tcBorders>
              <w:top w:val="single" w:sz="8" w:space="0" w:color="C0C0C0"/>
              <w:left w:val="single" w:sz="6" w:space="0" w:color="BFBFBF"/>
              <w:bottom w:val="single" w:sz="8" w:space="0" w:color="C0C0C0"/>
              <w:right w:val="single" w:sz="8" w:space="0" w:color="BFBFBF"/>
            </w:tcBorders>
            <w:shd w:val="clear" w:color="auto" w:fill="FFFFFF"/>
            <w:vAlign w:val="center"/>
          </w:tcPr>
          <w:p w14:paraId="3279B479"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r>
      <w:tr w:rsidR="00BB5E28" w:rsidRPr="008840C5" w14:paraId="3279B485" w14:textId="77777777" w:rsidTr="00425988">
        <w:trPr>
          <w:trHeight w:hRule="exact" w:val="1252"/>
        </w:trPr>
        <w:tc>
          <w:tcPr>
            <w:tcW w:w="2988" w:type="dxa"/>
            <w:tcBorders>
              <w:top w:val="single" w:sz="8" w:space="0" w:color="C0C0C0"/>
              <w:bottom w:val="single" w:sz="8" w:space="0" w:color="C0C0C0"/>
              <w:right w:val="single" w:sz="36" w:space="0" w:color="C0C0C0"/>
            </w:tcBorders>
            <w:vAlign w:val="center"/>
          </w:tcPr>
          <w:p w14:paraId="3279B47B" w14:textId="77777777" w:rsidR="00BB5E28" w:rsidRPr="008840C5" w:rsidRDefault="00BB5E28" w:rsidP="008B4261">
            <w:pPr>
              <w:spacing w:before="0" w:line="180" w:lineRule="exact"/>
              <w:ind w:left="57"/>
              <w:rPr>
                <w:rFonts w:ascii="Verdana" w:hAnsi="Verdana"/>
                <w:sz w:val="12"/>
                <w:szCs w:val="12"/>
              </w:rPr>
            </w:pPr>
            <w:r>
              <w:rPr>
                <w:rFonts w:ascii="Verdana" w:hAnsi="Verdana"/>
                <w:sz w:val="12"/>
                <w:szCs w:val="12"/>
              </w:rPr>
              <w:t>(5)</w:t>
            </w:r>
            <w:r w:rsidR="00D8087A">
              <w:rPr>
                <w:rFonts w:ascii="Verdana" w:hAnsi="Verdana"/>
                <w:sz w:val="12"/>
                <w:szCs w:val="12"/>
              </w:rPr>
              <w:t xml:space="preserve"> </w:t>
            </w:r>
            <w:r>
              <w:rPr>
                <w:rFonts w:ascii="Verdana" w:hAnsi="Verdana"/>
                <w:sz w:val="12"/>
                <w:szCs w:val="12"/>
              </w:rPr>
              <w:t xml:space="preserve">Options, futures, swaps, </w:t>
            </w:r>
            <w:proofErr w:type="gramStart"/>
            <w:r>
              <w:rPr>
                <w:rFonts w:ascii="Verdana" w:hAnsi="Verdana"/>
                <w:sz w:val="12"/>
                <w:szCs w:val="12"/>
              </w:rPr>
              <w:t>forwards</w:t>
            </w:r>
            <w:proofErr w:type="gramEnd"/>
            <w:r>
              <w:rPr>
                <w:rFonts w:ascii="Verdana" w:hAnsi="Verdana"/>
                <w:sz w:val="12"/>
                <w:szCs w:val="12"/>
              </w:rPr>
              <w:t xml:space="preserve"> and any other derivative contracts relating to commodities that must be settled in cash or may be settled in cash at the option of one of the parties other than by reason of default or other termination event</w:t>
            </w:r>
          </w:p>
        </w:tc>
        <w:tc>
          <w:tcPr>
            <w:tcW w:w="993" w:type="dxa"/>
            <w:tcBorders>
              <w:top w:val="single" w:sz="8" w:space="0" w:color="C0C0C0"/>
              <w:left w:val="nil"/>
              <w:bottom w:val="single" w:sz="8" w:space="0" w:color="C0C0C0"/>
              <w:right w:val="single" w:sz="6" w:space="0" w:color="BFBFBF"/>
            </w:tcBorders>
            <w:vAlign w:val="center"/>
          </w:tcPr>
          <w:p w14:paraId="3279B47C"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8" w:space="0" w:color="C0C0C0"/>
            </w:tcBorders>
            <w:vAlign w:val="center"/>
          </w:tcPr>
          <w:p w14:paraId="3279B47D"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nil"/>
              <w:bottom w:val="single" w:sz="8" w:space="0" w:color="C0C0C0"/>
              <w:right w:val="single" w:sz="6" w:space="0" w:color="BFBFBF"/>
            </w:tcBorders>
            <w:shd w:val="clear" w:color="auto" w:fill="FFFFFF"/>
            <w:vAlign w:val="center"/>
          </w:tcPr>
          <w:p w14:paraId="3279B47E"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279B47F"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279B480"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141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279B481"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1134"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279B482"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496"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279B483"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496" w:type="dxa"/>
            <w:tcBorders>
              <w:top w:val="single" w:sz="8" w:space="0" w:color="C0C0C0"/>
              <w:left w:val="single" w:sz="6" w:space="0" w:color="BFBFBF"/>
              <w:bottom w:val="single" w:sz="8" w:space="0" w:color="C0C0C0"/>
              <w:right w:val="single" w:sz="8" w:space="0" w:color="BFBFBF"/>
            </w:tcBorders>
            <w:shd w:val="clear" w:color="auto" w:fill="FFFFFF"/>
            <w:vAlign w:val="center"/>
          </w:tcPr>
          <w:p w14:paraId="3279B484"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r>
      <w:tr w:rsidR="00BB5E28" w:rsidRPr="008840C5" w14:paraId="3279B490" w14:textId="77777777" w:rsidTr="00425988">
        <w:trPr>
          <w:trHeight w:hRule="exact" w:val="1473"/>
        </w:trPr>
        <w:tc>
          <w:tcPr>
            <w:tcW w:w="2988" w:type="dxa"/>
            <w:tcBorders>
              <w:top w:val="single" w:sz="8" w:space="0" w:color="C0C0C0"/>
              <w:bottom w:val="single" w:sz="8" w:space="0" w:color="C0C0C0"/>
              <w:right w:val="single" w:sz="36" w:space="0" w:color="C0C0C0"/>
            </w:tcBorders>
            <w:vAlign w:val="center"/>
          </w:tcPr>
          <w:p w14:paraId="3279B486" w14:textId="7C8F66C5" w:rsidR="00BB5E28" w:rsidRPr="008840C5" w:rsidRDefault="00BB5E28" w:rsidP="008B4261">
            <w:pPr>
              <w:spacing w:before="0" w:line="180" w:lineRule="exact"/>
              <w:ind w:left="57"/>
              <w:rPr>
                <w:rFonts w:ascii="Verdana" w:hAnsi="Verdana"/>
                <w:sz w:val="12"/>
                <w:szCs w:val="12"/>
              </w:rPr>
            </w:pPr>
            <w:r>
              <w:rPr>
                <w:rFonts w:ascii="Verdana" w:hAnsi="Verdana"/>
                <w:sz w:val="12"/>
                <w:szCs w:val="12"/>
              </w:rPr>
              <w:t>(6)</w:t>
            </w:r>
            <w:r w:rsidR="00D8087A">
              <w:rPr>
                <w:rFonts w:ascii="Verdana" w:hAnsi="Verdana"/>
                <w:sz w:val="12"/>
                <w:szCs w:val="12"/>
              </w:rPr>
              <w:t xml:space="preserve"> </w:t>
            </w:r>
            <w:r>
              <w:rPr>
                <w:rFonts w:ascii="Verdana" w:hAnsi="Verdana"/>
                <w:sz w:val="12"/>
                <w:szCs w:val="12"/>
              </w:rPr>
              <w:t xml:space="preserve">Options, futures, swaps, and any other derivative contract relating to commodities that can by physically settled </w:t>
            </w:r>
            <w:proofErr w:type="gramStart"/>
            <w:r>
              <w:rPr>
                <w:rFonts w:ascii="Verdana" w:hAnsi="Verdana"/>
                <w:sz w:val="12"/>
                <w:szCs w:val="12"/>
              </w:rPr>
              <w:t>provided that</w:t>
            </w:r>
            <w:proofErr w:type="gramEnd"/>
            <w:r>
              <w:rPr>
                <w:rFonts w:ascii="Verdana" w:hAnsi="Verdana"/>
                <w:sz w:val="12"/>
                <w:szCs w:val="12"/>
              </w:rPr>
              <w:t xml:space="preserve"> they are traded on a </w:t>
            </w:r>
            <w:r w:rsidR="002C1051">
              <w:rPr>
                <w:rFonts w:ascii="Verdana" w:hAnsi="Verdana"/>
                <w:sz w:val="12"/>
                <w:szCs w:val="12"/>
              </w:rPr>
              <w:t xml:space="preserve">UK </w:t>
            </w:r>
            <w:r>
              <w:rPr>
                <w:rFonts w:ascii="Verdana" w:hAnsi="Verdana"/>
                <w:sz w:val="12"/>
                <w:szCs w:val="12"/>
              </w:rPr>
              <w:t>regulated market, a</w:t>
            </w:r>
            <w:r w:rsidR="00A31810">
              <w:rPr>
                <w:rFonts w:ascii="Verdana" w:hAnsi="Verdana"/>
                <w:sz w:val="12"/>
                <w:szCs w:val="12"/>
              </w:rPr>
              <w:t xml:space="preserve"> UK</w:t>
            </w:r>
            <w:r>
              <w:rPr>
                <w:rFonts w:ascii="Verdana" w:hAnsi="Verdana"/>
                <w:sz w:val="12"/>
                <w:szCs w:val="12"/>
              </w:rPr>
              <w:t xml:space="preserve"> MTF, or a</w:t>
            </w:r>
            <w:r w:rsidR="00A31810">
              <w:rPr>
                <w:rFonts w:ascii="Verdana" w:hAnsi="Verdana"/>
                <w:sz w:val="12"/>
                <w:szCs w:val="12"/>
              </w:rPr>
              <w:t xml:space="preserve"> UK</w:t>
            </w:r>
            <w:r>
              <w:rPr>
                <w:rFonts w:ascii="Verdana" w:hAnsi="Verdana"/>
                <w:sz w:val="12"/>
                <w:szCs w:val="12"/>
              </w:rPr>
              <w:t xml:space="preserve"> OTF, except for wholesale energy products traded on a</w:t>
            </w:r>
            <w:r w:rsidR="00A31810">
              <w:rPr>
                <w:rFonts w:ascii="Verdana" w:hAnsi="Verdana"/>
                <w:sz w:val="12"/>
                <w:szCs w:val="12"/>
              </w:rPr>
              <w:t xml:space="preserve"> UK</w:t>
            </w:r>
            <w:r>
              <w:rPr>
                <w:rFonts w:ascii="Verdana" w:hAnsi="Verdana"/>
                <w:sz w:val="12"/>
                <w:szCs w:val="12"/>
              </w:rPr>
              <w:t xml:space="preserve"> OTF that must be physically settled</w:t>
            </w:r>
          </w:p>
        </w:tc>
        <w:tc>
          <w:tcPr>
            <w:tcW w:w="993" w:type="dxa"/>
            <w:tcBorders>
              <w:top w:val="single" w:sz="8" w:space="0" w:color="C0C0C0"/>
              <w:left w:val="nil"/>
              <w:bottom w:val="single" w:sz="8" w:space="0" w:color="C0C0C0"/>
              <w:right w:val="single" w:sz="6" w:space="0" w:color="BFBFBF"/>
            </w:tcBorders>
            <w:vAlign w:val="center"/>
          </w:tcPr>
          <w:p w14:paraId="3279B487"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8" w:space="0" w:color="C0C0C0"/>
            </w:tcBorders>
            <w:vAlign w:val="center"/>
          </w:tcPr>
          <w:p w14:paraId="3279B488"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nil"/>
              <w:bottom w:val="single" w:sz="8" w:space="0" w:color="C0C0C0"/>
              <w:right w:val="single" w:sz="6" w:space="0" w:color="BFBFBF"/>
            </w:tcBorders>
            <w:shd w:val="clear" w:color="auto" w:fill="FFFFFF"/>
            <w:vAlign w:val="center"/>
          </w:tcPr>
          <w:p w14:paraId="3279B489"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279B48A"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279B48B"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141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279B48C"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1134"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279B48D"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496"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279B48E"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496" w:type="dxa"/>
            <w:tcBorders>
              <w:top w:val="single" w:sz="8" w:space="0" w:color="C0C0C0"/>
              <w:left w:val="single" w:sz="6" w:space="0" w:color="BFBFBF"/>
              <w:bottom w:val="single" w:sz="8" w:space="0" w:color="C0C0C0"/>
              <w:right w:val="single" w:sz="8" w:space="0" w:color="BFBFBF"/>
            </w:tcBorders>
            <w:shd w:val="clear" w:color="auto" w:fill="FFFFFF"/>
            <w:vAlign w:val="center"/>
          </w:tcPr>
          <w:p w14:paraId="3279B48F"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r>
      <w:tr w:rsidR="00BB5E28" w:rsidRPr="008840C5" w14:paraId="3279B49B" w14:textId="77777777" w:rsidTr="007C7DFB">
        <w:trPr>
          <w:trHeight w:hRule="exact" w:val="1475"/>
        </w:trPr>
        <w:tc>
          <w:tcPr>
            <w:tcW w:w="2988" w:type="dxa"/>
            <w:tcBorders>
              <w:top w:val="single" w:sz="8" w:space="0" w:color="C0C0C0"/>
              <w:right w:val="single" w:sz="36" w:space="0" w:color="C0C0C0"/>
            </w:tcBorders>
            <w:vAlign w:val="center"/>
          </w:tcPr>
          <w:p w14:paraId="3279B491" w14:textId="39624CF6" w:rsidR="00BB5E28" w:rsidRPr="008840C5" w:rsidRDefault="00BB5E28" w:rsidP="00D8087A">
            <w:pPr>
              <w:spacing w:before="0" w:line="180" w:lineRule="exact"/>
              <w:ind w:left="57"/>
              <w:rPr>
                <w:rFonts w:ascii="Verdana" w:hAnsi="Verdana"/>
                <w:sz w:val="12"/>
                <w:szCs w:val="12"/>
              </w:rPr>
            </w:pPr>
            <w:r>
              <w:rPr>
                <w:rFonts w:ascii="Verdana" w:hAnsi="Verdana"/>
                <w:sz w:val="12"/>
                <w:szCs w:val="12"/>
              </w:rPr>
              <w:t>(7)</w:t>
            </w:r>
            <w:r w:rsidR="00D8087A">
              <w:rPr>
                <w:rFonts w:ascii="Verdana" w:hAnsi="Verdana"/>
                <w:sz w:val="12"/>
                <w:szCs w:val="12"/>
              </w:rPr>
              <w:t xml:space="preserve"> </w:t>
            </w:r>
            <w:r>
              <w:rPr>
                <w:rFonts w:ascii="Verdana" w:hAnsi="Verdana"/>
                <w:sz w:val="12"/>
                <w:szCs w:val="12"/>
              </w:rPr>
              <w:t xml:space="preserve">Options, futures, swaps, </w:t>
            </w:r>
            <w:proofErr w:type="gramStart"/>
            <w:r>
              <w:rPr>
                <w:rFonts w:ascii="Verdana" w:hAnsi="Verdana"/>
                <w:sz w:val="12"/>
                <w:szCs w:val="12"/>
              </w:rPr>
              <w:t>forwards</w:t>
            </w:r>
            <w:proofErr w:type="gramEnd"/>
            <w:r>
              <w:rPr>
                <w:rFonts w:ascii="Verdana" w:hAnsi="Verdana"/>
                <w:sz w:val="12"/>
                <w:szCs w:val="12"/>
              </w:rPr>
              <w:t xml:space="preserve"> and any other derivative contracts relating to commodities, that can b</w:t>
            </w:r>
            <w:r w:rsidR="00D8087A">
              <w:rPr>
                <w:rFonts w:ascii="Verdana" w:hAnsi="Verdana"/>
                <w:sz w:val="12"/>
                <w:szCs w:val="12"/>
              </w:rPr>
              <w:t>e</w:t>
            </w:r>
            <w:r>
              <w:rPr>
                <w:rFonts w:ascii="Verdana" w:hAnsi="Verdana"/>
                <w:sz w:val="12"/>
                <w:szCs w:val="12"/>
              </w:rPr>
              <w:t xml:space="preserve"> physically settled not otherwise mentioned in point 6 of this Section and not being for commercial purposes</w:t>
            </w:r>
            <w:r w:rsidR="00310651">
              <w:t xml:space="preserve"> </w:t>
            </w:r>
            <w:r w:rsidR="00310651" w:rsidRPr="00310651">
              <w:rPr>
                <w:rFonts w:ascii="Verdana" w:hAnsi="Verdana"/>
                <w:sz w:val="12"/>
                <w:szCs w:val="12"/>
              </w:rPr>
              <w:t>or wholesale energy products traded on an EU OTF that must be physically settled</w:t>
            </w:r>
            <w:r>
              <w:rPr>
                <w:rFonts w:ascii="Verdana" w:hAnsi="Verdana"/>
                <w:sz w:val="12"/>
                <w:szCs w:val="12"/>
              </w:rPr>
              <w:t>, which have the characteristics of other derivative financial instruments</w:t>
            </w:r>
          </w:p>
        </w:tc>
        <w:tc>
          <w:tcPr>
            <w:tcW w:w="993" w:type="dxa"/>
            <w:tcBorders>
              <w:top w:val="single" w:sz="8" w:space="0" w:color="C0C0C0"/>
              <w:left w:val="nil"/>
              <w:right w:val="single" w:sz="6" w:space="0" w:color="BFBFBF"/>
            </w:tcBorders>
            <w:vAlign w:val="center"/>
          </w:tcPr>
          <w:p w14:paraId="3279B492"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right w:val="single" w:sz="8" w:space="0" w:color="C0C0C0"/>
            </w:tcBorders>
            <w:vAlign w:val="center"/>
          </w:tcPr>
          <w:p w14:paraId="3279B493"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nil"/>
              <w:bottom w:val="single" w:sz="8" w:space="0" w:color="C0C0C0"/>
              <w:right w:val="single" w:sz="6" w:space="0" w:color="BFBFBF"/>
            </w:tcBorders>
            <w:shd w:val="clear" w:color="auto" w:fill="FFFFFF"/>
            <w:vAlign w:val="center"/>
          </w:tcPr>
          <w:p w14:paraId="3279B494"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279B495"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279B496"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141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279B497"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1134"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279B498"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496"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279B499"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496" w:type="dxa"/>
            <w:tcBorders>
              <w:top w:val="single" w:sz="8" w:space="0" w:color="C0C0C0"/>
              <w:left w:val="single" w:sz="6" w:space="0" w:color="BFBFBF"/>
              <w:bottom w:val="single" w:sz="8" w:space="0" w:color="C0C0C0"/>
              <w:right w:val="single" w:sz="8" w:space="0" w:color="BFBFBF"/>
            </w:tcBorders>
            <w:shd w:val="clear" w:color="auto" w:fill="FFFFFF"/>
            <w:vAlign w:val="center"/>
          </w:tcPr>
          <w:p w14:paraId="3279B49A"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r>
      <w:tr w:rsidR="00BB5E28" w:rsidRPr="008840C5" w14:paraId="3279B4A6" w14:textId="77777777" w:rsidTr="00425988">
        <w:trPr>
          <w:trHeight w:hRule="exact" w:val="397"/>
        </w:trPr>
        <w:tc>
          <w:tcPr>
            <w:tcW w:w="2988" w:type="dxa"/>
            <w:tcBorders>
              <w:top w:val="single" w:sz="8" w:space="0" w:color="C0C0C0"/>
              <w:right w:val="single" w:sz="36" w:space="0" w:color="C0C0C0"/>
            </w:tcBorders>
            <w:vAlign w:val="center"/>
          </w:tcPr>
          <w:p w14:paraId="3279B49C" w14:textId="77777777" w:rsidR="00BB5E28" w:rsidRPr="008840C5" w:rsidRDefault="00BB5E28" w:rsidP="008B4261">
            <w:pPr>
              <w:spacing w:before="0" w:line="180" w:lineRule="exact"/>
              <w:ind w:left="57"/>
              <w:rPr>
                <w:rFonts w:ascii="Verdana" w:hAnsi="Verdana"/>
                <w:sz w:val="12"/>
                <w:szCs w:val="12"/>
              </w:rPr>
            </w:pPr>
            <w:r>
              <w:rPr>
                <w:rFonts w:ascii="Verdana" w:hAnsi="Verdana"/>
                <w:sz w:val="12"/>
                <w:szCs w:val="12"/>
              </w:rPr>
              <w:t>(8)</w:t>
            </w:r>
            <w:r w:rsidR="00D8087A">
              <w:rPr>
                <w:rFonts w:ascii="Verdana" w:hAnsi="Verdana"/>
                <w:sz w:val="12"/>
                <w:szCs w:val="12"/>
              </w:rPr>
              <w:t xml:space="preserve"> </w:t>
            </w:r>
            <w:r>
              <w:rPr>
                <w:rFonts w:ascii="Verdana" w:hAnsi="Verdana"/>
                <w:sz w:val="12"/>
                <w:szCs w:val="12"/>
              </w:rPr>
              <w:t>Derivative instruments for the transfer of credit risk</w:t>
            </w:r>
          </w:p>
        </w:tc>
        <w:tc>
          <w:tcPr>
            <w:tcW w:w="993" w:type="dxa"/>
            <w:tcBorders>
              <w:top w:val="single" w:sz="8" w:space="0" w:color="C0C0C0"/>
              <w:left w:val="nil"/>
              <w:right w:val="single" w:sz="6" w:space="0" w:color="BFBFBF"/>
            </w:tcBorders>
            <w:vAlign w:val="center"/>
          </w:tcPr>
          <w:p w14:paraId="3279B49D"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right w:val="single" w:sz="8" w:space="0" w:color="C0C0C0"/>
            </w:tcBorders>
            <w:vAlign w:val="center"/>
          </w:tcPr>
          <w:p w14:paraId="3279B49E"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nil"/>
              <w:bottom w:val="single" w:sz="8" w:space="0" w:color="C0C0C0"/>
              <w:right w:val="single" w:sz="6" w:space="0" w:color="BFBFBF"/>
            </w:tcBorders>
            <w:shd w:val="clear" w:color="auto" w:fill="FFFFFF"/>
            <w:vAlign w:val="center"/>
          </w:tcPr>
          <w:p w14:paraId="3279B49F"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279B4A0"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279B4A1"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141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279B4A2"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1134"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279B4A3"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496"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279B4A4"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496" w:type="dxa"/>
            <w:tcBorders>
              <w:top w:val="single" w:sz="8" w:space="0" w:color="C0C0C0"/>
              <w:left w:val="single" w:sz="6" w:space="0" w:color="BFBFBF"/>
              <w:bottom w:val="single" w:sz="8" w:space="0" w:color="C0C0C0"/>
              <w:right w:val="single" w:sz="8" w:space="0" w:color="BFBFBF"/>
            </w:tcBorders>
            <w:shd w:val="clear" w:color="auto" w:fill="FFFFFF"/>
            <w:vAlign w:val="center"/>
          </w:tcPr>
          <w:p w14:paraId="3279B4A5"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r>
      <w:tr w:rsidR="00BB5E28" w:rsidRPr="008840C5" w14:paraId="3279B4B1" w14:textId="77777777" w:rsidTr="00425988">
        <w:trPr>
          <w:trHeight w:hRule="exact" w:val="293"/>
        </w:trPr>
        <w:tc>
          <w:tcPr>
            <w:tcW w:w="2988" w:type="dxa"/>
            <w:tcBorders>
              <w:top w:val="single" w:sz="8" w:space="0" w:color="C0C0C0"/>
              <w:right w:val="single" w:sz="36" w:space="0" w:color="C0C0C0"/>
            </w:tcBorders>
            <w:vAlign w:val="center"/>
          </w:tcPr>
          <w:p w14:paraId="3279B4A7" w14:textId="77777777" w:rsidR="00BB5E28" w:rsidRPr="008840C5" w:rsidRDefault="00BB5E28" w:rsidP="008B4261">
            <w:pPr>
              <w:spacing w:before="0" w:line="180" w:lineRule="exact"/>
              <w:ind w:left="57"/>
              <w:rPr>
                <w:rFonts w:ascii="Verdana" w:hAnsi="Verdana"/>
                <w:sz w:val="12"/>
                <w:szCs w:val="12"/>
              </w:rPr>
            </w:pPr>
            <w:r>
              <w:rPr>
                <w:rFonts w:ascii="Verdana" w:hAnsi="Verdana"/>
                <w:sz w:val="12"/>
                <w:szCs w:val="12"/>
              </w:rPr>
              <w:t>(9)</w:t>
            </w:r>
            <w:r w:rsidR="00D8087A">
              <w:rPr>
                <w:rFonts w:ascii="Verdana" w:hAnsi="Verdana"/>
                <w:sz w:val="12"/>
                <w:szCs w:val="12"/>
              </w:rPr>
              <w:t xml:space="preserve"> </w:t>
            </w:r>
            <w:r>
              <w:rPr>
                <w:rFonts w:ascii="Verdana" w:hAnsi="Verdana"/>
                <w:sz w:val="12"/>
                <w:szCs w:val="12"/>
              </w:rPr>
              <w:t>Financial contracts for differences</w:t>
            </w:r>
          </w:p>
        </w:tc>
        <w:tc>
          <w:tcPr>
            <w:tcW w:w="993" w:type="dxa"/>
            <w:tcBorders>
              <w:top w:val="single" w:sz="8" w:space="0" w:color="C0C0C0"/>
              <w:left w:val="nil"/>
              <w:right w:val="single" w:sz="6" w:space="0" w:color="BFBFBF"/>
            </w:tcBorders>
            <w:vAlign w:val="center"/>
          </w:tcPr>
          <w:p w14:paraId="3279B4A8"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right w:val="single" w:sz="8" w:space="0" w:color="C0C0C0"/>
            </w:tcBorders>
            <w:vAlign w:val="center"/>
          </w:tcPr>
          <w:p w14:paraId="3279B4A9"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nil"/>
              <w:bottom w:val="single" w:sz="8" w:space="0" w:color="C0C0C0"/>
              <w:right w:val="single" w:sz="6" w:space="0" w:color="BFBFBF"/>
            </w:tcBorders>
            <w:shd w:val="clear" w:color="auto" w:fill="FFFFFF"/>
            <w:vAlign w:val="center"/>
          </w:tcPr>
          <w:p w14:paraId="3279B4AA"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279B4AB"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279B4AC"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141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279B4AD"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1134"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279B4AE"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496"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279B4AF"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496" w:type="dxa"/>
            <w:tcBorders>
              <w:top w:val="single" w:sz="8" w:space="0" w:color="C0C0C0"/>
              <w:left w:val="single" w:sz="6" w:space="0" w:color="BFBFBF"/>
              <w:bottom w:val="single" w:sz="8" w:space="0" w:color="C0C0C0"/>
              <w:right w:val="single" w:sz="8" w:space="0" w:color="BFBFBF"/>
            </w:tcBorders>
            <w:shd w:val="clear" w:color="auto" w:fill="FFFFFF"/>
            <w:vAlign w:val="center"/>
          </w:tcPr>
          <w:p w14:paraId="3279B4B0"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r>
      <w:tr w:rsidR="00BB5E28" w:rsidRPr="008840C5" w14:paraId="3279B4BC" w14:textId="77777777" w:rsidTr="00425988">
        <w:trPr>
          <w:trHeight w:hRule="exact" w:val="2860"/>
        </w:trPr>
        <w:tc>
          <w:tcPr>
            <w:tcW w:w="2988" w:type="dxa"/>
            <w:tcBorders>
              <w:top w:val="single" w:sz="8" w:space="0" w:color="C0C0C0"/>
              <w:bottom w:val="single" w:sz="8" w:space="0" w:color="C0C0C0"/>
              <w:right w:val="single" w:sz="36" w:space="0" w:color="C0C0C0"/>
            </w:tcBorders>
            <w:vAlign w:val="center"/>
          </w:tcPr>
          <w:p w14:paraId="3279B4B2" w14:textId="3FDAD8CD" w:rsidR="00BB5E28" w:rsidRPr="008840C5" w:rsidRDefault="00BB5E28" w:rsidP="00D8087A">
            <w:pPr>
              <w:spacing w:before="0" w:line="180" w:lineRule="exact"/>
              <w:ind w:left="57"/>
              <w:rPr>
                <w:rFonts w:ascii="Verdana" w:hAnsi="Verdana"/>
                <w:sz w:val="12"/>
                <w:szCs w:val="12"/>
              </w:rPr>
            </w:pPr>
            <w:r>
              <w:rPr>
                <w:rFonts w:ascii="Verdana" w:hAnsi="Verdana"/>
                <w:sz w:val="12"/>
                <w:szCs w:val="12"/>
              </w:rPr>
              <w:t>(10)</w:t>
            </w:r>
            <w:r w:rsidR="00D8087A">
              <w:rPr>
                <w:rFonts w:ascii="Verdana" w:hAnsi="Verdana"/>
                <w:sz w:val="12"/>
                <w:szCs w:val="12"/>
              </w:rPr>
              <w:t xml:space="preserve"> </w:t>
            </w:r>
            <w:r>
              <w:rPr>
                <w:rFonts w:ascii="Verdana" w:hAnsi="Verdana"/>
                <w:sz w:val="12"/>
                <w:szCs w:val="12"/>
              </w:rPr>
              <w:t xml:space="preserve">Options, futures, swaps, forward rate agreements and any other derivative contracts relating to climatic variables, freight rates or inflation rates or other official economic statistics that must be settled in cash or may be settled in cash at the option of one of the parties other than by reason of default or other termination event, as well as any other derivative contracts relating to assets, rights, obligations, indices and measures not otherwise mentioned in this Section, which have the characteristics of other derivative financial instruments, having regards to whether, </w:t>
            </w:r>
            <w:r w:rsidRPr="00000809">
              <w:rPr>
                <w:rFonts w:ascii="Verdana" w:hAnsi="Verdana"/>
                <w:i/>
                <w:sz w:val="12"/>
                <w:szCs w:val="12"/>
              </w:rPr>
              <w:t>inter ali</w:t>
            </w:r>
            <w:r w:rsidR="00C2254A">
              <w:rPr>
                <w:rFonts w:ascii="Verdana" w:hAnsi="Verdana"/>
                <w:i/>
                <w:sz w:val="12"/>
                <w:szCs w:val="12"/>
              </w:rPr>
              <w:t>a</w:t>
            </w:r>
            <w:r>
              <w:rPr>
                <w:rFonts w:ascii="Verdana" w:hAnsi="Verdana"/>
                <w:sz w:val="12"/>
                <w:szCs w:val="12"/>
              </w:rPr>
              <w:t xml:space="preserve">, they are traded on a </w:t>
            </w:r>
            <w:r w:rsidR="00B94245">
              <w:rPr>
                <w:rFonts w:ascii="Verdana" w:hAnsi="Verdana"/>
                <w:sz w:val="12"/>
                <w:szCs w:val="12"/>
              </w:rPr>
              <w:t xml:space="preserve">UK </w:t>
            </w:r>
            <w:r>
              <w:rPr>
                <w:rFonts w:ascii="Verdana" w:hAnsi="Verdana"/>
                <w:sz w:val="12"/>
                <w:szCs w:val="12"/>
              </w:rPr>
              <w:t xml:space="preserve">regulated market, </w:t>
            </w:r>
            <w:r w:rsidR="00D8087A">
              <w:rPr>
                <w:rFonts w:ascii="Verdana" w:hAnsi="Verdana"/>
                <w:sz w:val="12"/>
                <w:szCs w:val="12"/>
              </w:rPr>
              <w:t>a</w:t>
            </w:r>
            <w:r w:rsidR="00B94245">
              <w:rPr>
                <w:rFonts w:ascii="Verdana" w:hAnsi="Verdana"/>
                <w:sz w:val="12"/>
                <w:szCs w:val="12"/>
              </w:rPr>
              <w:t xml:space="preserve"> UK</w:t>
            </w:r>
            <w:r w:rsidR="00D8087A">
              <w:rPr>
                <w:rFonts w:ascii="Verdana" w:hAnsi="Verdana"/>
                <w:sz w:val="12"/>
                <w:szCs w:val="12"/>
              </w:rPr>
              <w:t xml:space="preserve"> </w:t>
            </w:r>
            <w:r>
              <w:rPr>
                <w:rFonts w:ascii="Verdana" w:hAnsi="Verdana"/>
                <w:sz w:val="12"/>
                <w:szCs w:val="12"/>
              </w:rPr>
              <w:t>OTF,</w:t>
            </w:r>
            <w:r w:rsidR="00D8087A">
              <w:rPr>
                <w:rFonts w:ascii="Verdana" w:hAnsi="Verdana"/>
                <w:sz w:val="12"/>
                <w:szCs w:val="12"/>
              </w:rPr>
              <w:t xml:space="preserve"> </w:t>
            </w:r>
            <w:r>
              <w:rPr>
                <w:rFonts w:ascii="Verdana" w:hAnsi="Verdana"/>
                <w:sz w:val="12"/>
                <w:szCs w:val="12"/>
              </w:rPr>
              <w:t>or a</w:t>
            </w:r>
            <w:r w:rsidR="00B94245">
              <w:rPr>
                <w:rFonts w:ascii="Verdana" w:hAnsi="Verdana"/>
                <w:sz w:val="12"/>
                <w:szCs w:val="12"/>
              </w:rPr>
              <w:t xml:space="preserve"> UK</w:t>
            </w:r>
            <w:r>
              <w:rPr>
                <w:rFonts w:ascii="Verdana" w:hAnsi="Verdana"/>
                <w:sz w:val="12"/>
                <w:szCs w:val="12"/>
              </w:rPr>
              <w:t xml:space="preserve"> MTF</w:t>
            </w:r>
          </w:p>
        </w:tc>
        <w:tc>
          <w:tcPr>
            <w:tcW w:w="993" w:type="dxa"/>
            <w:tcBorders>
              <w:top w:val="single" w:sz="8" w:space="0" w:color="C0C0C0"/>
              <w:left w:val="nil"/>
              <w:bottom w:val="single" w:sz="8" w:space="0" w:color="C0C0C0"/>
              <w:right w:val="single" w:sz="6" w:space="0" w:color="BFBFBF"/>
            </w:tcBorders>
            <w:vAlign w:val="center"/>
          </w:tcPr>
          <w:p w14:paraId="3279B4B3"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8" w:space="0" w:color="C0C0C0"/>
            </w:tcBorders>
            <w:vAlign w:val="center"/>
          </w:tcPr>
          <w:p w14:paraId="3279B4B4"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nil"/>
              <w:bottom w:val="single" w:sz="8" w:space="0" w:color="C0C0C0"/>
              <w:right w:val="single" w:sz="6" w:space="0" w:color="BFBFBF"/>
            </w:tcBorders>
            <w:shd w:val="clear" w:color="auto" w:fill="FFFFFF"/>
            <w:vAlign w:val="center"/>
          </w:tcPr>
          <w:p w14:paraId="3279B4B5"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279B4B6"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279B4B7"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1417"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279B4B8"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1134"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279B4B9"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496" w:type="dxa"/>
            <w:tcBorders>
              <w:top w:val="single" w:sz="8" w:space="0" w:color="C0C0C0"/>
              <w:left w:val="single" w:sz="6" w:space="0" w:color="BFBFBF"/>
              <w:bottom w:val="single" w:sz="8" w:space="0" w:color="C0C0C0"/>
              <w:right w:val="single" w:sz="6" w:space="0" w:color="BFBFBF"/>
            </w:tcBorders>
            <w:shd w:val="clear" w:color="auto" w:fill="FFFFFF"/>
            <w:vAlign w:val="center"/>
          </w:tcPr>
          <w:p w14:paraId="3279B4BA"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496" w:type="dxa"/>
            <w:tcBorders>
              <w:top w:val="single" w:sz="8" w:space="0" w:color="C0C0C0"/>
              <w:left w:val="single" w:sz="6" w:space="0" w:color="BFBFBF"/>
              <w:bottom w:val="single" w:sz="8" w:space="0" w:color="C0C0C0"/>
              <w:right w:val="single" w:sz="8" w:space="0" w:color="BFBFBF"/>
            </w:tcBorders>
            <w:shd w:val="clear" w:color="auto" w:fill="FFFFFF"/>
            <w:vAlign w:val="center"/>
          </w:tcPr>
          <w:p w14:paraId="3279B4BB"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r>
      <w:tr w:rsidR="00BB5E28" w:rsidRPr="008840C5" w14:paraId="3279B4C7" w14:textId="77777777" w:rsidTr="007C7DFB">
        <w:trPr>
          <w:trHeight w:hRule="exact" w:val="1136"/>
        </w:trPr>
        <w:tc>
          <w:tcPr>
            <w:tcW w:w="2988" w:type="dxa"/>
            <w:tcBorders>
              <w:top w:val="single" w:sz="8" w:space="0" w:color="C0C0C0"/>
              <w:bottom w:val="single" w:sz="24" w:space="0" w:color="BFBFBF"/>
              <w:right w:val="single" w:sz="36" w:space="0" w:color="C0C0C0"/>
            </w:tcBorders>
            <w:vAlign w:val="center"/>
          </w:tcPr>
          <w:p w14:paraId="3279B4BD" w14:textId="3A20A7BD" w:rsidR="00BB5E28" w:rsidRPr="008840C5" w:rsidRDefault="00BB5E28" w:rsidP="008B4261">
            <w:pPr>
              <w:spacing w:before="0" w:line="180" w:lineRule="exact"/>
              <w:ind w:left="57"/>
              <w:rPr>
                <w:rFonts w:ascii="Verdana" w:hAnsi="Verdana"/>
                <w:sz w:val="12"/>
                <w:szCs w:val="12"/>
              </w:rPr>
            </w:pPr>
            <w:r>
              <w:rPr>
                <w:rFonts w:ascii="Verdana" w:hAnsi="Verdana"/>
                <w:sz w:val="12"/>
                <w:szCs w:val="12"/>
              </w:rPr>
              <w:t>(11)</w:t>
            </w:r>
            <w:r w:rsidR="00D8087A">
              <w:rPr>
                <w:rFonts w:ascii="Verdana" w:hAnsi="Verdana"/>
                <w:sz w:val="12"/>
                <w:szCs w:val="12"/>
              </w:rPr>
              <w:t xml:space="preserve"> </w:t>
            </w:r>
            <w:r>
              <w:rPr>
                <w:rFonts w:ascii="Verdana" w:hAnsi="Verdana"/>
                <w:sz w:val="12"/>
                <w:szCs w:val="12"/>
              </w:rPr>
              <w:t>Emissions allowances consisting of any units recognised for compliance with the requirements of Directive 2003/87/EC (Emissions Trading Scheme</w:t>
            </w:r>
            <w:r w:rsidR="00D8087A">
              <w:rPr>
                <w:rFonts w:ascii="Verdana" w:hAnsi="Verdana"/>
                <w:sz w:val="12"/>
                <w:szCs w:val="12"/>
              </w:rPr>
              <w:t>)</w:t>
            </w:r>
            <w:r w:rsidR="003C539E">
              <w:t xml:space="preserve"> </w:t>
            </w:r>
            <w:r w:rsidR="003C539E" w:rsidRPr="003C539E">
              <w:rPr>
                <w:rFonts w:ascii="Verdana" w:hAnsi="Verdana"/>
                <w:sz w:val="12"/>
                <w:szCs w:val="12"/>
              </w:rPr>
              <w:t>or allowances created under the UK’s Greenhouse Gas Emissions Trading Scheme Order 2020</w:t>
            </w:r>
          </w:p>
        </w:tc>
        <w:tc>
          <w:tcPr>
            <w:tcW w:w="993" w:type="dxa"/>
            <w:tcBorders>
              <w:top w:val="single" w:sz="8" w:space="0" w:color="C0C0C0"/>
              <w:left w:val="nil"/>
              <w:bottom w:val="single" w:sz="24" w:space="0" w:color="BFBFBF"/>
              <w:right w:val="single" w:sz="6" w:space="0" w:color="BFBFBF"/>
            </w:tcBorders>
            <w:vAlign w:val="center"/>
          </w:tcPr>
          <w:p w14:paraId="3279B4BE"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24" w:space="0" w:color="BFBFBF"/>
              <w:right w:val="single" w:sz="8" w:space="0" w:color="C0C0C0"/>
            </w:tcBorders>
            <w:vAlign w:val="center"/>
          </w:tcPr>
          <w:p w14:paraId="3279B4BF"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nil"/>
              <w:bottom w:val="single" w:sz="24" w:space="0" w:color="BFBFBF"/>
              <w:right w:val="single" w:sz="6" w:space="0" w:color="BFBFBF"/>
            </w:tcBorders>
            <w:shd w:val="clear" w:color="auto" w:fill="FFFFFF"/>
            <w:vAlign w:val="center"/>
          </w:tcPr>
          <w:p w14:paraId="3279B4C0"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24" w:space="0" w:color="BFBFBF"/>
              <w:right w:val="single" w:sz="6" w:space="0" w:color="BFBFBF"/>
            </w:tcBorders>
            <w:shd w:val="clear" w:color="auto" w:fill="FFFFFF"/>
            <w:vAlign w:val="center"/>
          </w:tcPr>
          <w:p w14:paraId="3279B4C1" w14:textId="77777777" w:rsidR="00BB5E28" w:rsidRPr="008840C5" w:rsidRDefault="00BB5E28" w:rsidP="008B4261">
            <w:pPr>
              <w:spacing w:before="0" w:line="220" w:lineRule="exact"/>
              <w:ind w:left="28"/>
              <w:jc w:val="center"/>
              <w:rPr>
                <w:rFonts w:ascii="Verdana" w:hAnsi="Verdana"/>
                <w:b/>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567" w:type="dxa"/>
            <w:tcBorders>
              <w:top w:val="single" w:sz="8" w:space="0" w:color="C0C0C0"/>
              <w:left w:val="single" w:sz="6" w:space="0" w:color="BFBFBF"/>
              <w:bottom w:val="single" w:sz="24" w:space="0" w:color="BFBFBF"/>
              <w:right w:val="single" w:sz="6" w:space="0" w:color="BFBFBF"/>
            </w:tcBorders>
            <w:shd w:val="clear" w:color="auto" w:fill="FFFFFF"/>
            <w:vAlign w:val="center"/>
          </w:tcPr>
          <w:p w14:paraId="3279B4C2"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1417" w:type="dxa"/>
            <w:tcBorders>
              <w:top w:val="single" w:sz="8" w:space="0" w:color="C0C0C0"/>
              <w:left w:val="single" w:sz="6" w:space="0" w:color="BFBFBF"/>
              <w:bottom w:val="single" w:sz="24" w:space="0" w:color="BFBFBF"/>
              <w:right w:val="single" w:sz="6" w:space="0" w:color="BFBFBF"/>
            </w:tcBorders>
            <w:shd w:val="clear" w:color="auto" w:fill="FFFFFF"/>
            <w:vAlign w:val="center"/>
          </w:tcPr>
          <w:p w14:paraId="3279B4C3"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1134" w:type="dxa"/>
            <w:tcBorders>
              <w:top w:val="single" w:sz="8" w:space="0" w:color="C0C0C0"/>
              <w:left w:val="single" w:sz="6" w:space="0" w:color="BFBFBF"/>
              <w:bottom w:val="single" w:sz="24" w:space="0" w:color="BFBFBF"/>
              <w:right w:val="single" w:sz="6" w:space="0" w:color="BFBFBF"/>
            </w:tcBorders>
            <w:shd w:val="clear" w:color="auto" w:fill="FFFFFF"/>
            <w:vAlign w:val="center"/>
          </w:tcPr>
          <w:p w14:paraId="3279B4C4"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496" w:type="dxa"/>
            <w:tcBorders>
              <w:top w:val="single" w:sz="8" w:space="0" w:color="C0C0C0"/>
              <w:left w:val="single" w:sz="6" w:space="0" w:color="BFBFBF"/>
              <w:bottom w:val="single" w:sz="24" w:space="0" w:color="BFBFBF"/>
              <w:right w:val="single" w:sz="6" w:space="0" w:color="BFBFBF"/>
            </w:tcBorders>
            <w:shd w:val="clear" w:color="auto" w:fill="FFFFFF"/>
            <w:vAlign w:val="center"/>
          </w:tcPr>
          <w:p w14:paraId="3279B4C5"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c>
          <w:tcPr>
            <w:tcW w:w="496" w:type="dxa"/>
            <w:tcBorders>
              <w:top w:val="single" w:sz="8" w:space="0" w:color="C0C0C0"/>
              <w:left w:val="single" w:sz="6" w:space="0" w:color="BFBFBF"/>
              <w:bottom w:val="single" w:sz="24" w:space="0" w:color="BFBFBF"/>
              <w:right w:val="single" w:sz="8" w:space="0" w:color="BFBFBF"/>
            </w:tcBorders>
            <w:shd w:val="clear" w:color="auto" w:fill="FFFFFF"/>
            <w:vAlign w:val="center"/>
          </w:tcPr>
          <w:p w14:paraId="3279B4C6" w14:textId="77777777" w:rsidR="00BB5E28" w:rsidRPr="008840C5" w:rsidRDefault="00BB5E28" w:rsidP="008B4261">
            <w:pPr>
              <w:spacing w:before="0" w:line="220" w:lineRule="exact"/>
              <w:ind w:left="28"/>
              <w:jc w:val="center"/>
              <w:rPr>
                <w:rFonts w:ascii="Verdana" w:hAnsi="Verdana"/>
                <w:sz w:val="12"/>
                <w:szCs w:val="12"/>
              </w:rPr>
            </w:pPr>
            <w:r w:rsidRPr="008840C5">
              <w:rPr>
                <w:rFonts w:ascii="Verdana" w:hAnsi="Verdana"/>
                <w:sz w:val="12"/>
                <w:szCs w:val="12"/>
              </w:rPr>
              <w:fldChar w:fldCharType="begin">
                <w:ffData>
                  <w:name w:val="Check16"/>
                  <w:enabled/>
                  <w:calcOnExit w:val="0"/>
                  <w:checkBox>
                    <w:sizeAuto/>
                    <w:default w:val="0"/>
                  </w:checkBox>
                </w:ffData>
              </w:fldChar>
            </w:r>
            <w:r w:rsidRPr="008840C5">
              <w:rPr>
                <w:rFonts w:ascii="Verdana" w:hAnsi="Verdana"/>
                <w:sz w:val="12"/>
                <w:szCs w:val="12"/>
              </w:rPr>
              <w:instrText xml:space="preserve"> FORMCHECKBOX </w:instrText>
            </w:r>
            <w:r w:rsidR="00854E6D">
              <w:rPr>
                <w:rFonts w:ascii="Verdana" w:hAnsi="Verdana"/>
                <w:sz w:val="12"/>
                <w:szCs w:val="12"/>
              </w:rPr>
            </w:r>
            <w:r w:rsidR="00854E6D">
              <w:rPr>
                <w:rFonts w:ascii="Verdana" w:hAnsi="Verdana"/>
                <w:sz w:val="12"/>
                <w:szCs w:val="12"/>
              </w:rPr>
              <w:fldChar w:fldCharType="separate"/>
            </w:r>
            <w:r w:rsidRPr="008840C5">
              <w:rPr>
                <w:rFonts w:ascii="Verdana" w:hAnsi="Verdana"/>
                <w:sz w:val="12"/>
                <w:szCs w:val="12"/>
              </w:rPr>
              <w:fldChar w:fldCharType="end"/>
            </w:r>
          </w:p>
        </w:tc>
      </w:tr>
    </w:tbl>
    <w:p w14:paraId="3279B53C" w14:textId="77777777" w:rsidR="00267836" w:rsidRPr="00F04FF7" w:rsidRDefault="00373FC3" w:rsidP="00267836">
      <w:pPr>
        <w:spacing w:before="0" w:line="240" w:lineRule="auto"/>
        <w:ind w:right="731"/>
        <w:rPr>
          <w:rFonts w:ascii="Verdana" w:hAnsi="Verdana"/>
          <w:b/>
          <w:snapToGrid w:val="0"/>
          <w:sz w:val="18"/>
          <w:szCs w:val="18"/>
          <w:lang w:eastAsia="en-US"/>
        </w:rPr>
      </w:pPr>
      <w:r>
        <w:rPr>
          <w:rFonts w:ascii="Verdana" w:hAnsi="Verdana"/>
          <w:b/>
          <w:snapToGrid w:val="0"/>
          <w:sz w:val="18"/>
          <w:szCs w:val="18"/>
          <w:lang w:eastAsia="en-US"/>
        </w:rPr>
        <w:br w:type="page"/>
      </w:r>
      <w:r w:rsidR="00267836" w:rsidRPr="00F04FF7">
        <w:rPr>
          <w:rFonts w:ascii="Verdana" w:hAnsi="Verdana"/>
          <w:b/>
          <w:snapToGrid w:val="0"/>
          <w:sz w:val="18"/>
          <w:szCs w:val="18"/>
          <w:lang w:eastAsia="en-US"/>
        </w:rPr>
        <w:lastRenderedPageBreak/>
        <w:t>MiFID authorisation</w:t>
      </w:r>
    </w:p>
    <w:p w14:paraId="3279B53D" w14:textId="7B6C820D" w:rsidR="00DA02F2" w:rsidRPr="009B7751" w:rsidRDefault="00DA02F2" w:rsidP="00DA02F2">
      <w:pPr>
        <w:spacing w:before="0" w:line="240" w:lineRule="auto"/>
        <w:ind w:right="731"/>
        <w:jc w:val="both"/>
        <w:rPr>
          <w:rFonts w:ascii="Verdana" w:hAnsi="Verdana"/>
          <w:snapToGrid w:val="0"/>
          <w:sz w:val="18"/>
          <w:szCs w:val="18"/>
          <w:lang w:eastAsia="en-US"/>
        </w:rPr>
      </w:pPr>
      <w:r w:rsidRPr="009B7751">
        <w:rPr>
          <w:rFonts w:ascii="Verdana" w:hAnsi="Verdana"/>
          <w:snapToGrid w:val="0"/>
          <w:sz w:val="18"/>
          <w:szCs w:val="18"/>
          <w:lang w:eastAsia="en-US"/>
        </w:rPr>
        <w:t>In addition to specifying the FSMA regulated activities for which it is seeking permission, a firm must also specify the MiFID investment services and activities, it wishes to carry on</w:t>
      </w:r>
      <w:r w:rsidR="000E1A69">
        <w:rPr>
          <w:rFonts w:ascii="Verdana" w:hAnsi="Verdana"/>
          <w:snapToGrid w:val="0"/>
          <w:sz w:val="18"/>
          <w:szCs w:val="18"/>
          <w:lang w:eastAsia="en-US"/>
        </w:rPr>
        <w:t>.</w:t>
      </w:r>
      <w:r w:rsidRPr="009B7751">
        <w:rPr>
          <w:rFonts w:ascii="Verdana" w:hAnsi="Verdana"/>
          <w:snapToGrid w:val="0"/>
          <w:sz w:val="18"/>
          <w:szCs w:val="18"/>
          <w:lang w:eastAsia="en-US"/>
        </w:rPr>
        <w:t xml:space="preserve">  A person seeking authorisation under MiFID is required to provide this information under Article 1(b) of the ITS.  We apply the same requirement to persons applying to be Article 3 exempt firms because we must apply at least analogous requirements to them (see above).  </w:t>
      </w:r>
    </w:p>
    <w:p w14:paraId="3279B53E" w14:textId="77777777" w:rsidR="00DA02F2" w:rsidRPr="009B7751" w:rsidRDefault="00DA02F2" w:rsidP="00DA02F2">
      <w:pPr>
        <w:spacing w:before="0" w:line="240" w:lineRule="auto"/>
        <w:ind w:right="731"/>
        <w:jc w:val="both"/>
        <w:rPr>
          <w:rFonts w:ascii="Verdana" w:hAnsi="Verdana"/>
          <w:snapToGrid w:val="0"/>
          <w:sz w:val="18"/>
          <w:szCs w:val="18"/>
          <w:lang w:eastAsia="en-US"/>
        </w:rPr>
      </w:pPr>
    </w:p>
    <w:p w14:paraId="3279B53F" w14:textId="77777777" w:rsidR="00DA02F2" w:rsidRPr="009B7751" w:rsidRDefault="00DA02F2" w:rsidP="00DA02F2">
      <w:pPr>
        <w:spacing w:before="0" w:line="240" w:lineRule="auto"/>
        <w:ind w:right="731"/>
        <w:jc w:val="both"/>
        <w:rPr>
          <w:rFonts w:ascii="Verdana" w:hAnsi="Verdana"/>
          <w:snapToGrid w:val="0"/>
          <w:sz w:val="18"/>
          <w:szCs w:val="18"/>
          <w:lang w:eastAsia="en-US"/>
        </w:rPr>
      </w:pPr>
      <w:r w:rsidRPr="009B7751">
        <w:rPr>
          <w:rFonts w:ascii="Verdana" w:hAnsi="Verdana"/>
          <w:snapToGrid w:val="0"/>
          <w:sz w:val="18"/>
          <w:szCs w:val="18"/>
          <w:lang w:eastAsia="en-US"/>
        </w:rPr>
        <w:t xml:space="preserve">However, the Part 4A permission will describe the permission in terms of the FSMA regulated activities the firm is authorised to perform only.  As such, the permission uses different terminology to that contained in MiFID.  When authorised we will also confirm to you the MiFID investment services and activities that map with your Part 4A permission. </w:t>
      </w:r>
    </w:p>
    <w:p w14:paraId="3279B540" w14:textId="77777777" w:rsidR="00DA02F2" w:rsidRPr="009B7751" w:rsidRDefault="00DA02F2" w:rsidP="00DA02F2">
      <w:pPr>
        <w:spacing w:before="0" w:line="240" w:lineRule="auto"/>
        <w:ind w:right="731"/>
        <w:rPr>
          <w:rFonts w:ascii="Verdana" w:hAnsi="Verdana"/>
          <w:snapToGrid w:val="0"/>
          <w:sz w:val="18"/>
          <w:szCs w:val="18"/>
          <w:lang w:eastAsia="en-US"/>
        </w:rPr>
      </w:pPr>
    </w:p>
    <w:p w14:paraId="3279B541" w14:textId="77777777" w:rsidR="00DA02F2" w:rsidRPr="009B7751" w:rsidRDefault="00DA02F2" w:rsidP="00DA02F2">
      <w:pPr>
        <w:spacing w:before="0" w:line="240" w:lineRule="auto"/>
        <w:ind w:right="731"/>
        <w:rPr>
          <w:rFonts w:ascii="Verdana" w:hAnsi="Verdana"/>
          <w:b/>
          <w:snapToGrid w:val="0"/>
          <w:sz w:val="18"/>
          <w:szCs w:val="18"/>
          <w:lang w:eastAsia="en-US"/>
        </w:rPr>
      </w:pPr>
      <w:r w:rsidRPr="009B7751">
        <w:rPr>
          <w:rFonts w:ascii="Verdana" w:hAnsi="Verdana"/>
          <w:snapToGrid w:val="0"/>
          <w:sz w:val="18"/>
          <w:szCs w:val="18"/>
          <w:lang w:eastAsia="en-US"/>
        </w:rPr>
        <w:t>When completing the table in Question 1.24 you should map your proposed Part 4A permissions to the corresponding MiFID investment services and activities using the mapping process below.</w:t>
      </w:r>
    </w:p>
    <w:p w14:paraId="3279B542" w14:textId="77777777" w:rsidR="00DA02F2" w:rsidRPr="009B7751" w:rsidRDefault="00DA02F2" w:rsidP="00DA02F2">
      <w:pPr>
        <w:pStyle w:val="Default"/>
      </w:pPr>
    </w:p>
    <w:p w14:paraId="3279B543" w14:textId="77777777" w:rsidR="00DA02F2" w:rsidRPr="00F04FF7" w:rsidRDefault="00DA02F2" w:rsidP="00DA02F2">
      <w:pPr>
        <w:spacing w:before="0" w:line="240" w:lineRule="auto"/>
        <w:ind w:right="731"/>
        <w:rPr>
          <w:rFonts w:ascii="Verdana" w:hAnsi="Verdana"/>
          <w:snapToGrid w:val="0"/>
          <w:sz w:val="18"/>
          <w:szCs w:val="18"/>
          <w:lang w:eastAsia="en-US"/>
        </w:rPr>
      </w:pPr>
      <w:r w:rsidRPr="009B7751">
        <w:rPr>
          <w:rFonts w:ascii="Verdana" w:hAnsi="Verdana"/>
          <w:snapToGrid w:val="0"/>
          <w:sz w:val="18"/>
          <w:szCs w:val="18"/>
          <w:lang w:eastAsia="en-US"/>
        </w:rPr>
        <w:t>The MiFID investments and activities (A1-9) listed below are those contained in Annex 1 Section A of MiFID. Terms shown in italics appear in the Glossary to the FCA’s Handbook.</w:t>
      </w:r>
      <w:r w:rsidRPr="00F04FF7">
        <w:rPr>
          <w:rFonts w:ascii="Verdana" w:hAnsi="Verdana"/>
          <w:snapToGrid w:val="0"/>
          <w:sz w:val="18"/>
          <w:szCs w:val="18"/>
          <w:lang w:eastAsia="en-US"/>
        </w:rPr>
        <w:t xml:space="preserve"> </w:t>
      </w:r>
    </w:p>
    <w:p w14:paraId="3279B544" w14:textId="77777777" w:rsidR="00DA02F2" w:rsidRPr="00F04FF7" w:rsidRDefault="00DA02F2" w:rsidP="00DA02F2">
      <w:pPr>
        <w:spacing w:before="0" w:line="240" w:lineRule="auto"/>
        <w:ind w:right="731"/>
        <w:rPr>
          <w:rFonts w:ascii="Verdana" w:hAnsi="Verdana"/>
          <w:snapToGrid w:val="0"/>
          <w:sz w:val="18"/>
          <w:szCs w:val="18"/>
          <w:lang w:eastAsia="en-US"/>
        </w:rPr>
      </w:pPr>
    </w:p>
    <w:p w14:paraId="3279B545" w14:textId="77777777" w:rsidR="00DA02F2" w:rsidRPr="00F04FF7" w:rsidRDefault="00DA02F2" w:rsidP="00DA02F2">
      <w:pPr>
        <w:spacing w:before="0" w:line="240" w:lineRule="auto"/>
        <w:ind w:right="731"/>
        <w:rPr>
          <w:rFonts w:ascii="Verdana" w:hAnsi="Verdana"/>
          <w:b/>
          <w:snapToGrid w:val="0"/>
          <w:sz w:val="18"/>
          <w:szCs w:val="18"/>
          <w:lang w:eastAsia="en-US"/>
        </w:rPr>
      </w:pPr>
      <w:r w:rsidRPr="00F04FF7">
        <w:rPr>
          <w:rFonts w:ascii="Verdana" w:hAnsi="Verdana"/>
          <w:b/>
          <w:snapToGrid w:val="0"/>
          <w:sz w:val="18"/>
          <w:szCs w:val="18"/>
          <w:lang w:eastAsia="en-US"/>
        </w:rPr>
        <w:t xml:space="preserve">Reception and transmission of orders in relation to one or more financial instruments [A1] </w:t>
      </w:r>
    </w:p>
    <w:p w14:paraId="3279B546" w14:textId="0ACB3FE4" w:rsidR="00DA02F2" w:rsidRPr="00F04FF7" w:rsidRDefault="00DA02F2" w:rsidP="00DA02F2">
      <w:pPr>
        <w:spacing w:before="0" w:line="240" w:lineRule="auto"/>
        <w:ind w:right="731"/>
        <w:rPr>
          <w:rFonts w:ascii="Verdana" w:hAnsi="Verdana"/>
          <w:sz w:val="18"/>
          <w:szCs w:val="18"/>
        </w:rPr>
      </w:pPr>
      <w:r w:rsidRPr="00F04FF7">
        <w:rPr>
          <w:rFonts w:ascii="Verdana" w:hAnsi="Verdana"/>
          <w:sz w:val="18"/>
          <w:szCs w:val="18"/>
        </w:rPr>
        <w:t>Firms with an ‘</w:t>
      </w:r>
      <w:r w:rsidRPr="00F04FF7">
        <w:rPr>
          <w:rFonts w:ascii="Verdana" w:hAnsi="Verdana"/>
          <w:i/>
          <w:iCs/>
          <w:sz w:val="18"/>
          <w:szCs w:val="18"/>
        </w:rPr>
        <w:t>arranging (bringing about) deals in investments</w:t>
      </w:r>
      <w:r w:rsidRPr="009B7751">
        <w:rPr>
          <w:rFonts w:ascii="Verdana" w:hAnsi="Verdana"/>
          <w:iCs/>
          <w:sz w:val="18"/>
          <w:szCs w:val="18"/>
        </w:rPr>
        <w:t>’</w:t>
      </w:r>
      <w:r w:rsidRPr="00F04FF7">
        <w:rPr>
          <w:rFonts w:ascii="Verdana" w:hAnsi="Verdana"/>
          <w:i/>
          <w:iCs/>
          <w:sz w:val="18"/>
          <w:szCs w:val="18"/>
        </w:rPr>
        <w:t xml:space="preserve"> </w:t>
      </w:r>
      <w:r w:rsidRPr="00F04FF7">
        <w:rPr>
          <w:rFonts w:ascii="Verdana" w:hAnsi="Verdana"/>
          <w:sz w:val="18"/>
          <w:szCs w:val="18"/>
        </w:rPr>
        <w:t xml:space="preserve">permission in relation to one or more of the FCA </w:t>
      </w:r>
      <w:r w:rsidRPr="00F04FF7">
        <w:rPr>
          <w:rFonts w:ascii="Verdana" w:hAnsi="Verdana"/>
          <w:i/>
          <w:iCs/>
          <w:sz w:val="18"/>
          <w:szCs w:val="18"/>
        </w:rPr>
        <w:t xml:space="preserve">investment </w:t>
      </w:r>
      <w:r w:rsidRPr="00F04FF7">
        <w:rPr>
          <w:rFonts w:ascii="Verdana" w:hAnsi="Verdana"/>
          <w:sz w:val="18"/>
          <w:szCs w:val="18"/>
        </w:rPr>
        <w:t>permission categories identified below:</w:t>
      </w:r>
    </w:p>
    <w:p w14:paraId="3279B547" w14:textId="77777777" w:rsidR="00DA02F2" w:rsidRPr="00F04FF7" w:rsidRDefault="00DA02F2" w:rsidP="00DA02F2">
      <w:pPr>
        <w:numPr>
          <w:ilvl w:val="0"/>
          <w:numId w:val="45"/>
        </w:numPr>
        <w:spacing w:before="0" w:line="240" w:lineRule="auto"/>
        <w:ind w:right="731"/>
        <w:rPr>
          <w:rFonts w:ascii="Verdana" w:hAnsi="Verdana"/>
          <w:i/>
          <w:snapToGrid w:val="0"/>
          <w:sz w:val="18"/>
          <w:szCs w:val="18"/>
          <w:lang w:eastAsia="en-US"/>
        </w:rPr>
      </w:pPr>
      <w:r w:rsidRPr="00F04FF7">
        <w:rPr>
          <w:rFonts w:ascii="Verdana" w:hAnsi="Verdana"/>
          <w:i/>
          <w:snapToGrid w:val="0"/>
          <w:sz w:val="18"/>
          <w:szCs w:val="18"/>
          <w:lang w:eastAsia="en-US"/>
        </w:rPr>
        <w:t>Share</w:t>
      </w:r>
    </w:p>
    <w:p w14:paraId="3279B548" w14:textId="77777777" w:rsidR="00DA02F2" w:rsidRPr="00F04FF7" w:rsidRDefault="00DA02F2" w:rsidP="00DA02F2">
      <w:pPr>
        <w:numPr>
          <w:ilvl w:val="0"/>
          <w:numId w:val="45"/>
        </w:numPr>
        <w:spacing w:before="0" w:line="240" w:lineRule="auto"/>
        <w:ind w:right="731"/>
        <w:rPr>
          <w:rFonts w:ascii="Verdana" w:hAnsi="Verdana"/>
          <w:i/>
          <w:snapToGrid w:val="0"/>
          <w:sz w:val="18"/>
          <w:szCs w:val="18"/>
          <w:lang w:eastAsia="en-US"/>
        </w:rPr>
      </w:pPr>
      <w:r w:rsidRPr="00F04FF7">
        <w:rPr>
          <w:rFonts w:ascii="Verdana" w:hAnsi="Verdana"/>
          <w:i/>
          <w:snapToGrid w:val="0"/>
          <w:sz w:val="18"/>
          <w:szCs w:val="18"/>
          <w:lang w:eastAsia="en-US"/>
        </w:rPr>
        <w:t>Debenture</w:t>
      </w:r>
    </w:p>
    <w:p w14:paraId="3279B549" w14:textId="77777777" w:rsidR="00DA02F2" w:rsidRPr="002D04E9" w:rsidRDefault="00DA02F2" w:rsidP="00DA02F2">
      <w:pPr>
        <w:numPr>
          <w:ilvl w:val="0"/>
          <w:numId w:val="45"/>
        </w:numPr>
        <w:spacing w:before="0" w:line="240" w:lineRule="auto"/>
        <w:ind w:right="731"/>
        <w:rPr>
          <w:rFonts w:ascii="Verdana" w:hAnsi="Verdana"/>
          <w:i/>
          <w:snapToGrid w:val="0"/>
          <w:sz w:val="18"/>
          <w:szCs w:val="18"/>
          <w:lang w:eastAsia="en-US"/>
        </w:rPr>
      </w:pPr>
      <w:r w:rsidRPr="00F04FF7">
        <w:rPr>
          <w:rFonts w:ascii="Verdana" w:hAnsi="Verdana"/>
          <w:i/>
          <w:snapToGrid w:val="0"/>
          <w:sz w:val="18"/>
          <w:szCs w:val="18"/>
          <w:lang w:eastAsia="en-US"/>
        </w:rPr>
        <w:t>Alternative Debenture</w:t>
      </w:r>
    </w:p>
    <w:p w14:paraId="3279B54A" w14:textId="77777777" w:rsidR="00DA02F2" w:rsidRPr="00F04FF7" w:rsidRDefault="00DA02F2" w:rsidP="00DA02F2">
      <w:pPr>
        <w:numPr>
          <w:ilvl w:val="0"/>
          <w:numId w:val="45"/>
        </w:numPr>
        <w:spacing w:before="0" w:line="240" w:lineRule="auto"/>
        <w:ind w:right="731"/>
        <w:rPr>
          <w:rFonts w:ascii="Verdana" w:hAnsi="Verdana"/>
          <w:i/>
          <w:snapToGrid w:val="0"/>
          <w:sz w:val="18"/>
          <w:szCs w:val="18"/>
          <w:lang w:eastAsia="en-US"/>
        </w:rPr>
      </w:pPr>
      <w:r w:rsidRPr="00F04FF7">
        <w:rPr>
          <w:rFonts w:ascii="Verdana" w:hAnsi="Verdana"/>
          <w:i/>
          <w:snapToGrid w:val="0"/>
          <w:sz w:val="18"/>
          <w:szCs w:val="18"/>
          <w:lang w:eastAsia="en-US"/>
        </w:rPr>
        <w:t>Government and public security</w:t>
      </w:r>
    </w:p>
    <w:p w14:paraId="3279B54B" w14:textId="77777777" w:rsidR="00DA02F2" w:rsidRPr="00F04FF7" w:rsidRDefault="00DA02F2" w:rsidP="00DA02F2">
      <w:pPr>
        <w:numPr>
          <w:ilvl w:val="0"/>
          <w:numId w:val="45"/>
        </w:numPr>
        <w:spacing w:before="0" w:line="240" w:lineRule="auto"/>
        <w:ind w:right="731"/>
        <w:rPr>
          <w:rFonts w:ascii="Verdana" w:hAnsi="Verdana"/>
          <w:i/>
          <w:snapToGrid w:val="0"/>
          <w:sz w:val="18"/>
          <w:szCs w:val="18"/>
          <w:lang w:eastAsia="en-US"/>
        </w:rPr>
      </w:pPr>
      <w:r w:rsidRPr="00F04FF7">
        <w:rPr>
          <w:rFonts w:ascii="Verdana" w:hAnsi="Verdana"/>
          <w:i/>
          <w:snapToGrid w:val="0"/>
          <w:sz w:val="18"/>
          <w:szCs w:val="18"/>
          <w:lang w:eastAsia="en-US"/>
        </w:rPr>
        <w:t>Warrant</w:t>
      </w:r>
    </w:p>
    <w:p w14:paraId="3279B54C" w14:textId="77777777" w:rsidR="00DA02F2" w:rsidRPr="00F04FF7" w:rsidRDefault="00DA02F2" w:rsidP="00DA02F2">
      <w:pPr>
        <w:numPr>
          <w:ilvl w:val="0"/>
          <w:numId w:val="45"/>
        </w:numPr>
        <w:spacing w:before="0" w:line="240" w:lineRule="auto"/>
        <w:ind w:right="731"/>
        <w:rPr>
          <w:rFonts w:ascii="Verdana" w:hAnsi="Verdana"/>
          <w:i/>
          <w:snapToGrid w:val="0"/>
          <w:sz w:val="18"/>
          <w:szCs w:val="18"/>
          <w:lang w:eastAsia="en-US"/>
        </w:rPr>
      </w:pPr>
      <w:r w:rsidRPr="00F04FF7">
        <w:rPr>
          <w:rFonts w:ascii="Verdana" w:hAnsi="Verdana"/>
          <w:i/>
          <w:snapToGrid w:val="0"/>
          <w:sz w:val="18"/>
          <w:szCs w:val="18"/>
          <w:lang w:eastAsia="en-US"/>
        </w:rPr>
        <w:t>Certificate representing certain securities</w:t>
      </w:r>
    </w:p>
    <w:p w14:paraId="3279B54D" w14:textId="77777777" w:rsidR="00DA02F2" w:rsidRPr="00F04FF7" w:rsidRDefault="00DA02F2" w:rsidP="00DA02F2">
      <w:pPr>
        <w:numPr>
          <w:ilvl w:val="0"/>
          <w:numId w:val="45"/>
        </w:numPr>
        <w:spacing w:before="0" w:line="240" w:lineRule="auto"/>
        <w:ind w:right="731"/>
        <w:rPr>
          <w:rFonts w:ascii="Verdana" w:hAnsi="Verdana"/>
          <w:i/>
          <w:snapToGrid w:val="0"/>
          <w:sz w:val="18"/>
          <w:szCs w:val="18"/>
          <w:lang w:eastAsia="en-US"/>
        </w:rPr>
      </w:pPr>
      <w:r w:rsidRPr="00F04FF7">
        <w:rPr>
          <w:rFonts w:ascii="Verdana" w:hAnsi="Verdana"/>
          <w:i/>
          <w:snapToGrid w:val="0"/>
          <w:sz w:val="18"/>
          <w:szCs w:val="18"/>
          <w:lang w:eastAsia="en-US"/>
        </w:rPr>
        <w:t>Unit</w:t>
      </w:r>
    </w:p>
    <w:p w14:paraId="3279B54E" w14:textId="77777777" w:rsidR="00DA02F2" w:rsidRPr="002D04E9" w:rsidRDefault="00DA02F2" w:rsidP="00DA02F2">
      <w:pPr>
        <w:numPr>
          <w:ilvl w:val="0"/>
          <w:numId w:val="45"/>
        </w:numPr>
        <w:spacing w:before="0" w:line="240" w:lineRule="auto"/>
        <w:ind w:right="731"/>
        <w:rPr>
          <w:rFonts w:ascii="Verdana" w:hAnsi="Verdana"/>
          <w:i/>
          <w:snapToGrid w:val="0"/>
          <w:sz w:val="18"/>
          <w:szCs w:val="18"/>
          <w:lang w:eastAsia="en-US"/>
        </w:rPr>
      </w:pPr>
      <w:r w:rsidRPr="00F04FF7">
        <w:rPr>
          <w:rFonts w:ascii="Verdana" w:hAnsi="Verdana"/>
          <w:i/>
          <w:snapToGrid w:val="0"/>
          <w:sz w:val="18"/>
          <w:szCs w:val="18"/>
          <w:lang w:eastAsia="en-US"/>
        </w:rPr>
        <w:t>Emissions allowances</w:t>
      </w:r>
    </w:p>
    <w:p w14:paraId="3279B54F" w14:textId="77777777" w:rsidR="00DA02F2" w:rsidRPr="00F04FF7" w:rsidRDefault="00DA02F2" w:rsidP="00DA02F2">
      <w:pPr>
        <w:numPr>
          <w:ilvl w:val="0"/>
          <w:numId w:val="45"/>
        </w:numPr>
        <w:spacing w:before="0" w:line="240" w:lineRule="auto"/>
        <w:ind w:right="731"/>
        <w:rPr>
          <w:rFonts w:ascii="Verdana" w:hAnsi="Verdana"/>
          <w:i/>
          <w:sz w:val="18"/>
          <w:szCs w:val="18"/>
        </w:rPr>
      </w:pPr>
      <w:r w:rsidRPr="00F04FF7">
        <w:rPr>
          <w:rFonts w:ascii="Verdana" w:hAnsi="Verdana"/>
          <w:i/>
          <w:snapToGrid w:val="0"/>
          <w:sz w:val="18"/>
          <w:szCs w:val="18"/>
          <w:lang w:eastAsia="en-US"/>
        </w:rPr>
        <w:t>Rights to or interests in investments (Security)</w:t>
      </w:r>
    </w:p>
    <w:p w14:paraId="3279B550" w14:textId="77777777" w:rsidR="00DA02F2" w:rsidRPr="00F04FF7" w:rsidRDefault="00DA02F2" w:rsidP="00DA02F2">
      <w:pPr>
        <w:numPr>
          <w:ilvl w:val="0"/>
          <w:numId w:val="45"/>
        </w:numPr>
        <w:spacing w:before="0" w:line="240" w:lineRule="auto"/>
        <w:ind w:right="731"/>
        <w:rPr>
          <w:rFonts w:ascii="Verdana" w:hAnsi="Verdana"/>
          <w:snapToGrid w:val="0"/>
          <w:sz w:val="18"/>
          <w:szCs w:val="18"/>
          <w:lang w:eastAsia="en-US"/>
        </w:rPr>
      </w:pPr>
      <w:r w:rsidRPr="00F04FF7">
        <w:rPr>
          <w:rFonts w:ascii="Verdana" w:hAnsi="Verdana"/>
          <w:i/>
          <w:snapToGrid w:val="0"/>
          <w:sz w:val="18"/>
          <w:szCs w:val="18"/>
          <w:lang w:eastAsia="en-US"/>
        </w:rPr>
        <w:t>Option</w:t>
      </w:r>
      <w:r w:rsidRPr="00F04FF7">
        <w:rPr>
          <w:rFonts w:ascii="Verdana" w:hAnsi="Verdana"/>
          <w:snapToGrid w:val="0"/>
          <w:sz w:val="18"/>
          <w:szCs w:val="18"/>
          <w:lang w:eastAsia="en-US"/>
        </w:rPr>
        <w:t xml:space="preserve"> (excluding a </w:t>
      </w:r>
      <w:r w:rsidRPr="00F04FF7">
        <w:rPr>
          <w:rFonts w:ascii="Verdana" w:hAnsi="Verdana"/>
          <w:i/>
          <w:snapToGrid w:val="0"/>
          <w:sz w:val="18"/>
          <w:szCs w:val="18"/>
          <w:lang w:eastAsia="en-US"/>
        </w:rPr>
        <w:t>commodity future</w:t>
      </w:r>
      <w:r w:rsidRPr="00F04FF7">
        <w:rPr>
          <w:rFonts w:ascii="Verdana" w:hAnsi="Verdana"/>
          <w:snapToGrid w:val="0"/>
          <w:sz w:val="18"/>
          <w:szCs w:val="18"/>
          <w:lang w:eastAsia="en-US"/>
        </w:rPr>
        <w:t>)</w:t>
      </w:r>
    </w:p>
    <w:p w14:paraId="3279B551" w14:textId="77777777" w:rsidR="00DA02F2" w:rsidRPr="00F04FF7" w:rsidRDefault="00DA02F2" w:rsidP="00DA02F2">
      <w:pPr>
        <w:numPr>
          <w:ilvl w:val="0"/>
          <w:numId w:val="45"/>
        </w:numPr>
        <w:spacing w:before="0" w:line="240" w:lineRule="auto"/>
        <w:ind w:right="731"/>
        <w:rPr>
          <w:rFonts w:ascii="Verdana" w:hAnsi="Verdana"/>
          <w:i/>
          <w:snapToGrid w:val="0"/>
          <w:sz w:val="18"/>
          <w:szCs w:val="18"/>
          <w:lang w:eastAsia="en-US"/>
        </w:rPr>
      </w:pPr>
      <w:r w:rsidRPr="00F04FF7">
        <w:rPr>
          <w:rFonts w:ascii="Verdana" w:hAnsi="Verdana"/>
          <w:i/>
          <w:snapToGrid w:val="0"/>
          <w:sz w:val="18"/>
          <w:szCs w:val="18"/>
          <w:lang w:eastAsia="en-US"/>
        </w:rPr>
        <w:t>Commodity Option</w:t>
      </w:r>
    </w:p>
    <w:p w14:paraId="3279B552" w14:textId="77777777" w:rsidR="00DA02F2" w:rsidRPr="00F04FF7" w:rsidRDefault="00DA02F2" w:rsidP="00DA02F2">
      <w:pPr>
        <w:numPr>
          <w:ilvl w:val="0"/>
          <w:numId w:val="45"/>
        </w:numPr>
        <w:spacing w:before="0" w:line="240" w:lineRule="auto"/>
        <w:ind w:right="731"/>
        <w:rPr>
          <w:rFonts w:ascii="Verdana" w:hAnsi="Verdana"/>
          <w:snapToGrid w:val="0"/>
          <w:sz w:val="18"/>
          <w:szCs w:val="18"/>
          <w:lang w:eastAsia="en-US"/>
        </w:rPr>
      </w:pPr>
      <w:r w:rsidRPr="00F04FF7">
        <w:rPr>
          <w:rFonts w:ascii="Verdana" w:hAnsi="Verdana"/>
          <w:i/>
          <w:snapToGrid w:val="0"/>
          <w:sz w:val="18"/>
          <w:szCs w:val="18"/>
          <w:lang w:eastAsia="en-US"/>
        </w:rPr>
        <w:t>Future</w:t>
      </w:r>
      <w:r w:rsidRPr="00F04FF7">
        <w:rPr>
          <w:rFonts w:ascii="Verdana" w:hAnsi="Verdana"/>
          <w:snapToGrid w:val="0"/>
          <w:sz w:val="18"/>
          <w:szCs w:val="18"/>
          <w:lang w:eastAsia="en-US"/>
        </w:rPr>
        <w:t xml:space="preserve"> (excluding a </w:t>
      </w:r>
      <w:r w:rsidRPr="00F04FF7">
        <w:rPr>
          <w:rFonts w:ascii="Verdana" w:hAnsi="Verdana"/>
          <w:i/>
          <w:snapToGrid w:val="0"/>
          <w:sz w:val="18"/>
          <w:szCs w:val="18"/>
          <w:lang w:eastAsia="en-US"/>
        </w:rPr>
        <w:t>commodity future</w:t>
      </w:r>
      <w:r w:rsidRPr="00F04FF7">
        <w:rPr>
          <w:rFonts w:ascii="Verdana" w:hAnsi="Verdana"/>
          <w:snapToGrid w:val="0"/>
          <w:sz w:val="18"/>
          <w:szCs w:val="18"/>
          <w:lang w:eastAsia="en-US"/>
        </w:rPr>
        <w:t>)</w:t>
      </w:r>
    </w:p>
    <w:p w14:paraId="3279B553" w14:textId="77777777" w:rsidR="00DA02F2" w:rsidRPr="00F04FF7" w:rsidRDefault="00DA02F2" w:rsidP="00DA02F2">
      <w:pPr>
        <w:numPr>
          <w:ilvl w:val="0"/>
          <w:numId w:val="45"/>
        </w:numPr>
        <w:spacing w:before="0" w:line="240" w:lineRule="auto"/>
        <w:ind w:right="731"/>
        <w:rPr>
          <w:rFonts w:ascii="Verdana" w:hAnsi="Verdana"/>
          <w:i/>
          <w:snapToGrid w:val="0"/>
          <w:sz w:val="18"/>
          <w:szCs w:val="18"/>
          <w:lang w:eastAsia="en-US"/>
        </w:rPr>
      </w:pPr>
      <w:r w:rsidRPr="00F04FF7">
        <w:rPr>
          <w:rFonts w:ascii="Verdana" w:hAnsi="Verdana"/>
          <w:i/>
          <w:snapToGrid w:val="0"/>
          <w:sz w:val="18"/>
          <w:szCs w:val="18"/>
          <w:lang w:eastAsia="en-US"/>
        </w:rPr>
        <w:t>Commodity Future</w:t>
      </w:r>
    </w:p>
    <w:p w14:paraId="3279B554" w14:textId="77777777" w:rsidR="00DA02F2" w:rsidRPr="00F04FF7" w:rsidRDefault="00DA02F2" w:rsidP="00DA02F2">
      <w:pPr>
        <w:numPr>
          <w:ilvl w:val="0"/>
          <w:numId w:val="45"/>
        </w:numPr>
        <w:spacing w:before="0" w:line="240" w:lineRule="auto"/>
        <w:ind w:right="731"/>
        <w:rPr>
          <w:rFonts w:ascii="Verdana" w:hAnsi="Verdana"/>
          <w:i/>
          <w:snapToGrid w:val="0"/>
          <w:sz w:val="18"/>
          <w:szCs w:val="18"/>
          <w:lang w:eastAsia="en-US"/>
        </w:rPr>
      </w:pPr>
      <w:r w:rsidRPr="00F04FF7">
        <w:rPr>
          <w:rFonts w:ascii="Verdana" w:hAnsi="Verdana"/>
          <w:i/>
          <w:snapToGrid w:val="0"/>
          <w:sz w:val="18"/>
          <w:szCs w:val="18"/>
          <w:lang w:eastAsia="en-US"/>
        </w:rPr>
        <w:t>Contract for Differences</w:t>
      </w:r>
    </w:p>
    <w:p w14:paraId="3279B555" w14:textId="77777777" w:rsidR="00DA02F2" w:rsidRPr="00F04FF7" w:rsidRDefault="00DA02F2" w:rsidP="00DA02F2">
      <w:pPr>
        <w:numPr>
          <w:ilvl w:val="0"/>
          <w:numId w:val="45"/>
        </w:numPr>
        <w:spacing w:before="0" w:line="240" w:lineRule="auto"/>
        <w:ind w:right="731"/>
        <w:rPr>
          <w:rFonts w:ascii="Verdana" w:hAnsi="Verdana"/>
          <w:i/>
          <w:snapToGrid w:val="0"/>
          <w:sz w:val="18"/>
          <w:szCs w:val="18"/>
          <w:lang w:eastAsia="en-US"/>
        </w:rPr>
      </w:pPr>
      <w:r w:rsidRPr="00F04FF7">
        <w:rPr>
          <w:rFonts w:ascii="Verdana" w:hAnsi="Verdana"/>
          <w:i/>
          <w:snapToGrid w:val="0"/>
          <w:sz w:val="18"/>
          <w:szCs w:val="18"/>
          <w:lang w:eastAsia="en-US"/>
        </w:rPr>
        <w:t>Binary Bet</w:t>
      </w:r>
    </w:p>
    <w:p w14:paraId="3279B556" w14:textId="77777777" w:rsidR="00DA02F2" w:rsidRPr="00F04FF7" w:rsidRDefault="00DA02F2" w:rsidP="00DA02F2">
      <w:pPr>
        <w:numPr>
          <w:ilvl w:val="0"/>
          <w:numId w:val="45"/>
        </w:numPr>
        <w:spacing w:before="0" w:line="240" w:lineRule="auto"/>
        <w:ind w:right="731"/>
        <w:rPr>
          <w:rFonts w:ascii="Verdana" w:hAnsi="Verdana"/>
          <w:i/>
          <w:snapToGrid w:val="0"/>
          <w:sz w:val="18"/>
          <w:szCs w:val="18"/>
          <w:lang w:eastAsia="en-US"/>
        </w:rPr>
      </w:pPr>
      <w:r w:rsidRPr="00F04FF7">
        <w:rPr>
          <w:rFonts w:ascii="Verdana" w:hAnsi="Verdana"/>
          <w:i/>
          <w:snapToGrid w:val="0"/>
          <w:sz w:val="18"/>
          <w:szCs w:val="18"/>
          <w:lang w:eastAsia="en-US"/>
        </w:rPr>
        <w:t>Spread Bet</w:t>
      </w:r>
    </w:p>
    <w:p w14:paraId="3279B557" w14:textId="77777777" w:rsidR="00DA02F2" w:rsidRPr="00F04FF7" w:rsidRDefault="00DA02F2" w:rsidP="00DA02F2">
      <w:pPr>
        <w:numPr>
          <w:ilvl w:val="0"/>
          <w:numId w:val="45"/>
        </w:numPr>
        <w:spacing w:before="0" w:line="240" w:lineRule="auto"/>
        <w:ind w:right="731"/>
        <w:rPr>
          <w:rFonts w:ascii="Verdana" w:hAnsi="Verdana"/>
          <w:i/>
          <w:snapToGrid w:val="0"/>
          <w:sz w:val="18"/>
          <w:szCs w:val="18"/>
          <w:lang w:eastAsia="en-US"/>
        </w:rPr>
      </w:pPr>
      <w:r w:rsidRPr="00F04FF7">
        <w:rPr>
          <w:rFonts w:ascii="Verdana" w:hAnsi="Verdana"/>
          <w:i/>
          <w:snapToGrid w:val="0"/>
          <w:sz w:val="18"/>
          <w:szCs w:val="18"/>
          <w:lang w:eastAsia="en-US"/>
        </w:rPr>
        <w:t>Rolling spot forex contract</w:t>
      </w:r>
    </w:p>
    <w:p w14:paraId="3279B558" w14:textId="77777777" w:rsidR="00DA02F2" w:rsidRPr="00F04FF7" w:rsidRDefault="00DA02F2" w:rsidP="00DA02F2">
      <w:pPr>
        <w:numPr>
          <w:ilvl w:val="0"/>
          <w:numId w:val="45"/>
        </w:numPr>
        <w:spacing w:before="0" w:line="240" w:lineRule="auto"/>
        <w:ind w:right="731"/>
        <w:rPr>
          <w:rFonts w:ascii="Verdana" w:hAnsi="Verdana"/>
          <w:i/>
          <w:snapToGrid w:val="0"/>
          <w:sz w:val="18"/>
          <w:szCs w:val="18"/>
          <w:lang w:eastAsia="en-US"/>
        </w:rPr>
      </w:pPr>
      <w:r w:rsidRPr="00F04FF7">
        <w:rPr>
          <w:rFonts w:ascii="Verdana" w:hAnsi="Verdana"/>
          <w:i/>
          <w:snapToGrid w:val="0"/>
          <w:sz w:val="18"/>
          <w:szCs w:val="18"/>
          <w:lang w:eastAsia="en-US"/>
        </w:rPr>
        <w:t>Rights to or interests in investments (Contractually Based Instruments)</w:t>
      </w:r>
    </w:p>
    <w:p w14:paraId="3279B559" w14:textId="77777777" w:rsidR="00DA02F2" w:rsidRPr="00F04FF7" w:rsidRDefault="00DA02F2" w:rsidP="00DA02F2">
      <w:pPr>
        <w:pStyle w:val="Default"/>
        <w:rPr>
          <w:sz w:val="18"/>
          <w:szCs w:val="18"/>
        </w:rPr>
      </w:pPr>
    </w:p>
    <w:p w14:paraId="3279B55A" w14:textId="77777777" w:rsidR="00DA02F2" w:rsidRPr="00F04FF7" w:rsidRDefault="00DA02F2" w:rsidP="00DA02F2">
      <w:pPr>
        <w:spacing w:before="0" w:line="240" w:lineRule="auto"/>
        <w:ind w:right="731"/>
        <w:rPr>
          <w:rFonts w:ascii="Verdana" w:hAnsi="Verdana"/>
          <w:b/>
          <w:snapToGrid w:val="0"/>
          <w:sz w:val="18"/>
          <w:szCs w:val="18"/>
          <w:lang w:eastAsia="en-US"/>
        </w:rPr>
      </w:pPr>
      <w:r w:rsidRPr="00F04FF7">
        <w:rPr>
          <w:rFonts w:ascii="Verdana" w:hAnsi="Verdana"/>
          <w:b/>
          <w:snapToGrid w:val="0"/>
          <w:sz w:val="18"/>
          <w:szCs w:val="18"/>
          <w:lang w:eastAsia="en-US"/>
        </w:rPr>
        <w:t>Execution of orders on behalf of clients [A2]</w:t>
      </w:r>
    </w:p>
    <w:p w14:paraId="3279B55B" w14:textId="4CBA1B14" w:rsidR="00DA02F2" w:rsidRPr="00F04FF7" w:rsidRDefault="00DA02F2" w:rsidP="00DA02F2">
      <w:pPr>
        <w:pStyle w:val="QuestionnoteChar1CharChar"/>
        <w:rPr>
          <w:rFonts w:ascii="Verdana" w:hAnsi="Verdana"/>
          <w:szCs w:val="18"/>
        </w:rPr>
      </w:pPr>
      <w:r w:rsidRPr="00F04FF7">
        <w:rPr>
          <w:rFonts w:ascii="Verdana" w:hAnsi="Verdana"/>
          <w:szCs w:val="18"/>
        </w:rPr>
        <w:t>Firms with a ‘</w:t>
      </w:r>
      <w:r w:rsidRPr="00F04FF7">
        <w:rPr>
          <w:rFonts w:ascii="Verdana" w:hAnsi="Verdana"/>
          <w:i/>
          <w:iCs/>
          <w:szCs w:val="18"/>
        </w:rPr>
        <w:t xml:space="preserve">dealing in investments as agent </w:t>
      </w:r>
      <w:r w:rsidRPr="00F04FF7">
        <w:rPr>
          <w:rFonts w:ascii="Verdana" w:hAnsi="Verdana"/>
          <w:szCs w:val="18"/>
        </w:rPr>
        <w:t xml:space="preserve">or </w:t>
      </w:r>
      <w:r w:rsidRPr="00F04FF7">
        <w:rPr>
          <w:rFonts w:ascii="Verdana" w:hAnsi="Verdana"/>
          <w:i/>
          <w:iCs/>
          <w:szCs w:val="18"/>
        </w:rPr>
        <w:t xml:space="preserve">dealing in investments as principal’ </w:t>
      </w:r>
      <w:r w:rsidRPr="00F04FF7">
        <w:rPr>
          <w:rFonts w:ascii="Verdana" w:hAnsi="Verdana"/>
          <w:szCs w:val="18"/>
        </w:rPr>
        <w:t>permission in relation to one or more of the FCA investment permission categories identified in A1 above</w:t>
      </w:r>
      <w:r w:rsidR="00910F02">
        <w:rPr>
          <w:rFonts w:ascii="Verdana" w:hAnsi="Verdana"/>
          <w:szCs w:val="18"/>
        </w:rPr>
        <w:t xml:space="preserve">, without </w:t>
      </w:r>
      <w:r w:rsidR="00705C92">
        <w:rPr>
          <w:rFonts w:ascii="Verdana" w:hAnsi="Verdana"/>
          <w:szCs w:val="18"/>
        </w:rPr>
        <w:t>ab ‘Article 3 MiFID exempt’ requirement</w:t>
      </w:r>
      <w:r w:rsidRPr="00F04FF7">
        <w:rPr>
          <w:rFonts w:ascii="Verdana" w:hAnsi="Verdana"/>
          <w:szCs w:val="18"/>
        </w:rPr>
        <w:t>.</w:t>
      </w:r>
    </w:p>
    <w:p w14:paraId="3279B55C" w14:textId="77777777" w:rsidR="00DA02F2" w:rsidRPr="00F04FF7" w:rsidRDefault="00DA02F2" w:rsidP="00DA02F2">
      <w:pPr>
        <w:pStyle w:val="QuestionnoteChar1CharChar"/>
        <w:rPr>
          <w:rFonts w:ascii="Verdana" w:hAnsi="Verdana"/>
          <w:szCs w:val="18"/>
        </w:rPr>
      </w:pPr>
    </w:p>
    <w:p w14:paraId="3279B55D" w14:textId="77777777" w:rsidR="00DA02F2" w:rsidRPr="00F04FF7" w:rsidRDefault="00DA02F2" w:rsidP="00DA02F2">
      <w:pPr>
        <w:spacing w:before="0" w:line="240" w:lineRule="auto"/>
        <w:ind w:right="731"/>
        <w:rPr>
          <w:rFonts w:ascii="Verdana" w:hAnsi="Verdana"/>
          <w:b/>
          <w:snapToGrid w:val="0"/>
          <w:sz w:val="18"/>
          <w:szCs w:val="18"/>
          <w:lang w:eastAsia="en-US"/>
        </w:rPr>
      </w:pPr>
      <w:r>
        <w:rPr>
          <w:rFonts w:ascii="Verdana" w:hAnsi="Verdana"/>
          <w:b/>
          <w:snapToGrid w:val="0"/>
          <w:sz w:val="18"/>
          <w:szCs w:val="18"/>
          <w:lang w:eastAsia="en-US"/>
        </w:rPr>
        <w:br w:type="page"/>
      </w:r>
      <w:r w:rsidRPr="00F04FF7">
        <w:rPr>
          <w:rFonts w:ascii="Verdana" w:hAnsi="Verdana"/>
          <w:b/>
          <w:snapToGrid w:val="0"/>
          <w:sz w:val="18"/>
          <w:szCs w:val="18"/>
          <w:lang w:eastAsia="en-US"/>
        </w:rPr>
        <w:lastRenderedPageBreak/>
        <w:t>Dealing on own account [A3]</w:t>
      </w:r>
    </w:p>
    <w:p w14:paraId="3279B55E" w14:textId="30BD8F5E" w:rsidR="00DA02F2" w:rsidRPr="00F04FF7" w:rsidRDefault="00DA02F2" w:rsidP="00DA02F2">
      <w:pPr>
        <w:spacing w:before="0" w:line="240" w:lineRule="auto"/>
        <w:ind w:right="731"/>
        <w:rPr>
          <w:rFonts w:ascii="Verdana" w:hAnsi="Verdana"/>
          <w:sz w:val="18"/>
          <w:szCs w:val="18"/>
        </w:rPr>
      </w:pPr>
      <w:r w:rsidRPr="00F04FF7">
        <w:rPr>
          <w:rFonts w:ascii="Verdana" w:hAnsi="Verdana"/>
          <w:sz w:val="18"/>
          <w:szCs w:val="18"/>
        </w:rPr>
        <w:t>Firms with a ‘</w:t>
      </w:r>
      <w:r w:rsidRPr="00F04FF7">
        <w:rPr>
          <w:rFonts w:ascii="Verdana" w:hAnsi="Verdana"/>
          <w:i/>
          <w:iCs/>
          <w:sz w:val="18"/>
          <w:szCs w:val="18"/>
        </w:rPr>
        <w:t xml:space="preserve">dealing in investments as principal’ </w:t>
      </w:r>
      <w:r w:rsidRPr="00F04FF7">
        <w:rPr>
          <w:rFonts w:ascii="Verdana" w:hAnsi="Verdana"/>
          <w:sz w:val="18"/>
          <w:szCs w:val="18"/>
        </w:rPr>
        <w:t>permission in relation to one or more of the FCA investment permission categories identified in A1 above</w:t>
      </w:r>
      <w:r w:rsidR="009332D5" w:rsidRPr="009332D5">
        <w:t xml:space="preserve"> </w:t>
      </w:r>
      <w:r w:rsidR="009332D5" w:rsidRPr="009332D5">
        <w:rPr>
          <w:rFonts w:ascii="Verdana" w:hAnsi="Verdana"/>
          <w:sz w:val="18"/>
          <w:szCs w:val="18"/>
        </w:rPr>
        <w:t>without one or more of a ‘box management’, ‘Article 3 MiFID exempt’ or ‘limited to stock lending activity’ limitation or requirement on their permission</w:t>
      </w:r>
      <w:r w:rsidRPr="00F04FF7">
        <w:rPr>
          <w:rFonts w:ascii="Verdana" w:hAnsi="Verdana"/>
          <w:sz w:val="18"/>
          <w:szCs w:val="18"/>
        </w:rPr>
        <w:t>.</w:t>
      </w:r>
    </w:p>
    <w:p w14:paraId="3279B55F" w14:textId="77777777" w:rsidR="00DA02F2" w:rsidRPr="00F04FF7" w:rsidRDefault="00DA02F2" w:rsidP="00DA02F2">
      <w:pPr>
        <w:spacing w:before="0" w:line="240" w:lineRule="auto"/>
        <w:ind w:right="731"/>
        <w:rPr>
          <w:rFonts w:ascii="Verdana" w:hAnsi="Verdana"/>
          <w:sz w:val="18"/>
          <w:szCs w:val="18"/>
        </w:rPr>
      </w:pPr>
    </w:p>
    <w:p w14:paraId="3279B560" w14:textId="77777777" w:rsidR="00DA02F2" w:rsidRPr="00F04FF7" w:rsidRDefault="00DA02F2" w:rsidP="00DA02F2">
      <w:pPr>
        <w:spacing w:before="0" w:line="240" w:lineRule="auto"/>
        <w:ind w:right="731"/>
        <w:rPr>
          <w:rFonts w:ascii="Verdana" w:hAnsi="Verdana"/>
          <w:b/>
          <w:snapToGrid w:val="0"/>
          <w:sz w:val="18"/>
          <w:szCs w:val="18"/>
          <w:lang w:eastAsia="en-US"/>
        </w:rPr>
      </w:pPr>
      <w:r w:rsidRPr="00F04FF7">
        <w:rPr>
          <w:rFonts w:ascii="Verdana" w:hAnsi="Verdana"/>
          <w:b/>
          <w:snapToGrid w:val="0"/>
          <w:sz w:val="18"/>
          <w:szCs w:val="18"/>
          <w:lang w:eastAsia="en-US"/>
        </w:rPr>
        <w:t>Portfolio management [A4]</w:t>
      </w:r>
    </w:p>
    <w:p w14:paraId="3279B561" w14:textId="78687AD9" w:rsidR="00DA02F2" w:rsidRPr="00F04FF7" w:rsidRDefault="00DA02F2" w:rsidP="00DA02F2">
      <w:pPr>
        <w:spacing w:before="0" w:line="240" w:lineRule="auto"/>
        <w:ind w:right="731"/>
        <w:rPr>
          <w:rFonts w:ascii="Verdana" w:hAnsi="Verdana"/>
          <w:sz w:val="18"/>
          <w:szCs w:val="18"/>
        </w:rPr>
      </w:pPr>
      <w:r w:rsidRPr="00F04FF7">
        <w:rPr>
          <w:rFonts w:ascii="Verdana" w:hAnsi="Verdana"/>
          <w:sz w:val="18"/>
          <w:szCs w:val="18"/>
        </w:rPr>
        <w:t>Firms with a ‘</w:t>
      </w:r>
      <w:r w:rsidRPr="00F04FF7">
        <w:rPr>
          <w:rFonts w:ascii="Verdana" w:hAnsi="Verdana"/>
          <w:i/>
          <w:iCs/>
          <w:sz w:val="18"/>
          <w:szCs w:val="18"/>
        </w:rPr>
        <w:t xml:space="preserve">managing investments’ </w:t>
      </w:r>
      <w:r w:rsidRPr="00F04FF7">
        <w:rPr>
          <w:rFonts w:ascii="Verdana" w:hAnsi="Verdana"/>
          <w:sz w:val="18"/>
          <w:szCs w:val="18"/>
        </w:rPr>
        <w:t>permission in relation to one or more of the FCA investment permission categories identified in A1 above</w:t>
      </w:r>
      <w:r w:rsidR="00A07168" w:rsidRPr="00A07168">
        <w:rPr>
          <w:rFonts w:ascii="Verdana" w:hAnsi="Verdana"/>
          <w:sz w:val="18"/>
          <w:szCs w:val="18"/>
        </w:rPr>
        <w:t xml:space="preserve"> </w:t>
      </w:r>
      <w:r w:rsidR="00A07168" w:rsidRPr="008B2B6D">
        <w:rPr>
          <w:rFonts w:ascii="Verdana" w:hAnsi="Verdana"/>
          <w:sz w:val="18"/>
          <w:szCs w:val="18"/>
        </w:rPr>
        <w:t>without an ‘Article 3 MiFID exempt’ requirement</w:t>
      </w:r>
      <w:r w:rsidRPr="00F04FF7">
        <w:rPr>
          <w:rFonts w:ascii="Verdana" w:hAnsi="Verdana"/>
          <w:sz w:val="18"/>
          <w:szCs w:val="18"/>
        </w:rPr>
        <w:t>.</w:t>
      </w:r>
    </w:p>
    <w:p w14:paraId="3279B562" w14:textId="77777777" w:rsidR="00DA02F2" w:rsidRPr="00F04FF7" w:rsidRDefault="00DA02F2" w:rsidP="00DA02F2">
      <w:pPr>
        <w:spacing w:before="0" w:line="240" w:lineRule="auto"/>
        <w:ind w:right="731"/>
        <w:rPr>
          <w:rFonts w:ascii="Verdana" w:hAnsi="Verdana"/>
          <w:sz w:val="18"/>
          <w:szCs w:val="18"/>
        </w:rPr>
      </w:pPr>
    </w:p>
    <w:p w14:paraId="3279B563" w14:textId="77777777" w:rsidR="00DA02F2" w:rsidRPr="00F04FF7" w:rsidRDefault="00DA02F2" w:rsidP="00DA02F2">
      <w:pPr>
        <w:spacing w:before="0" w:line="240" w:lineRule="auto"/>
        <w:ind w:right="731"/>
        <w:rPr>
          <w:rFonts w:ascii="Verdana" w:hAnsi="Verdana"/>
          <w:b/>
          <w:snapToGrid w:val="0"/>
          <w:sz w:val="18"/>
          <w:szCs w:val="18"/>
          <w:lang w:eastAsia="en-US"/>
        </w:rPr>
      </w:pPr>
      <w:r w:rsidRPr="00F04FF7">
        <w:rPr>
          <w:rFonts w:ascii="Verdana" w:hAnsi="Verdana"/>
          <w:b/>
          <w:snapToGrid w:val="0"/>
          <w:sz w:val="18"/>
          <w:szCs w:val="18"/>
          <w:lang w:eastAsia="en-US"/>
        </w:rPr>
        <w:t>Investment advice [A5]</w:t>
      </w:r>
    </w:p>
    <w:p w14:paraId="3279B564" w14:textId="16351476" w:rsidR="00DA02F2" w:rsidRPr="00F04FF7" w:rsidRDefault="00DA02F2" w:rsidP="00DA02F2">
      <w:pPr>
        <w:spacing w:before="0" w:line="240" w:lineRule="auto"/>
        <w:ind w:right="731"/>
        <w:rPr>
          <w:rFonts w:ascii="Verdana" w:hAnsi="Verdana"/>
          <w:sz w:val="18"/>
          <w:szCs w:val="18"/>
        </w:rPr>
      </w:pPr>
      <w:r w:rsidRPr="00F04FF7">
        <w:rPr>
          <w:rFonts w:ascii="Verdana" w:hAnsi="Verdana"/>
          <w:sz w:val="18"/>
          <w:szCs w:val="18"/>
        </w:rPr>
        <w:t>Firms with an ‘</w:t>
      </w:r>
      <w:r w:rsidRPr="00F04FF7">
        <w:rPr>
          <w:rFonts w:ascii="Verdana" w:hAnsi="Verdana"/>
          <w:i/>
          <w:iCs/>
          <w:sz w:val="18"/>
          <w:szCs w:val="18"/>
        </w:rPr>
        <w:t xml:space="preserve">advising on investments’ </w:t>
      </w:r>
      <w:r w:rsidRPr="00F04FF7">
        <w:rPr>
          <w:rFonts w:ascii="Verdana" w:hAnsi="Verdana"/>
          <w:sz w:val="18"/>
          <w:szCs w:val="18"/>
        </w:rPr>
        <w:t>permission in relation to one or more of the FCA investment permission categories identified in A1 above</w:t>
      </w:r>
      <w:r w:rsidR="00A07168">
        <w:t>.</w:t>
      </w:r>
    </w:p>
    <w:p w14:paraId="3279B565" w14:textId="77777777" w:rsidR="00DA02F2" w:rsidRPr="00F04FF7" w:rsidRDefault="00DA02F2" w:rsidP="00DA02F2">
      <w:pPr>
        <w:spacing w:before="0" w:line="240" w:lineRule="auto"/>
        <w:ind w:right="731"/>
        <w:rPr>
          <w:rFonts w:ascii="Verdana" w:hAnsi="Verdana"/>
          <w:sz w:val="18"/>
          <w:szCs w:val="18"/>
        </w:rPr>
      </w:pPr>
    </w:p>
    <w:p w14:paraId="3279B566" w14:textId="77777777" w:rsidR="00DA02F2" w:rsidRPr="00F04FF7" w:rsidRDefault="00DA02F2" w:rsidP="00DA02F2">
      <w:pPr>
        <w:spacing w:before="0" w:line="240" w:lineRule="auto"/>
        <w:ind w:right="731"/>
        <w:rPr>
          <w:rFonts w:ascii="Verdana" w:hAnsi="Verdana"/>
          <w:b/>
          <w:snapToGrid w:val="0"/>
          <w:sz w:val="18"/>
          <w:szCs w:val="18"/>
          <w:lang w:eastAsia="en-US"/>
        </w:rPr>
      </w:pPr>
      <w:r w:rsidRPr="00F04FF7">
        <w:rPr>
          <w:rFonts w:ascii="Verdana" w:hAnsi="Verdana"/>
          <w:b/>
          <w:snapToGrid w:val="0"/>
          <w:sz w:val="18"/>
          <w:szCs w:val="18"/>
          <w:lang w:eastAsia="en-US"/>
        </w:rPr>
        <w:t>Underwriting of financial instruments and/or placing of financial instruments on a firm commitment basis [A6]</w:t>
      </w:r>
    </w:p>
    <w:p w14:paraId="3279B567" w14:textId="3DE5CC86" w:rsidR="00DA02F2" w:rsidRPr="00F04FF7" w:rsidRDefault="00DA02F2" w:rsidP="00DA02F2">
      <w:pPr>
        <w:spacing w:before="0" w:line="240" w:lineRule="auto"/>
        <w:ind w:right="731"/>
        <w:rPr>
          <w:rFonts w:ascii="Verdana" w:hAnsi="Verdana"/>
          <w:sz w:val="18"/>
          <w:szCs w:val="18"/>
        </w:rPr>
      </w:pPr>
      <w:r w:rsidRPr="00F04FF7">
        <w:rPr>
          <w:rFonts w:ascii="Verdana" w:hAnsi="Verdana"/>
          <w:sz w:val="18"/>
          <w:szCs w:val="18"/>
        </w:rPr>
        <w:t>Firms with a ‘</w:t>
      </w:r>
      <w:r w:rsidRPr="00F04FF7">
        <w:rPr>
          <w:rFonts w:ascii="Verdana" w:hAnsi="Verdana"/>
          <w:i/>
          <w:iCs/>
          <w:sz w:val="18"/>
          <w:szCs w:val="18"/>
        </w:rPr>
        <w:t>dealing in investments as principal</w:t>
      </w:r>
      <w:r w:rsidRPr="00F04FF7">
        <w:rPr>
          <w:rFonts w:ascii="Verdana" w:hAnsi="Verdana"/>
          <w:sz w:val="18"/>
          <w:szCs w:val="18"/>
        </w:rPr>
        <w:t xml:space="preserve">’ permission in relation to one or more of the FCA investment permission categories identified in A1 above, but without one or more of the following limitations/requirements: </w:t>
      </w:r>
    </w:p>
    <w:p w14:paraId="3279B56B" w14:textId="162A40C0" w:rsidR="00DA02F2" w:rsidRPr="00F04FF7" w:rsidRDefault="00DA02F2" w:rsidP="00DA02F2">
      <w:pPr>
        <w:numPr>
          <w:ilvl w:val="0"/>
          <w:numId w:val="46"/>
        </w:numPr>
        <w:spacing w:before="0" w:line="240" w:lineRule="auto"/>
        <w:ind w:right="731"/>
        <w:rPr>
          <w:rFonts w:ascii="Verdana" w:hAnsi="Verdana"/>
          <w:sz w:val="18"/>
          <w:szCs w:val="18"/>
        </w:rPr>
      </w:pPr>
      <w:r w:rsidRPr="00F04FF7">
        <w:rPr>
          <w:rFonts w:ascii="Verdana" w:hAnsi="Verdana"/>
          <w:sz w:val="18"/>
          <w:szCs w:val="18"/>
        </w:rPr>
        <w:t>‘box management’</w:t>
      </w:r>
    </w:p>
    <w:p w14:paraId="3279B56C" w14:textId="4236C94A" w:rsidR="00DA02F2" w:rsidRPr="007A412B" w:rsidRDefault="00DA02F2" w:rsidP="00DA02F2">
      <w:pPr>
        <w:numPr>
          <w:ilvl w:val="0"/>
          <w:numId w:val="46"/>
        </w:numPr>
        <w:spacing w:before="0" w:line="240" w:lineRule="auto"/>
        <w:ind w:right="731"/>
        <w:rPr>
          <w:rFonts w:ascii="Verdana" w:hAnsi="Verdana"/>
          <w:sz w:val="18"/>
          <w:szCs w:val="18"/>
        </w:rPr>
      </w:pPr>
      <w:r w:rsidRPr="00F04FF7">
        <w:rPr>
          <w:rFonts w:ascii="Verdana" w:hAnsi="Verdana"/>
          <w:sz w:val="18"/>
          <w:szCs w:val="18"/>
        </w:rPr>
        <w:t xml:space="preserve">‘limited to </w:t>
      </w:r>
      <w:r w:rsidRPr="00F04FF7">
        <w:rPr>
          <w:rFonts w:ascii="Verdana" w:hAnsi="Verdana"/>
          <w:i/>
          <w:sz w:val="18"/>
          <w:szCs w:val="18"/>
        </w:rPr>
        <w:t>stock lending activity’</w:t>
      </w:r>
    </w:p>
    <w:p w14:paraId="4AD4E8D5" w14:textId="4130687E" w:rsidR="00611676" w:rsidRPr="003D2302" w:rsidRDefault="00611676" w:rsidP="00DA02F2">
      <w:pPr>
        <w:numPr>
          <w:ilvl w:val="0"/>
          <w:numId w:val="46"/>
        </w:numPr>
        <w:spacing w:before="0" w:line="240" w:lineRule="auto"/>
        <w:ind w:right="731"/>
        <w:rPr>
          <w:rFonts w:ascii="Verdana" w:hAnsi="Verdana"/>
          <w:iCs/>
          <w:sz w:val="18"/>
          <w:szCs w:val="18"/>
        </w:rPr>
      </w:pPr>
      <w:r w:rsidRPr="007A412B">
        <w:rPr>
          <w:rFonts w:ascii="Verdana" w:hAnsi="Verdana"/>
          <w:iCs/>
          <w:sz w:val="18"/>
          <w:szCs w:val="18"/>
        </w:rPr>
        <w:t>‘Article 3 MiFID exempt</w:t>
      </w:r>
      <w:r w:rsidR="003D2302" w:rsidRPr="007A412B">
        <w:rPr>
          <w:rFonts w:ascii="Verdana" w:hAnsi="Verdana"/>
          <w:iCs/>
          <w:sz w:val="18"/>
          <w:szCs w:val="18"/>
        </w:rPr>
        <w:t>’</w:t>
      </w:r>
    </w:p>
    <w:p w14:paraId="3279B56E" w14:textId="77777777" w:rsidR="00DA02F2" w:rsidRPr="00F04FF7" w:rsidRDefault="00DA02F2" w:rsidP="00DA02F2">
      <w:pPr>
        <w:spacing w:before="0" w:line="240" w:lineRule="auto"/>
        <w:ind w:right="731"/>
        <w:rPr>
          <w:rFonts w:ascii="Verdana" w:hAnsi="Verdana"/>
          <w:i/>
          <w:sz w:val="18"/>
          <w:szCs w:val="18"/>
        </w:rPr>
      </w:pPr>
    </w:p>
    <w:p w14:paraId="3279B56F" w14:textId="77777777" w:rsidR="00DA02F2" w:rsidRPr="00F04FF7" w:rsidRDefault="00DA02F2" w:rsidP="00DA02F2">
      <w:pPr>
        <w:spacing w:before="0" w:line="240" w:lineRule="auto"/>
        <w:ind w:right="731"/>
        <w:rPr>
          <w:rFonts w:ascii="Verdana" w:hAnsi="Verdana"/>
          <w:b/>
          <w:snapToGrid w:val="0"/>
          <w:sz w:val="18"/>
          <w:szCs w:val="18"/>
          <w:lang w:eastAsia="en-US"/>
        </w:rPr>
      </w:pPr>
      <w:r w:rsidRPr="00F04FF7">
        <w:rPr>
          <w:rFonts w:ascii="Verdana" w:hAnsi="Verdana"/>
          <w:b/>
          <w:snapToGrid w:val="0"/>
          <w:sz w:val="18"/>
          <w:szCs w:val="18"/>
          <w:lang w:eastAsia="en-US"/>
        </w:rPr>
        <w:t>Placing of financial instruments without a firm commitment basis [A7]</w:t>
      </w:r>
    </w:p>
    <w:p w14:paraId="6C761B5F" w14:textId="62C29B95" w:rsidR="00C13C76" w:rsidRPr="00F04FF7" w:rsidRDefault="00DA02F2" w:rsidP="00C13C76">
      <w:pPr>
        <w:spacing w:before="0" w:line="240" w:lineRule="auto"/>
        <w:ind w:right="731"/>
        <w:rPr>
          <w:rFonts w:ascii="Verdana" w:hAnsi="Verdana"/>
          <w:b/>
          <w:snapToGrid w:val="0"/>
          <w:sz w:val="18"/>
          <w:szCs w:val="18"/>
          <w:lang w:eastAsia="en-US"/>
        </w:rPr>
      </w:pPr>
      <w:r w:rsidRPr="00F04FF7">
        <w:rPr>
          <w:rFonts w:ascii="Verdana" w:hAnsi="Verdana"/>
          <w:sz w:val="18"/>
          <w:szCs w:val="18"/>
        </w:rPr>
        <w:t>Firms with a ‘</w:t>
      </w:r>
      <w:r w:rsidRPr="00F04FF7">
        <w:rPr>
          <w:rFonts w:ascii="Verdana" w:hAnsi="Verdana"/>
          <w:i/>
          <w:iCs/>
          <w:sz w:val="18"/>
          <w:szCs w:val="18"/>
        </w:rPr>
        <w:t xml:space="preserve">dealing in investments as agent </w:t>
      </w:r>
      <w:r w:rsidRPr="00F04FF7">
        <w:rPr>
          <w:rFonts w:ascii="Verdana" w:hAnsi="Verdana"/>
          <w:sz w:val="18"/>
          <w:szCs w:val="18"/>
        </w:rPr>
        <w:t xml:space="preserve">or </w:t>
      </w:r>
      <w:r w:rsidRPr="00F04FF7">
        <w:rPr>
          <w:rFonts w:ascii="Verdana" w:hAnsi="Verdana"/>
          <w:i/>
          <w:iCs/>
          <w:sz w:val="18"/>
          <w:szCs w:val="18"/>
        </w:rPr>
        <w:t xml:space="preserve">arranging (bringing about) deals in investments’ </w:t>
      </w:r>
      <w:r w:rsidRPr="00F04FF7">
        <w:rPr>
          <w:rFonts w:ascii="Verdana" w:hAnsi="Verdana"/>
          <w:sz w:val="18"/>
          <w:szCs w:val="18"/>
        </w:rPr>
        <w:t>permission in relation to one or more of the FCA investment permission categories identified in A1 above</w:t>
      </w:r>
      <w:r w:rsidR="00C13C76" w:rsidRPr="00C13C76">
        <w:rPr>
          <w:rFonts w:ascii="Verdana" w:hAnsi="Verdana"/>
          <w:sz w:val="18"/>
          <w:szCs w:val="18"/>
        </w:rPr>
        <w:t xml:space="preserve"> </w:t>
      </w:r>
      <w:r w:rsidR="00C13C76" w:rsidRPr="00F04FF7">
        <w:rPr>
          <w:rFonts w:ascii="Verdana" w:hAnsi="Verdana"/>
          <w:sz w:val="18"/>
          <w:szCs w:val="18"/>
        </w:rPr>
        <w:t>and which do not have a requirement preventing them from placing financial instruments without a firm commitment basis (</w:t>
      </w:r>
      <w:proofErr w:type="gramStart"/>
      <w:r w:rsidR="00C13C76" w:rsidRPr="00F04FF7">
        <w:rPr>
          <w:rFonts w:ascii="Verdana" w:hAnsi="Verdana"/>
          <w:sz w:val="18"/>
          <w:szCs w:val="18"/>
        </w:rPr>
        <w:t>i.e.</w:t>
      </w:r>
      <w:proofErr w:type="gramEnd"/>
      <w:r w:rsidR="00C13C76" w:rsidRPr="00F04FF7">
        <w:rPr>
          <w:rFonts w:ascii="Verdana" w:hAnsi="Verdana"/>
          <w:sz w:val="18"/>
          <w:szCs w:val="18"/>
        </w:rPr>
        <w:t xml:space="preserve"> the </w:t>
      </w:r>
      <w:r w:rsidR="00C13C76">
        <w:rPr>
          <w:rFonts w:ascii="Verdana" w:hAnsi="Verdana"/>
          <w:sz w:val="18"/>
          <w:szCs w:val="18"/>
        </w:rPr>
        <w:t>‘Article 3 MiFID exempt’</w:t>
      </w:r>
      <w:r w:rsidR="00C13C76" w:rsidRPr="00F04FF7">
        <w:rPr>
          <w:rFonts w:ascii="Verdana" w:hAnsi="Verdana"/>
          <w:sz w:val="18"/>
          <w:szCs w:val="18"/>
        </w:rPr>
        <w:t xml:space="preserve"> requirement).</w:t>
      </w:r>
    </w:p>
    <w:p w14:paraId="3279B571" w14:textId="77777777" w:rsidR="00DA02F2" w:rsidRPr="00F04FF7" w:rsidRDefault="00DA02F2" w:rsidP="00DA02F2">
      <w:pPr>
        <w:spacing w:before="0" w:line="240" w:lineRule="auto"/>
        <w:ind w:right="731"/>
        <w:rPr>
          <w:rFonts w:ascii="Verdana" w:hAnsi="Verdana"/>
          <w:i/>
          <w:sz w:val="18"/>
          <w:szCs w:val="18"/>
        </w:rPr>
      </w:pPr>
    </w:p>
    <w:p w14:paraId="3279B572" w14:textId="77777777" w:rsidR="00DA02F2" w:rsidRPr="00F04FF7" w:rsidRDefault="00DA02F2" w:rsidP="00DA02F2">
      <w:pPr>
        <w:spacing w:before="0" w:line="240" w:lineRule="auto"/>
        <w:ind w:right="731"/>
        <w:rPr>
          <w:rFonts w:ascii="Verdana" w:hAnsi="Verdana"/>
          <w:b/>
          <w:snapToGrid w:val="0"/>
          <w:sz w:val="18"/>
          <w:szCs w:val="18"/>
          <w:lang w:eastAsia="en-US"/>
        </w:rPr>
      </w:pPr>
      <w:r w:rsidRPr="00F04FF7">
        <w:rPr>
          <w:rFonts w:ascii="Verdana" w:hAnsi="Verdana"/>
          <w:b/>
          <w:snapToGrid w:val="0"/>
          <w:sz w:val="18"/>
          <w:szCs w:val="18"/>
          <w:lang w:eastAsia="en-US"/>
        </w:rPr>
        <w:t>Operation of an MTF [A8]</w:t>
      </w:r>
    </w:p>
    <w:p w14:paraId="3279B573" w14:textId="77777777" w:rsidR="00DA02F2" w:rsidRPr="00F04FF7" w:rsidRDefault="00DA02F2" w:rsidP="00DA02F2">
      <w:pPr>
        <w:spacing w:before="0" w:line="240" w:lineRule="auto"/>
        <w:ind w:right="731"/>
        <w:rPr>
          <w:rFonts w:ascii="Verdana" w:hAnsi="Verdana"/>
          <w:snapToGrid w:val="0"/>
          <w:sz w:val="18"/>
          <w:szCs w:val="18"/>
          <w:lang w:eastAsia="en-US"/>
        </w:rPr>
      </w:pPr>
      <w:r w:rsidRPr="00F04FF7">
        <w:rPr>
          <w:rFonts w:ascii="Verdana" w:hAnsi="Verdana"/>
          <w:snapToGrid w:val="0"/>
          <w:sz w:val="18"/>
          <w:szCs w:val="18"/>
          <w:lang w:eastAsia="en-US"/>
        </w:rPr>
        <w:t>Firms with an ‘</w:t>
      </w:r>
      <w:r w:rsidRPr="00F04FF7">
        <w:rPr>
          <w:rFonts w:ascii="Verdana" w:hAnsi="Verdana"/>
          <w:i/>
          <w:snapToGrid w:val="0"/>
          <w:sz w:val="18"/>
          <w:szCs w:val="18"/>
          <w:lang w:eastAsia="en-US"/>
        </w:rPr>
        <w:t>operating a multilateral trading facility’</w:t>
      </w:r>
      <w:r w:rsidRPr="00F04FF7">
        <w:rPr>
          <w:rFonts w:ascii="Verdana" w:hAnsi="Verdana"/>
          <w:snapToGrid w:val="0"/>
          <w:sz w:val="18"/>
          <w:szCs w:val="18"/>
          <w:lang w:eastAsia="en-US"/>
        </w:rPr>
        <w:t xml:space="preserve"> permission in relation to one or more of the FCA investment permissions categories identified in A1 above.</w:t>
      </w:r>
    </w:p>
    <w:p w14:paraId="3279B574" w14:textId="77777777" w:rsidR="00DA02F2" w:rsidRPr="00F04FF7" w:rsidRDefault="00DA02F2" w:rsidP="00DA02F2">
      <w:pPr>
        <w:spacing w:before="0" w:line="240" w:lineRule="auto"/>
        <w:ind w:right="731"/>
        <w:rPr>
          <w:rFonts w:ascii="Verdana" w:hAnsi="Verdana"/>
          <w:b/>
          <w:snapToGrid w:val="0"/>
          <w:sz w:val="18"/>
          <w:szCs w:val="18"/>
          <w:lang w:eastAsia="en-US"/>
        </w:rPr>
      </w:pPr>
    </w:p>
    <w:p w14:paraId="3279B575" w14:textId="77777777" w:rsidR="00DA02F2" w:rsidRPr="00F04FF7" w:rsidRDefault="00DA02F2" w:rsidP="00DA02F2">
      <w:pPr>
        <w:spacing w:before="0" w:line="240" w:lineRule="auto"/>
        <w:ind w:right="731"/>
        <w:rPr>
          <w:rFonts w:ascii="Verdana" w:hAnsi="Verdana"/>
          <w:b/>
          <w:snapToGrid w:val="0"/>
          <w:sz w:val="18"/>
          <w:szCs w:val="18"/>
          <w:lang w:eastAsia="en-US"/>
        </w:rPr>
      </w:pPr>
      <w:r w:rsidRPr="00F04FF7">
        <w:rPr>
          <w:rFonts w:ascii="Verdana" w:hAnsi="Verdana"/>
          <w:b/>
          <w:snapToGrid w:val="0"/>
          <w:sz w:val="18"/>
          <w:szCs w:val="18"/>
          <w:lang w:eastAsia="en-US"/>
        </w:rPr>
        <w:t>Operation of an OTF [A9]</w:t>
      </w:r>
    </w:p>
    <w:p w14:paraId="3279B576" w14:textId="77777777" w:rsidR="00DA02F2" w:rsidRPr="00F04FF7" w:rsidRDefault="00DA02F2" w:rsidP="00DA02F2">
      <w:pPr>
        <w:spacing w:before="0" w:line="240" w:lineRule="auto"/>
        <w:ind w:right="731"/>
        <w:rPr>
          <w:rFonts w:ascii="Verdana" w:hAnsi="Verdana"/>
          <w:snapToGrid w:val="0"/>
          <w:sz w:val="18"/>
          <w:szCs w:val="18"/>
          <w:lang w:eastAsia="en-US"/>
        </w:rPr>
      </w:pPr>
      <w:r w:rsidRPr="00F04FF7">
        <w:rPr>
          <w:rFonts w:ascii="Verdana" w:hAnsi="Verdana"/>
          <w:snapToGrid w:val="0"/>
          <w:sz w:val="18"/>
          <w:szCs w:val="18"/>
          <w:lang w:eastAsia="en-US"/>
        </w:rPr>
        <w:t>Firms with an ‘</w:t>
      </w:r>
      <w:r w:rsidRPr="00F04FF7">
        <w:rPr>
          <w:rFonts w:ascii="Verdana" w:hAnsi="Verdana"/>
          <w:i/>
          <w:snapToGrid w:val="0"/>
          <w:sz w:val="18"/>
          <w:szCs w:val="18"/>
          <w:lang w:eastAsia="en-US"/>
        </w:rPr>
        <w:t>operating a trading facility’</w:t>
      </w:r>
      <w:r w:rsidRPr="00F04FF7">
        <w:rPr>
          <w:rFonts w:ascii="Verdana" w:hAnsi="Verdana"/>
          <w:snapToGrid w:val="0"/>
          <w:sz w:val="18"/>
          <w:szCs w:val="18"/>
          <w:lang w:eastAsia="en-US"/>
        </w:rPr>
        <w:t xml:space="preserve"> permission in relation to one or more of the FCA investment permissions categories identified in A1 above (except </w:t>
      </w:r>
      <w:r w:rsidRPr="00F04FF7">
        <w:rPr>
          <w:rFonts w:ascii="Verdana" w:hAnsi="Verdana"/>
          <w:i/>
          <w:snapToGrid w:val="0"/>
          <w:sz w:val="18"/>
          <w:szCs w:val="18"/>
          <w:lang w:eastAsia="en-US"/>
        </w:rPr>
        <w:t>shares</w:t>
      </w:r>
      <w:r w:rsidRPr="00F04FF7">
        <w:rPr>
          <w:rFonts w:ascii="Verdana" w:hAnsi="Verdana"/>
          <w:snapToGrid w:val="0"/>
          <w:sz w:val="18"/>
          <w:szCs w:val="18"/>
          <w:lang w:eastAsia="en-US"/>
        </w:rPr>
        <w:t>).</w:t>
      </w:r>
    </w:p>
    <w:p w14:paraId="3279B577" w14:textId="77777777" w:rsidR="00DA02F2" w:rsidRDefault="00DA02F2" w:rsidP="00DA02F2">
      <w:pPr>
        <w:spacing w:before="0" w:line="240" w:lineRule="auto"/>
        <w:ind w:right="731"/>
        <w:rPr>
          <w:rFonts w:ascii="Verdana" w:hAnsi="Verdana"/>
          <w:snapToGrid w:val="0"/>
          <w:sz w:val="18"/>
          <w:szCs w:val="18"/>
          <w:lang w:eastAsia="en-US"/>
        </w:rPr>
      </w:pPr>
    </w:p>
    <w:p w14:paraId="3279B578" w14:textId="77777777" w:rsidR="00DA02F2" w:rsidRPr="00F04FF7" w:rsidRDefault="00DA02F2" w:rsidP="00DA02F2">
      <w:pPr>
        <w:spacing w:before="0" w:line="240" w:lineRule="auto"/>
        <w:ind w:right="731"/>
        <w:rPr>
          <w:rFonts w:ascii="Verdana" w:hAnsi="Verdana"/>
          <w:snapToGrid w:val="0"/>
          <w:sz w:val="18"/>
          <w:szCs w:val="18"/>
          <w:lang w:eastAsia="en-US"/>
        </w:rPr>
      </w:pPr>
      <w:r w:rsidRPr="00F04FF7">
        <w:rPr>
          <w:rFonts w:ascii="Verdana" w:hAnsi="Verdana"/>
          <w:snapToGrid w:val="0"/>
          <w:sz w:val="18"/>
          <w:szCs w:val="18"/>
          <w:lang w:eastAsia="en-US"/>
        </w:rPr>
        <w:t xml:space="preserve">The regulated activity of </w:t>
      </w:r>
      <w:r w:rsidRPr="00F04FF7">
        <w:rPr>
          <w:rFonts w:ascii="Verdana" w:hAnsi="Verdana"/>
          <w:i/>
          <w:snapToGrid w:val="0"/>
          <w:sz w:val="18"/>
          <w:szCs w:val="18"/>
          <w:lang w:eastAsia="en-US"/>
        </w:rPr>
        <w:t>bidding in emissions auctions</w:t>
      </w:r>
      <w:r w:rsidRPr="00F04FF7">
        <w:rPr>
          <w:rFonts w:ascii="Verdana" w:hAnsi="Verdana"/>
          <w:snapToGrid w:val="0"/>
          <w:sz w:val="18"/>
          <w:szCs w:val="18"/>
          <w:lang w:eastAsia="en-US"/>
        </w:rPr>
        <w:t xml:space="preserve"> relates only to the investment type of </w:t>
      </w:r>
      <w:r w:rsidRPr="00F04FF7">
        <w:rPr>
          <w:rFonts w:ascii="Verdana" w:hAnsi="Verdana"/>
          <w:i/>
          <w:snapToGrid w:val="0"/>
          <w:sz w:val="18"/>
          <w:szCs w:val="18"/>
          <w:lang w:eastAsia="en-US"/>
        </w:rPr>
        <w:t>emission auction products</w:t>
      </w:r>
      <w:r w:rsidRPr="00F04FF7">
        <w:rPr>
          <w:rFonts w:ascii="Verdana" w:hAnsi="Verdana"/>
          <w:snapToGrid w:val="0"/>
          <w:sz w:val="18"/>
          <w:szCs w:val="18"/>
          <w:lang w:eastAsia="en-US"/>
        </w:rPr>
        <w:t>.  This activity maps across to A1 and A2 above.</w:t>
      </w:r>
    </w:p>
    <w:p w14:paraId="3279B579" w14:textId="77777777" w:rsidR="00950AFF" w:rsidRDefault="00950AFF" w:rsidP="00DA02F2">
      <w:pPr>
        <w:spacing w:before="0" w:line="240" w:lineRule="auto"/>
        <w:ind w:right="731"/>
        <w:jc w:val="both"/>
        <w:rPr>
          <w:rFonts w:ascii="ArialMT" w:hAnsi="ArialMT" w:cs="ArialMT"/>
        </w:rPr>
      </w:pPr>
    </w:p>
    <w:sectPr w:rsidR="00950AFF" w:rsidSect="009A3FE7">
      <w:headerReference w:type="default" r:id="rId16"/>
      <w:footerReference w:type="default" r:id="rId17"/>
      <w:type w:val="continuous"/>
      <w:pgSz w:w="11901" w:h="16846" w:code="9"/>
      <w:pgMar w:top="1418"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A62233" w14:textId="77777777" w:rsidR="00EA1E3E" w:rsidRDefault="00EA1E3E">
      <w:r>
        <w:separator/>
      </w:r>
    </w:p>
  </w:endnote>
  <w:endnote w:type="continuationSeparator" w:id="0">
    <w:p w14:paraId="31C51D8D" w14:textId="77777777" w:rsidR="00EA1E3E" w:rsidRDefault="00EA1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9B583" w14:textId="48889059" w:rsidR="00DA02F2" w:rsidRPr="00DA02F2" w:rsidRDefault="00854E6D" w:rsidP="00DA02F2">
    <w:pPr>
      <w:pStyle w:val="Footer"/>
      <w:tabs>
        <w:tab w:val="clear" w:pos="4320"/>
        <w:tab w:val="right" w:pos="7797"/>
      </w:tabs>
      <w:rPr>
        <w:sz w:val="16"/>
      </w:rPr>
    </w:pPr>
    <w:r>
      <w:rPr>
        <w:noProof/>
        <w:sz w:val="16"/>
      </w:rPr>
      <w:pict w14:anchorId="3279B584">
        <v:line id="_x0000_s2049" style="position:absolute;z-index:251657728;mso-position-horizontal-relative:margin" from="0,2.85pt" to="391.2pt,2.85pt" o:allowincell="f" strokecolor="#701b45" strokeweight="1.5pt">
          <w10:wrap anchorx="margin"/>
        </v:line>
      </w:pict>
    </w:r>
    <w:r w:rsidR="00DA02F2" w:rsidRPr="009D008A">
      <w:rPr>
        <w:i/>
        <w:sz w:val="16"/>
      </w:rPr>
      <w:t xml:space="preserve"> </w:t>
    </w:r>
    <w:r w:rsidR="00DA02F2" w:rsidRPr="00985E6B">
      <w:rPr>
        <w:i/>
        <w:sz w:val="16"/>
      </w:rPr>
      <w:t>FCA</w:t>
    </w:r>
    <w:r w:rsidR="00DA02F2" w:rsidRPr="00985E6B">
      <w:rPr>
        <w:sz w:val="16"/>
      </w:rPr>
      <w:t xml:space="preserve"> </w:t>
    </w:r>
    <w:r w:rsidR="00DA02F2" w:rsidRPr="00985E6B">
      <w:rPr>
        <w:sz w:val="12"/>
      </w:rPr>
      <w:sym w:font="Wingdings" w:char="F06C"/>
    </w:r>
    <w:r w:rsidR="00DA02F2" w:rsidRPr="00985E6B">
      <w:rPr>
        <w:sz w:val="16"/>
      </w:rPr>
      <w:t xml:space="preserve"> </w:t>
    </w:r>
    <w:r w:rsidR="00DA02F2">
      <w:rPr>
        <w:sz w:val="16"/>
      </w:rPr>
      <w:t xml:space="preserve">Table of MIFID investment services for VOP </w:t>
    </w:r>
    <w:r w:rsidR="00DA02F2" w:rsidRPr="00985E6B">
      <w:rPr>
        <w:sz w:val="12"/>
      </w:rPr>
      <w:sym w:font="Wingdings" w:char="F06C"/>
    </w:r>
    <w:r w:rsidR="00DA02F2" w:rsidRPr="00985E6B">
      <w:rPr>
        <w:sz w:val="12"/>
      </w:rPr>
      <w:t xml:space="preserve"> </w:t>
    </w:r>
    <w:r w:rsidR="00DA02F2" w:rsidRPr="00985E6B">
      <w:rPr>
        <w:sz w:val="16"/>
      </w:rPr>
      <w:t xml:space="preserve"> Release </w:t>
    </w:r>
    <w:r w:rsidR="007A412B">
      <w:rPr>
        <w:sz w:val="16"/>
      </w:rPr>
      <w:t>3</w:t>
    </w:r>
    <w:r w:rsidR="00DA02F2" w:rsidRPr="00985E6B">
      <w:rPr>
        <w:sz w:val="16"/>
      </w:rPr>
      <w:t xml:space="preserve"> </w:t>
    </w:r>
    <w:r w:rsidR="00DA02F2" w:rsidRPr="00985E6B">
      <w:rPr>
        <w:sz w:val="12"/>
      </w:rPr>
      <w:sym w:font="Wingdings" w:char="F06C"/>
    </w:r>
    <w:r w:rsidR="00DA02F2" w:rsidRPr="00985E6B">
      <w:rPr>
        <w:sz w:val="16"/>
      </w:rPr>
      <w:t xml:space="preserve"> </w:t>
    </w:r>
    <w:r w:rsidR="007A412B">
      <w:rPr>
        <w:sz w:val="16"/>
      </w:rPr>
      <w:t>March 2022</w:t>
    </w:r>
    <w:r w:rsidR="00DA02F2">
      <w:rPr>
        <w:sz w:val="16"/>
      </w:rPr>
      <w:tab/>
      <w:t xml:space="preserve">page </w:t>
    </w:r>
    <w:r w:rsidR="00DA02F2">
      <w:rPr>
        <w:rStyle w:val="PageNumber"/>
        <w:b/>
        <w:sz w:val="16"/>
      </w:rPr>
      <w:fldChar w:fldCharType="begin"/>
    </w:r>
    <w:r w:rsidR="00DA02F2">
      <w:rPr>
        <w:rStyle w:val="PageNumber"/>
        <w:b/>
        <w:sz w:val="16"/>
      </w:rPr>
      <w:instrText xml:space="preserve"> PAGE </w:instrText>
    </w:r>
    <w:r w:rsidR="00DA02F2">
      <w:rPr>
        <w:rStyle w:val="PageNumber"/>
        <w:b/>
        <w:sz w:val="16"/>
      </w:rPr>
      <w:fldChar w:fldCharType="separate"/>
    </w:r>
    <w:r w:rsidR="00626371">
      <w:rPr>
        <w:rStyle w:val="PageNumber"/>
        <w:b/>
        <w:noProof/>
        <w:sz w:val="16"/>
      </w:rPr>
      <w:t>6</w:t>
    </w:r>
    <w:r w:rsidR="00DA02F2">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F8E5DB" w14:textId="77777777" w:rsidR="00EA1E3E" w:rsidRDefault="00EA1E3E">
      <w:r>
        <w:separator/>
      </w:r>
    </w:p>
  </w:footnote>
  <w:footnote w:type="continuationSeparator" w:id="0">
    <w:p w14:paraId="607A2E36" w14:textId="77777777" w:rsidR="00EA1E3E" w:rsidRDefault="00EA1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79B581" w14:textId="77777777" w:rsidR="008A6D97" w:rsidRPr="00850D11" w:rsidRDefault="008A6D97" w:rsidP="00850D11">
    <w:pPr>
      <w:pStyle w:val="Header"/>
      <w:jc w:val="right"/>
      <w:rPr>
        <w:b/>
        <w:sz w:val="16"/>
      </w:rPr>
    </w:pPr>
    <w:r>
      <w:rPr>
        <w:b/>
        <w:sz w:val="16"/>
      </w:rPr>
      <w:t xml:space="preserve"> </w:t>
    </w:r>
    <w:r w:rsidR="00842830">
      <w:rPr>
        <w:b/>
        <w:sz w:val="16"/>
      </w:rPr>
      <w:t>Table of MiFID investment services and activities and financial instruments</w:t>
    </w:r>
  </w:p>
  <w:p w14:paraId="3279B582" w14:textId="77777777" w:rsidR="008A6D97" w:rsidRDefault="008A6D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5418C"/>
    <w:multiLevelType w:val="hybridMultilevel"/>
    <w:tmpl w:val="0DEED8FA"/>
    <w:lvl w:ilvl="0" w:tplc="62C6E120">
      <w:start w:val="1"/>
      <w:numFmt w:val="lowerLetter"/>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 w15:restartNumberingAfterBreak="0">
    <w:nsid w:val="03D527A9"/>
    <w:multiLevelType w:val="multilevel"/>
    <w:tmpl w:val="8CDEC028"/>
    <w:lvl w:ilvl="0">
      <w:start w:val="1"/>
      <w:numFmt w:val="decimal"/>
      <w:lvlText w:val="%1"/>
      <w:lvlJc w:val="left"/>
      <w:pPr>
        <w:tabs>
          <w:tab w:val="num" w:pos="1070"/>
        </w:tabs>
        <w:ind w:left="1070" w:hanging="360"/>
      </w:pPr>
      <w:rPr>
        <w:rFonts w:ascii="Arial Black" w:hAnsi="Arial Black" w:cs="Arial" w:hint="default"/>
      </w:rPr>
    </w:lvl>
    <w:lvl w:ilvl="1">
      <w:start w:val="1"/>
      <w:numFmt w:val="decimal"/>
      <w:lvlText w:val="%1.%2"/>
      <w:lvlJc w:val="left"/>
      <w:pPr>
        <w:tabs>
          <w:tab w:val="num" w:pos="502"/>
        </w:tabs>
        <w:ind w:left="502" w:hanging="360"/>
      </w:pPr>
      <w:rPr>
        <w:b/>
        <w:i w:val="0"/>
        <w:color w:val="auto"/>
      </w:rPr>
    </w:lvl>
    <w:lvl w:ilvl="2">
      <w:start w:val="1"/>
      <w:numFmt w:val="decimal"/>
      <w:lvlText w:val="%1.%2.%3"/>
      <w:lvlJc w:val="left"/>
      <w:pPr>
        <w:tabs>
          <w:tab w:val="num" w:pos="-414"/>
        </w:tabs>
        <w:ind w:left="-414" w:hanging="720"/>
      </w:pPr>
    </w:lvl>
    <w:lvl w:ilvl="3">
      <w:start w:val="1"/>
      <w:numFmt w:val="decimal"/>
      <w:lvlText w:val="%1.%2.%3.%4"/>
      <w:lvlJc w:val="left"/>
      <w:pPr>
        <w:tabs>
          <w:tab w:val="num" w:pos="-981"/>
        </w:tabs>
        <w:ind w:left="-981" w:hanging="720"/>
      </w:pPr>
    </w:lvl>
    <w:lvl w:ilvl="4">
      <w:start w:val="1"/>
      <w:numFmt w:val="decimal"/>
      <w:lvlText w:val="%1.%2.%3.%4.%5"/>
      <w:lvlJc w:val="left"/>
      <w:pPr>
        <w:tabs>
          <w:tab w:val="num" w:pos="-1548"/>
        </w:tabs>
        <w:ind w:left="-1548" w:hanging="720"/>
      </w:pPr>
    </w:lvl>
    <w:lvl w:ilvl="5">
      <w:start w:val="1"/>
      <w:numFmt w:val="decimal"/>
      <w:lvlText w:val="%1.%2.%3.%4.%5.%6"/>
      <w:lvlJc w:val="left"/>
      <w:pPr>
        <w:tabs>
          <w:tab w:val="num" w:pos="-1755"/>
        </w:tabs>
        <w:ind w:left="-1755" w:hanging="1080"/>
      </w:pPr>
    </w:lvl>
    <w:lvl w:ilvl="6">
      <w:start w:val="1"/>
      <w:numFmt w:val="decimal"/>
      <w:lvlText w:val="%1.%2.%3.%4.%5.%6.%7"/>
      <w:lvlJc w:val="left"/>
      <w:pPr>
        <w:tabs>
          <w:tab w:val="num" w:pos="-2322"/>
        </w:tabs>
        <w:ind w:left="-2322" w:hanging="1080"/>
      </w:pPr>
    </w:lvl>
    <w:lvl w:ilvl="7">
      <w:start w:val="1"/>
      <w:numFmt w:val="decimal"/>
      <w:lvlText w:val="%1.%2.%3.%4.%5.%6.%7.%8"/>
      <w:lvlJc w:val="left"/>
      <w:pPr>
        <w:tabs>
          <w:tab w:val="num" w:pos="-2529"/>
        </w:tabs>
        <w:ind w:left="-2529" w:hanging="1440"/>
      </w:pPr>
    </w:lvl>
    <w:lvl w:ilvl="8">
      <w:start w:val="1"/>
      <w:numFmt w:val="decimal"/>
      <w:lvlText w:val="%1.%2.%3.%4.%5.%6.%7.%8.%9"/>
      <w:lvlJc w:val="left"/>
      <w:pPr>
        <w:tabs>
          <w:tab w:val="num" w:pos="-3096"/>
        </w:tabs>
        <w:ind w:left="-3096" w:hanging="1440"/>
      </w:pPr>
    </w:lvl>
  </w:abstractNum>
  <w:abstractNum w:abstractNumId="2" w15:restartNumberingAfterBreak="0">
    <w:nsid w:val="0F487F08"/>
    <w:multiLevelType w:val="hybridMultilevel"/>
    <w:tmpl w:val="BFF4A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4" w15:restartNumberingAfterBreak="0">
    <w:nsid w:val="10AC4483"/>
    <w:multiLevelType w:val="hybridMultilevel"/>
    <w:tmpl w:val="3DF087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694559"/>
    <w:multiLevelType w:val="multilevel"/>
    <w:tmpl w:val="74B23A5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27"/>
        </w:tabs>
        <w:ind w:left="-27" w:hanging="36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6"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7" w15:restartNumberingAfterBreak="0">
    <w:nsid w:val="15E23B10"/>
    <w:multiLevelType w:val="hybridMultilevel"/>
    <w:tmpl w:val="4A2A7CE6"/>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abstractNum w:abstractNumId="8" w15:restartNumberingAfterBreak="0">
    <w:nsid w:val="179F54E5"/>
    <w:multiLevelType w:val="hybridMultilevel"/>
    <w:tmpl w:val="32147C6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18EF3DB0"/>
    <w:multiLevelType w:val="hybridMultilevel"/>
    <w:tmpl w:val="8A96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A36055"/>
    <w:multiLevelType w:val="hybridMultilevel"/>
    <w:tmpl w:val="217CECFE"/>
    <w:lvl w:ilvl="0" w:tplc="FD869BC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1F3747F0"/>
    <w:multiLevelType w:val="hybridMultilevel"/>
    <w:tmpl w:val="1E8EA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E53D5F"/>
    <w:multiLevelType w:val="hybridMultilevel"/>
    <w:tmpl w:val="72046B48"/>
    <w:lvl w:ilvl="0" w:tplc="08090001">
      <w:start w:val="1"/>
      <w:numFmt w:val="bullet"/>
      <w:lvlText w:val=""/>
      <w:lvlJc w:val="left"/>
      <w:pPr>
        <w:tabs>
          <w:tab w:val="num" w:pos="417"/>
        </w:tabs>
        <w:ind w:left="417" w:hanging="360"/>
      </w:pPr>
      <w:rPr>
        <w:rFonts w:ascii="Symbol" w:hAnsi="Symbol" w:hint="default"/>
      </w:rPr>
    </w:lvl>
    <w:lvl w:ilvl="1" w:tplc="08090003" w:tentative="1">
      <w:start w:val="1"/>
      <w:numFmt w:val="bullet"/>
      <w:lvlText w:val="o"/>
      <w:lvlJc w:val="left"/>
      <w:pPr>
        <w:tabs>
          <w:tab w:val="num" w:pos="1137"/>
        </w:tabs>
        <w:ind w:left="1137" w:hanging="360"/>
      </w:pPr>
      <w:rPr>
        <w:rFonts w:ascii="Courier New" w:hAnsi="Courier New" w:cs="Courier New" w:hint="default"/>
      </w:rPr>
    </w:lvl>
    <w:lvl w:ilvl="2" w:tplc="08090005" w:tentative="1">
      <w:start w:val="1"/>
      <w:numFmt w:val="bullet"/>
      <w:lvlText w:val=""/>
      <w:lvlJc w:val="left"/>
      <w:pPr>
        <w:tabs>
          <w:tab w:val="num" w:pos="1857"/>
        </w:tabs>
        <w:ind w:left="1857" w:hanging="360"/>
      </w:pPr>
      <w:rPr>
        <w:rFonts w:ascii="Wingdings" w:hAnsi="Wingdings" w:hint="default"/>
      </w:rPr>
    </w:lvl>
    <w:lvl w:ilvl="3" w:tplc="08090001" w:tentative="1">
      <w:start w:val="1"/>
      <w:numFmt w:val="bullet"/>
      <w:lvlText w:val=""/>
      <w:lvlJc w:val="left"/>
      <w:pPr>
        <w:tabs>
          <w:tab w:val="num" w:pos="2577"/>
        </w:tabs>
        <w:ind w:left="2577" w:hanging="360"/>
      </w:pPr>
      <w:rPr>
        <w:rFonts w:ascii="Symbol" w:hAnsi="Symbol" w:hint="default"/>
      </w:rPr>
    </w:lvl>
    <w:lvl w:ilvl="4" w:tplc="08090003" w:tentative="1">
      <w:start w:val="1"/>
      <w:numFmt w:val="bullet"/>
      <w:lvlText w:val="o"/>
      <w:lvlJc w:val="left"/>
      <w:pPr>
        <w:tabs>
          <w:tab w:val="num" w:pos="3297"/>
        </w:tabs>
        <w:ind w:left="3297" w:hanging="360"/>
      </w:pPr>
      <w:rPr>
        <w:rFonts w:ascii="Courier New" w:hAnsi="Courier New" w:cs="Courier New" w:hint="default"/>
      </w:rPr>
    </w:lvl>
    <w:lvl w:ilvl="5" w:tplc="08090005" w:tentative="1">
      <w:start w:val="1"/>
      <w:numFmt w:val="bullet"/>
      <w:lvlText w:val=""/>
      <w:lvlJc w:val="left"/>
      <w:pPr>
        <w:tabs>
          <w:tab w:val="num" w:pos="4017"/>
        </w:tabs>
        <w:ind w:left="4017" w:hanging="360"/>
      </w:pPr>
      <w:rPr>
        <w:rFonts w:ascii="Wingdings" w:hAnsi="Wingdings" w:hint="default"/>
      </w:rPr>
    </w:lvl>
    <w:lvl w:ilvl="6" w:tplc="08090001" w:tentative="1">
      <w:start w:val="1"/>
      <w:numFmt w:val="bullet"/>
      <w:lvlText w:val=""/>
      <w:lvlJc w:val="left"/>
      <w:pPr>
        <w:tabs>
          <w:tab w:val="num" w:pos="4737"/>
        </w:tabs>
        <w:ind w:left="4737" w:hanging="360"/>
      </w:pPr>
      <w:rPr>
        <w:rFonts w:ascii="Symbol" w:hAnsi="Symbol" w:hint="default"/>
      </w:rPr>
    </w:lvl>
    <w:lvl w:ilvl="7" w:tplc="08090003" w:tentative="1">
      <w:start w:val="1"/>
      <w:numFmt w:val="bullet"/>
      <w:lvlText w:val="o"/>
      <w:lvlJc w:val="left"/>
      <w:pPr>
        <w:tabs>
          <w:tab w:val="num" w:pos="5457"/>
        </w:tabs>
        <w:ind w:left="5457" w:hanging="360"/>
      </w:pPr>
      <w:rPr>
        <w:rFonts w:ascii="Courier New" w:hAnsi="Courier New" w:cs="Courier New" w:hint="default"/>
      </w:rPr>
    </w:lvl>
    <w:lvl w:ilvl="8" w:tplc="08090005" w:tentative="1">
      <w:start w:val="1"/>
      <w:numFmt w:val="bullet"/>
      <w:lvlText w:val=""/>
      <w:lvlJc w:val="left"/>
      <w:pPr>
        <w:tabs>
          <w:tab w:val="num" w:pos="6177"/>
        </w:tabs>
        <w:ind w:left="6177" w:hanging="360"/>
      </w:pPr>
      <w:rPr>
        <w:rFonts w:ascii="Wingdings" w:hAnsi="Wingdings" w:hint="default"/>
      </w:rPr>
    </w:lvl>
  </w:abstractNum>
  <w:abstractNum w:abstractNumId="13" w15:restartNumberingAfterBreak="0">
    <w:nsid w:val="21C371C3"/>
    <w:multiLevelType w:val="hybridMultilevel"/>
    <w:tmpl w:val="0ECC18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1A412D"/>
    <w:multiLevelType w:val="hybridMultilevel"/>
    <w:tmpl w:val="2B442DF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5" w15:restartNumberingAfterBreak="0">
    <w:nsid w:val="282D0590"/>
    <w:multiLevelType w:val="hybridMultilevel"/>
    <w:tmpl w:val="9B84B840"/>
    <w:lvl w:ilvl="0" w:tplc="796200D8">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6" w15:restartNumberingAfterBreak="0">
    <w:nsid w:val="29AE4433"/>
    <w:multiLevelType w:val="hybridMultilevel"/>
    <w:tmpl w:val="54640402"/>
    <w:lvl w:ilvl="0" w:tplc="08090001">
      <w:start w:val="1"/>
      <w:numFmt w:val="bullet"/>
      <w:lvlText w:val=""/>
      <w:lvlJc w:val="left"/>
      <w:pPr>
        <w:ind w:left="218" w:hanging="360"/>
      </w:pPr>
      <w:rPr>
        <w:rFonts w:ascii="Symbol" w:hAnsi="Symbol"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17" w15:restartNumberingAfterBreak="0">
    <w:nsid w:val="344A2910"/>
    <w:multiLevelType w:val="hybridMultilevel"/>
    <w:tmpl w:val="34EE0206"/>
    <w:lvl w:ilvl="0" w:tplc="DB26E2AA">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8" w15:restartNumberingAfterBreak="0">
    <w:nsid w:val="3A1339E0"/>
    <w:multiLevelType w:val="multilevel"/>
    <w:tmpl w:val="286408FA"/>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117"/>
        </w:tabs>
        <w:ind w:left="-117" w:hanging="360"/>
      </w:pPr>
      <w:rPr>
        <w:rFonts w:hint="default"/>
      </w:rPr>
    </w:lvl>
    <w:lvl w:ilvl="2">
      <w:start w:val="1"/>
      <w:numFmt w:val="decimal"/>
      <w:lvlText w:val="%1.%2.%3"/>
      <w:lvlJc w:val="left"/>
      <w:pPr>
        <w:tabs>
          <w:tab w:val="num" w:pos="-234"/>
        </w:tabs>
        <w:ind w:left="-234" w:hanging="720"/>
      </w:pPr>
      <w:rPr>
        <w:rFonts w:hint="default"/>
      </w:rPr>
    </w:lvl>
    <w:lvl w:ilvl="3">
      <w:start w:val="1"/>
      <w:numFmt w:val="decimal"/>
      <w:lvlText w:val="%1.%2.%3.%4"/>
      <w:lvlJc w:val="left"/>
      <w:pPr>
        <w:tabs>
          <w:tab w:val="num" w:pos="-711"/>
        </w:tabs>
        <w:ind w:left="-711" w:hanging="720"/>
      </w:pPr>
      <w:rPr>
        <w:rFonts w:hint="default"/>
      </w:rPr>
    </w:lvl>
    <w:lvl w:ilvl="4">
      <w:start w:val="1"/>
      <w:numFmt w:val="decimal"/>
      <w:lvlText w:val="%1.%2.%3.%4.%5"/>
      <w:lvlJc w:val="left"/>
      <w:pPr>
        <w:tabs>
          <w:tab w:val="num" w:pos="-1188"/>
        </w:tabs>
        <w:ind w:left="-1188" w:hanging="72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82"/>
        </w:tabs>
        <w:ind w:left="-1782" w:hanging="1080"/>
      </w:pPr>
      <w:rPr>
        <w:rFonts w:hint="default"/>
      </w:rPr>
    </w:lvl>
    <w:lvl w:ilvl="7">
      <w:start w:val="1"/>
      <w:numFmt w:val="decimal"/>
      <w:lvlText w:val="%1.%2.%3.%4.%5.%6.%7.%8"/>
      <w:lvlJc w:val="left"/>
      <w:pPr>
        <w:tabs>
          <w:tab w:val="num" w:pos="-1899"/>
        </w:tabs>
        <w:ind w:left="-1899" w:hanging="1440"/>
      </w:pPr>
      <w:rPr>
        <w:rFonts w:hint="default"/>
      </w:rPr>
    </w:lvl>
    <w:lvl w:ilvl="8">
      <w:start w:val="1"/>
      <w:numFmt w:val="decimal"/>
      <w:lvlText w:val="%1.%2.%3.%4.%5.%6.%7.%8.%9"/>
      <w:lvlJc w:val="left"/>
      <w:pPr>
        <w:tabs>
          <w:tab w:val="num" w:pos="-2376"/>
        </w:tabs>
        <w:ind w:left="-2376" w:hanging="1440"/>
      </w:pPr>
      <w:rPr>
        <w:rFonts w:hint="default"/>
      </w:rPr>
    </w:lvl>
  </w:abstractNum>
  <w:abstractNum w:abstractNumId="19" w15:restartNumberingAfterBreak="0">
    <w:nsid w:val="3B8D444E"/>
    <w:multiLevelType w:val="hybridMultilevel"/>
    <w:tmpl w:val="56044C74"/>
    <w:lvl w:ilvl="0" w:tplc="08090001">
      <w:start w:val="1"/>
      <w:numFmt w:val="bullet"/>
      <w:lvlText w:val=""/>
      <w:lvlJc w:val="left"/>
      <w:pPr>
        <w:tabs>
          <w:tab w:val="num" w:pos="1005"/>
        </w:tabs>
        <w:ind w:left="1005" w:hanging="360"/>
      </w:pPr>
      <w:rPr>
        <w:rFonts w:ascii="Symbol" w:hAnsi="Symbol" w:hint="default"/>
      </w:rPr>
    </w:lvl>
    <w:lvl w:ilvl="1" w:tplc="08090003">
      <w:start w:val="1"/>
      <w:numFmt w:val="bullet"/>
      <w:lvlText w:val="o"/>
      <w:lvlJc w:val="left"/>
      <w:pPr>
        <w:tabs>
          <w:tab w:val="num" w:pos="1725"/>
        </w:tabs>
        <w:ind w:left="1725" w:hanging="360"/>
      </w:pPr>
      <w:rPr>
        <w:rFonts w:ascii="Courier New" w:hAnsi="Courier New" w:cs="Courier New" w:hint="default"/>
      </w:rPr>
    </w:lvl>
    <w:lvl w:ilvl="2" w:tplc="08090005" w:tentative="1">
      <w:start w:val="1"/>
      <w:numFmt w:val="bullet"/>
      <w:lvlText w:val=""/>
      <w:lvlJc w:val="left"/>
      <w:pPr>
        <w:tabs>
          <w:tab w:val="num" w:pos="2445"/>
        </w:tabs>
        <w:ind w:left="2445" w:hanging="360"/>
      </w:pPr>
      <w:rPr>
        <w:rFonts w:ascii="Wingdings" w:hAnsi="Wingdings" w:hint="default"/>
      </w:rPr>
    </w:lvl>
    <w:lvl w:ilvl="3" w:tplc="08090001" w:tentative="1">
      <w:start w:val="1"/>
      <w:numFmt w:val="bullet"/>
      <w:lvlText w:val=""/>
      <w:lvlJc w:val="left"/>
      <w:pPr>
        <w:tabs>
          <w:tab w:val="num" w:pos="3165"/>
        </w:tabs>
        <w:ind w:left="3165" w:hanging="360"/>
      </w:pPr>
      <w:rPr>
        <w:rFonts w:ascii="Symbol" w:hAnsi="Symbol" w:hint="default"/>
      </w:rPr>
    </w:lvl>
    <w:lvl w:ilvl="4" w:tplc="08090003" w:tentative="1">
      <w:start w:val="1"/>
      <w:numFmt w:val="bullet"/>
      <w:lvlText w:val="o"/>
      <w:lvlJc w:val="left"/>
      <w:pPr>
        <w:tabs>
          <w:tab w:val="num" w:pos="3885"/>
        </w:tabs>
        <w:ind w:left="3885" w:hanging="360"/>
      </w:pPr>
      <w:rPr>
        <w:rFonts w:ascii="Courier New" w:hAnsi="Courier New" w:cs="Courier New" w:hint="default"/>
      </w:rPr>
    </w:lvl>
    <w:lvl w:ilvl="5" w:tplc="08090005" w:tentative="1">
      <w:start w:val="1"/>
      <w:numFmt w:val="bullet"/>
      <w:lvlText w:val=""/>
      <w:lvlJc w:val="left"/>
      <w:pPr>
        <w:tabs>
          <w:tab w:val="num" w:pos="4605"/>
        </w:tabs>
        <w:ind w:left="4605" w:hanging="360"/>
      </w:pPr>
      <w:rPr>
        <w:rFonts w:ascii="Wingdings" w:hAnsi="Wingdings" w:hint="default"/>
      </w:rPr>
    </w:lvl>
    <w:lvl w:ilvl="6" w:tplc="08090001" w:tentative="1">
      <w:start w:val="1"/>
      <w:numFmt w:val="bullet"/>
      <w:lvlText w:val=""/>
      <w:lvlJc w:val="left"/>
      <w:pPr>
        <w:tabs>
          <w:tab w:val="num" w:pos="5325"/>
        </w:tabs>
        <w:ind w:left="5325" w:hanging="360"/>
      </w:pPr>
      <w:rPr>
        <w:rFonts w:ascii="Symbol" w:hAnsi="Symbol" w:hint="default"/>
      </w:rPr>
    </w:lvl>
    <w:lvl w:ilvl="7" w:tplc="08090003" w:tentative="1">
      <w:start w:val="1"/>
      <w:numFmt w:val="bullet"/>
      <w:lvlText w:val="o"/>
      <w:lvlJc w:val="left"/>
      <w:pPr>
        <w:tabs>
          <w:tab w:val="num" w:pos="6045"/>
        </w:tabs>
        <w:ind w:left="6045" w:hanging="360"/>
      </w:pPr>
      <w:rPr>
        <w:rFonts w:ascii="Courier New" w:hAnsi="Courier New" w:cs="Courier New" w:hint="default"/>
      </w:rPr>
    </w:lvl>
    <w:lvl w:ilvl="8" w:tplc="08090005" w:tentative="1">
      <w:start w:val="1"/>
      <w:numFmt w:val="bullet"/>
      <w:lvlText w:val=""/>
      <w:lvlJc w:val="left"/>
      <w:pPr>
        <w:tabs>
          <w:tab w:val="num" w:pos="6765"/>
        </w:tabs>
        <w:ind w:left="6765" w:hanging="360"/>
      </w:pPr>
      <w:rPr>
        <w:rFonts w:ascii="Wingdings" w:hAnsi="Wingdings" w:hint="default"/>
      </w:rPr>
    </w:lvl>
  </w:abstractNum>
  <w:abstractNum w:abstractNumId="20" w15:restartNumberingAfterBreak="0">
    <w:nsid w:val="3C55474A"/>
    <w:multiLevelType w:val="hybridMultilevel"/>
    <w:tmpl w:val="F3FE14D6"/>
    <w:lvl w:ilvl="0" w:tplc="0C8A5882">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E334CF"/>
    <w:multiLevelType w:val="hybridMultilevel"/>
    <w:tmpl w:val="2E2460A0"/>
    <w:lvl w:ilvl="0" w:tplc="08090017">
      <w:start w:val="1"/>
      <w:numFmt w:val="lowerLetter"/>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23" w15:restartNumberingAfterBreak="0">
    <w:nsid w:val="40984F0B"/>
    <w:multiLevelType w:val="hybridMultilevel"/>
    <w:tmpl w:val="2E305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DF6719"/>
    <w:multiLevelType w:val="hybridMultilevel"/>
    <w:tmpl w:val="E3608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A97C4C"/>
    <w:multiLevelType w:val="hybridMultilevel"/>
    <w:tmpl w:val="7AD6D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274973"/>
    <w:multiLevelType w:val="hybridMultilevel"/>
    <w:tmpl w:val="C9DCBBEC"/>
    <w:lvl w:ilvl="0" w:tplc="08090001">
      <w:start w:val="1"/>
      <w:numFmt w:val="bullet"/>
      <w:lvlText w:val=""/>
      <w:lvlJc w:val="left"/>
      <w:pPr>
        <w:tabs>
          <w:tab w:val="num" w:pos="-2716"/>
        </w:tabs>
        <w:ind w:left="-2716" w:hanging="360"/>
      </w:pPr>
      <w:rPr>
        <w:rFonts w:ascii="Symbol" w:hAnsi="Symbol" w:hint="default"/>
      </w:rPr>
    </w:lvl>
    <w:lvl w:ilvl="1" w:tplc="08090003" w:tentative="1">
      <w:start w:val="1"/>
      <w:numFmt w:val="bullet"/>
      <w:lvlText w:val="o"/>
      <w:lvlJc w:val="left"/>
      <w:pPr>
        <w:tabs>
          <w:tab w:val="num" w:pos="-1996"/>
        </w:tabs>
        <w:ind w:left="-1996" w:hanging="360"/>
      </w:pPr>
      <w:rPr>
        <w:rFonts w:ascii="Courier New" w:hAnsi="Courier New" w:cs="Courier New" w:hint="default"/>
      </w:rPr>
    </w:lvl>
    <w:lvl w:ilvl="2" w:tplc="08090005" w:tentative="1">
      <w:start w:val="1"/>
      <w:numFmt w:val="bullet"/>
      <w:lvlText w:val=""/>
      <w:lvlJc w:val="left"/>
      <w:pPr>
        <w:tabs>
          <w:tab w:val="num" w:pos="-1276"/>
        </w:tabs>
        <w:ind w:left="-1276" w:hanging="360"/>
      </w:pPr>
      <w:rPr>
        <w:rFonts w:ascii="Wingdings" w:hAnsi="Wingdings" w:hint="default"/>
      </w:rPr>
    </w:lvl>
    <w:lvl w:ilvl="3" w:tplc="08090001" w:tentative="1">
      <w:start w:val="1"/>
      <w:numFmt w:val="bullet"/>
      <w:lvlText w:val=""/>
      <w:lvlJc w:val="left"/>
      <w:pPr>
        <w:tabs>
          <w:tab w:val="num" w:pos="-556"/>
        </w:tabs>
        <w:ind w:left="-556" w:hanging="360"/>
      </w:pPr>
      <w:rPr>
        <w:rFonts w:ascii="Symbol" w:hAnsi="Symbol" w:hint="default"/>
      </w:rPr>
    </w:lvl>
    <w:lvl w:ilvl="4" w:tplc="08090003" w:tentative="1">
      <w:start w:val="1"/>
      <w:numFmt w:val="bullet"/>
      <w:lvlText w:val="o"/>
      <w:lvlJc w:val="left"/>
      <w:pPr>
        <w:tabs>
          <w:tab w:val="num" w:pos="164"/>
        </w:tabs>
        <w:ind w:left="164" w:hanging="360"/>
      </w:pPr>
      <w:rPr>
        <w:rFonts w:ascii="Courier New" w:hAnsi="Courier New" w:cs="Courier New" w:hint="default"/>
      </w:rPr>
    </w:lvl>
    <w:lvl w:ilvl="5" w:tplc="08090005" w:tentative="1">
      <w:start w:val="1"/>
      <w:numFmt w:val="bullet"/>
      <w:lvlText w:val=""/>
      <w:lvlJc w:val="left"/>
      <w:pPr>
        <w:tabs>
          <w:tab w:val="num" w:pos="884"/>
        </w:tabs>
        <w:ind w:left="884" w:hanging="360"/>
      </w:pPr>
      <w:rPr>
        <w:rFonts w:ascii="Wingdings" w:hAnsi="Wingdings" w:hint="default"/>
      </w:rPr>
    </w:lvl>
    <w:lvl w:ilvl="6" w:tplc="08090001" w:tentative="1">
      <w:start w:val="1"/>
      <w:numFmt w:val="bullet"/>
      <w:lvlText w:val=""/>
      <w:lvlJc w:val="left"/>
      <w:pPr>
        <w:tabs>
          <w:tab w:val="num" w:pos="1604"/>
        </w:tabs>
        <w:ind w:left="1604" w:hanging="360"/>
      </w:pPr>
      <w:rPr>
        <w:rFonts w:ascii="Symbol" w:hAnsi="Symbol" w:hint="default"/>
      </w:rPr>
    </w:lvl>
    <w:lvl w:ilvl="7" w:tplc="08090003" w:tentative="1">
      <w:start w:val="1"/>
      <w:numFmt w:val="bullet"/>
      <w:lvlText w:val="o"/>
      <w:lvlJc w:val="left"/>
      <w:pPr>
        <w:tabs>
          <w:tab w:val="num" w:pos="2324"/>
        </w:tabs>
        <w:ind w:left="2324" w:hanging="360"/>
      </w:pPr>
      <w:rPr>
        <w:rFonts w:ascii="Courier New" w:hAnsi="Courier New" w:cs="Courier New" w:hint="default"/>
      </w:rPr>
    </w:lvl>
    <w:lvl w:ilvl="8" w:tplc="08090005" w:tentative="1">
      <w:start w:val="1"/>
      <w:numFmt w:val="bullet"/>
      <w:lvlText w:val=""/>
      <w:lvlJc w:val="left"/>
      <w:pPr>
        <w:tabs>
          <w:tab w:val="num" w:pos="3044"/>
        </w:tabs>
        <w:ind w:left="3044" w:hanging="360"/>
      </w:pPr>
      <w:rPr>
        <w:rFonts w:ascii="Wingdings" w:hAnsi="Wingdings" w:hint="default"/>
      </w:rPr>
    </w:lvl>
  </w:abstractNum>
  <w:abstractNum w:abstractNumId="27" w15:restartNumberingAfterBreak="0">
    <w:nsid w:val="54C42AC6"/>
    <w:multiLevelType w:val="hybridMultilevel"/>
    <w:tmpl w:val="6F4C2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3271C5"/>
    <w:multiLevelType w:val="hybridMultilevel"/>
    <w:tmpl w:val="CE86A9B8"/>
    <w:lvl w:ilvl="0" w:tplc="08090001">
      <w:start w:val="1"/>
      <w:numFmt w:val="bullet"/>
      <w:lvlText w:val=""/>
      <w:lvlJc w:val="left"/>
      <w:pPr>
        <w:ind w:left="210" w:hanging="360"/>
      </w:pPr>
      <w:rPr>
        <w:rFonts w:ascii="Symbol" w:hAnsi="Symbol" w:hint="default"/>
      </w:rPr>
    </w:lvl>
    <w:lvl w:ilvl="1" w:tplc="08090003" w:tentative="1">
      <w:start w:val="1"/>
      <w:numFmt w:val="bullet"/>
      <w:lvlText w:val="o"/>
      <w:lvlJc w:val="left"/>
      <w:pPr>
        <w:ind w:left="930" w:hanging="360"/>
      </w:pPr>
      <w:rPr>
        <w:rFonts w:ascii="Courier New" w:hAnsi="Courier New" w:cs="Courier New" w:hint="default"/>
      </w:rPr>
    </w:lvl>
    <w:lvl w:ilvl="2" w:tplc="08090005" w:tentative="1">
      <w:start w:val="1"/>
      <w:numFmt w:val="bullet"/>
      <w:lvlText w:val=""/>
      <w:lvlJc w:val="left"/>
      <w:pPr>
        <w:ind w:left="1650" w:hanging="360"/>
      </w:pPr>
      <w:rPr>
        <w:rFonts w:ascii="Wingdings" w:hAnsi="Wingdings" w:hint="default"/>
      </w:rPr>
    </w:lvl>
    <w:lvl w:ilvl="3" w:tplc="08090001" w:tentative="1">
      <w:start w:val="1"/>
      <w:numFmt w:val="bullet"/>
      <w:lvlText w:val=""/>
      <w:lvlJc w:val="left"/>
      <w:pPr>
        <w:ind w:left="2370" w:hanging="360"/>
      </w:pPr>
      <w:rPr>
        <w:rFonts w:ascii="Symbol" w:hAnsi="Symbol" w:hint="default"/>
      </w:rPr>
    </w:lvl>
    <w:lvl w:ilvl="4" w:tplc="08090003" w:tentative="1">
      <w:start w:val="1"/>
      <w:numFmt w:val="bullet"/>
      <w:lvlText w:val="o"/>
      <w:lvlJc w:val="left"/>
      <w:pPr>
        <w:ind w:left="3090" w:hanging="360"/>
      </w:pPr>
      <w:rPr>
        <w:rFonts w:ascii="Courier New" w:hAnsi="Courier New" w:cs="Courier New" w:hint="default"/>
      </w:rPr>
    </w:lvl>
    <w:lvl w:ilvl="5" w:tplc="08090005" w:tentative="1">
      <w:start w:val="1"/>
      <w:numFmt w:val="bullet"/>
      <w:lvlText w:val=""/>
      <w:lvlJc w:val="left"/>
      <w:pPr>
        <w:ind w:left="3810" w:hanging="360"/>
      </w:pPr>
      <w:rPr>
        <w:rFonts w:ascii="Wingdings" w:hAnsi="Wingdings" w:hint="default"/>
      </w:rPr>
    </w:lvl>
    <w:lvl w:ilvl="6" w:tplc="08090001" w:tentative="1">
      <w:start w:val="1"/>
      <w:numFmt w:val="bullet"/>
      <w:lvlText w:val=""/>
      <w:lvlJc w:val="left"/>
      <w:pPr>
        <w:ind w:left="4530" w:hanging="360"/>
      </w:pPr>
      <w:rPr>
        <w:rFonts w:ascii="Symbol" w:hAnsi="Symbol" w:hint="default"/>
      </w:rPr>
    </w:lvl>
    <w:lvl w:ilvl="7" w:tplc="08090003" w:tentative="1">
      <w:start w:val="1"/>
      <w:numFmt w:val="bullet"/>
      <w:lvlText w:val="o"/>
      <w:lvlJc w:val="left"/>
      <w:pPr>
        <w:ind w:left="5250" w:hanging="360"/>
      </w:pPr>
      <w:rPr>
        <w:rFonts w:ascii="Courier New" w:hAnsi="Courier New" w:cs="Courier New" w:hint="default"/>
      </w:rPr>
    </w:lvl>
    <w:lvl w:ilvl="8" w:tplc="08090005" w:tentative="1">
      <w:start w:val="1"/>
      <w:numFmt w:val="bullet"/>
      <w:lvlText w:val=""/>
      <w:lvlJc w:val="left"/>
      <w:pPr>
        <w:ind w:left="5970" w:hanging="360"/>
      </w:pPr>
      <w:rPr>
        <w:rFonts w:ascii="Wingdings" w:hAnsi="Wingdings" w:hint="default"/>
      </w:rPr>
    </w:lvl>
  </w:abstractNum>
  <w:abstractNum w:abstractNumId="29" w15:restartNumberingAfterBreak="0">
    <w:nsid w:val="577973E9"/>
    <w:multiLevelType w:val="hybridMultilevel"/>
    <w:tmpl w:val="F22AB4B8"/>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30" w15:restartNumberingAfterBreak="0">
    <w:nsid w:val="57F646EB"/>
    <w:multiLevelType w:val="multilevel"/>
    <w:tmpl w:val="D82A462C"/>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
        </w:tabs>
        <w:ind w:left="3"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31" w15:restartNumberingAfterBreak="0">
    <w:nsid w:val="59AE29AA"/>
    <w:multiLevelType w:val="hybridMultilevel"/>
    <w:tmpl w:val="4E16F07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B52EA5"/>
    <w:multiLevelType w:val="hybridMultilevel"/>
    <w:tmpl w:val="68C01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1252C9"/>
    <w:multiLevelType w:val="hybridMultilevel"/>
    <w:tmpl w:val="574E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243E22"/>
    <w:multiLevelType w:val="hybridMultilevel"/>
    <w:tmpl w:val="B0ECD4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64A72068"/>
    <w:multiLevelType w:val="hybridMultilevel"/>
    <w:tmpl w:val="DA348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775970"/>
    <w:multiLevelType w:val="hybridMultilevel"/>
    <w:tmpl w:val="E9BA1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D3214E"/>
    <w:multiLevelType w:val="hybridMultilevel"/>
    <w:tmpl w:val="B8563542"/>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abstractNum w:abstractNumId="38" w15:restartNumberingAfterBreak="0">
    <w:nsid w:val="684B4430"/>
    <w:multiLevelType w:val="hybridMultilevel"/>
    <w:tmpl w:val="2CA4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783259"/>
    <w:multiLevelType w:val="hybridMultilevel"/>
    <w:tmpl w:val="976C6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B73DB4"/>
    <w:multiLevelType w:val="hybridMultilevel"/>
    <w:tmpl w:val="A67EA2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FC93BF0"/>
    <w:multiLevelType w:val="hybridMultilevel"/>
    <w:tmpl w:val="463E0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0173A6"/>
    <w:multiLevelType w:val="hybridMultilevel"/>
    <w:tmpl w:val="EA3CC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977901"/>
    <w:multiLevelType w:val="hybridMultilevel"/>
    <w:tmpl w:val="F9AA9A9E"/>
    <w:lvl w:ilvl="0" w:tplc="ED347676">
      <w:start w:val="1"/>
      <w:numFmt w:val="bullet"/>
      <w:lvlText w:val=""/>
      <w:lvlJc w:val="left"/>
      <w:pPr>
        <w:tabs>
          <w:tab w:val="num" w:pos="8"/>
        </w:tabs>
        <w:ind w:left="360" w:hanging="360"/>
      </w:pPr>
      <w:rPr>
        <w:rFonts w:ascii="Symbol" w:hAnsi="Symbol" w:hint="default"/>
      </w:rPr>
    </w:lvl>
    <w:lvl w:ilvl="1" w:tplc="08090003" w:tentative="1">
      <w:start w:val="1"/>
      <w:numFmt w:val="bullet"/>
      <w:lvlText w:val="o"/>
      <w:lvlJc w:val="left"/>
      <w:pPr>
        <w:tabs>
          <w:tab w:val="num" w:pos="30"/>
        </w:tabs>
        <w:ind w:left="30" w:hanging="360"/>
      </w:pPr>
      <w:rPr>
        <w:rFonts w:ascii="Courier New" w:hAnsi="Courier New" w:cs="Courier New" w:hint="default"/>
      </w:rPr>
    </w:lvl>
    <w:lvl w:ilvl="2" w:tplc="08090005" w:tentative="1">
      <w:start w:val="1"/>
      <w:numFmt w:val="bullet"/>
      <w:lvlText w:val=""/>
      <w:lvlJc w:val="left"/>
      <w:pPr>
        <w:tabs>
          <w:tab w:val="num" w:pos="750"/>
        </w:tabs>
        <w:ind w:left="750" w:hanging="360"/>
      </w:pPr>
      <w:rPr>
        <w:rFonts w:ascii="Wingdings" w:hAnsi="Wingdings" w:hint="default"/>
      </w:rPr>
    </w:lvl>
    <w:lvl w:ilvl="3" w:tplc="08090001" w:tentative="1">
      <w:start w:val="1"/>
      <w:numFmt w:val="bullet"/>
      <w:lvlText w:val=""/>
      <w:lvlJc w:val="left"/>
      <w:pPr>
        <w:tabs>
          <w:tab w:val="num" w:pos="1470"/>
        </w:tabs>
        <w:ind w:left="1470" w:hanging="360"/>
      </w:pPr>
      <w:rPr>
        <w:rFonts w:ascii="Symbol" w:hAnsi="Symbol" w:hint="default"/>
      </w:rPr>
    </w:lvl>
    <w:lvl w:ilvl="4" w:tplc="08090003" w:tentative="1">
      <w:start w:val="1"/>
      <w:numFmt w:val="bullet"/>
      <w:lvlText w:val="o"/>
      <w:lvlJc w:val="left"/>
      <w:pPr>
        <w:tabs>
          <w:tab w:val="num" w:pos="2190"/>
        </w:tabs>
        <w:ind w:left="2190" w:hanging="360"/>
      </w:pPr>
      <w:rPr>
        <w:rFonts w:ascii="Courier New" w:hAnsi="Courier New" w:cs="Courier New" w:hint="default"/>
      </w:rPr>
    </w:lvl>
    <w:lvl w:ilvl="5" w:tplc="08090005" w:tentative="1">
      <w:start w:val="1"/>
      <w:numFmt w:val="bullet"/>
      <w:lvlText w:val=""/>
      <w:lvlJc w:val="left"/>
      <w:pPr>
        <w:tabs>
          <w:tab w:val="num" w:pos="2910"/>
        </w:tabs>
        <w:ind w:left="2910" w:hanging="360"/>
      </w:pPr>
      <w:rPr>
        <w:rFonts w:ascii="Wingdings" w:hAnsi="Wingdings" w:hint="default"/>
      </w:rPr>
    </w:lvl>
    <w:lvl w:ilvl="6" w:tplc="08090001" w:tentative="1">
      <w:start w:val="1"/>
      <w:numFmt w:val="bullet"/>
      <w:lvlText w:val=""/>
      <w:lvlJc w:val="left"/>
      <w:pPr>
        <w:tabs>
          <w:tab w:val="num" w:pos="3630"/>
        </w:tabs>
        <w:ind w:left="3630" w:hanging="360"/>
      </w:pPr>
      <w:rPr>
        <w:rFonts w:ascii="Symbol" w:hAnsi="Symbol" w:hint="default"/>
      </w:rPr>
    </w:lvl>
    <w:lvl w:ilvl="7" w:tplc="08090003" w:tentative="1">
      <w:start w:val="1"/>
      <w:numFmt w:val="bullet"/>
      <w:lvlText w:val="o"/>
      <w:lvlJc w:val="left"/>
      <w:pPr>
        <w:tabs>
          <w:tab w:val="num" w:pos="4350"/>
        </w:tabs>
        <w:ind w:left="4350" w:hanging="360"/>
      </w:pPr>
      <w:rPr>
        <w:rFonts w:ascii="Courier New" w:hAnsi="Courier New" w:cs="Courier New" w:hint="default"/>
      </w:rPr>
    </w:lvl>
    <w:lvl w:ilvl="8" w:tplc="08090005" w:tentative="1">
      <w:start w:val="1"/>
      <w:numFmt w:val="bullet"/>
      <w:lvlText w:val=""/>
      <w:lvlJc w:val="left"/>
      <w:pPr>
        <w:tabs>
          <w:tab w:val="num" w:pos="5070"/>
        </w:tabs>
        <w:ind w:left="5070" w:hanging="360"/>
      </w:pPr>
      <w:rPr>
        <w:rFonts w:ascii="Wingdings" w:hAnsi="Wingdings" w:hint="default"/>
      </w:rPr>
    </w:lvl>
  </w:abstractNum>
  <w:abstractNum w:abstractNumId="44" w15:restartNumberingAfterBreak="0">
    <w:nsid w:val="7D9C0E30"/>
    <w:multiLevelType w:val="hybridMultilevel"/>
    <w:tmpl w:val="12A00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D02E46"/>
    <w:multiLevelType w:val="hybridMultilevel"/>
    <w:tmpl w:val="CA6AC8EC"/>
    <w:lvl w:ilvl="0" w:tplc="0809000F">
      <w:start w:val="1"/>
      <w:numFmt w:val="decimal"/>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num w:numId="1">
    <w:abstractNumId w:val="4"/>
  </w:num>
  <w:num w:numId="2">
    <w:abstractNumId w:val="26"/>
  </w:num>
  <w:num w:numId="3">
    <w:abstractNumId w:val="30"/>
  </w:num>
  <w:num w:numId="4">
    <w:abstractNumId w:val="22"/>
  </w:num>
  <w:num w:numId="5">
    <w:abstractNumId w:val="3"/>
  </w:num>
  <w:num w:numId="6">
    <w:abstractNumId w:val="6"/>
  </w:num>
  <w:num w:numId="7">
    <w:abstractNumId w:val="18"/>
  </w:num>
  <w:num w:numId="8">
    <w:abstractNumId w:val="2"/>
  </w:num>
  <w:num w:numId="9">
    <w:abstractNumId w:val="5"/>
  </w:num>
  <w:num w:numId="10">
    <w:abstractNumId w:val="29"/>
  </w:num>
  <w:num w:numId="11">
    <w:abstractNumId w:val="7"/>
  </w:num>
  <w:num w:numId="12">
    <w:abstractNumId w:val="42"/>
  </w:num>
  <w:num w:numId="13">
    <w:abstractNumId w:val="39"/>
  </w:num>
  <w:num w:numId="14">
    <w:abstractNumId w:val="20"/>
  </w:num>
  <w:num w:numId="15">
    <w:abstractNumId w:val="27"/>
  </w:num>
  <w:num w:numId="16">
    <w:abstractNumId w:val="12"/>
  </w:num>
  <w:num w:numId="17">
    <w:abstractNumId w:val="41"/>
  </w:num>
  <w:num w:numId="18">
    <w:abstractNumId w:val="11"/>
  </w:num>
  <w:num w:numId="19">
    <w:abstractNumId w:val="37"/>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5"/>
  </w:num>
  <w:num w:numId="23">
    <w:abstractNumId w:val="17"/>
  </w:num>
  <w:num w:numId="24">
    <w:abstractNumId w:val="25"/>
  </w:num>
  <w:num w:numId="25">
    <w:abstractNumId w:val="40"/>
  </w:num>
  <w:num w:numId="26">
    <w:abstractNumId w:val="19"/>
  </w:num>
  <w:num w:numId="27">
    <w:abstractNumId w:val="43"/>
  </w:num>
  <w:num w:numId="28">
    <w:abstractNumId w:val="16"/>
  </w:num>
  <w:num w:numId="29">
    <w:abstractNumId w:val="14"/>
  </w:num>
  <w:num w:numId="30">
    <w:abstractNumId w:val="24"/>
  </w:num>
  <w:num w:numId="31">
    <w:abstractNumId w:val="10"/>
  </w:num>
  <w:num w:numId="32">
    <w:abstractNumId w:val="38"/>
  </w:num>
  <w:num w:numId="33">
    <w:abstractNumId w:val="9"/>
  </w:num>
  <w:num w:numId="34">
    <w:abstractNumId w:val="13"/>
  </w:num>
  <w:num w:numId="35">
    <w:abstractNumId w:val="28"/>
  </w:num>
  <w:num w:numId="36">
    <w:abstractNumId w:val="44"/>
  </w:num>
  <w:num w:numId="37">
    <w:abstractNumId w:val="45"/>
  </w:num>
  <w:num w:numId="38">
    <w:abstractNumId w:val="33"/>
  </w:num>
  <w:num w:numId="39">
    <w:abstractNumId w:val="23"/>
  </w:num>
  <w:num w:numId="40">
    <w:abstractNumId w:val="21"/>
  </w:num>
  <w:num w:numId="41">
    <w:abstractNumId w:val="0"/>
  </w:num>
  <w:num w:numId="42">
    <w:abstractNumId w:val="34"/>
  </w:num>
  <w:num w:numId="43">
    <w:abstractNumId w:val="32"/>
  </w:num>
  <w:num w:numId="44">
    <w:abstractNumId w:val="31"/>
  </w:num>
  <w:num w:numId="45">
    <w:abstractNumId w:val="36"/>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dXR5zmnam88C5I8eEgDlAFABQWnaMqEMcRc0o+jFjHKyIbY7esjKWwhOPtTR46icsNPbKRfwQmqUQAkV3MxR5A==" w:salt="jBqeRDURuFpruwFEqN6Gug=="/>
  <w:defaultTabStop w:val="720"/>
  <w:displayHorizontalDrawingGridEvery w:val="0"/>
  <w:displayVerticalDrawingGridEvery w:val="0"/>
  <w:doNotUseMarginsForDrawingGridOrigin/>
  <w:noPunctuationKerning/>
  <w:characterSpacingControl w:val="doNotCompress"/>
  <w:hdrShapeDefaults>
    <o:shapedefaults v:ext="edit" spidmax="2050" fillcolor="#e0abed" stroke="f">
      <v:fill color="#e0abed"/>
      <v:stroke on="f"/>
      <o:colormru v:ext="edit" colors="#903,#ccf,#e0abed,#e9c4f2,#e2e4b4,#963,#d4cb86,#4ec115"/>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331E"/>
    <w:rsid w:val="000007BD"/>
    <w:rsid w:val="00000809"/>
    <w:rsid w:val="0000251E"/>
    <w:rsid w:val="0001029A"/>
    <w:rsid w:val="00011558"/>
    <w:rsid w:val="00012006"/>
    <w:rsid w:val="000121FC"/>
    <w:rsid w:val="000149D2"/>
    <w:rsid w:val="0001530F"/>
    <w:rsid w:val="00015ADD"/>
    <w:rsid w:val="0001741A"/>
    <w:rsid w:val="00026C84"/>
    <w:rsid w:val="00027D28"/>
    <w:rsid w:val="00035593"/>
    <w:rsid w:val="000362C1"/>
    <w:rsid w:val="00041C10"/>
    <w:rsid w:val="00041C77"/>
    <w:rsid w:val="000442C8"/>
    <w:rsid w:val="0004448F"/>
    <w:rsid w:val="00045153"/>
    <w:rsid w:val="0004541F"/>
    <w:rsid w:val="00046184"/>
    <w:rsid w:val="00050B95"/>
    <w:rsid w:val="00050E4B"/>
    <w:rsid w:val="00054015"/>
    <w:rsid w:val="00056A2A"/>
    <w:rsid w:val="00057FA9"/>
    <w:rsid w:val="00060B55"/>
    <w:rsid w:val="00061EDA"/>
    <w:rsid w:val="0006295B"/>
    <w:rsid w:val="000720E5"/>
    <w:rsid w:val="000753BD"/>
    <w:rsid w:val="00077963"/>
    <w:rsid w:val="00080AD5"/>
    <w:rsid w:val="00082D84"/>
    <w:rsid w:val="000869FB"/>
    <w:rsid w:val="00086BBF"/>
    <w:rsid w:val="00090BBE"/>
    <w:rsid w:val="000910BD"/>
    <w:rsid w:val="00092133"/>
    <w:rsid w:val="00092E76"/>
    <w:rsid w:val="00093870"/>
    <w:rsid w:val="000939DA"/>
    <w:rsid w:val="00097B96"/>
    <w:rsid w:val="000A08F5"/>
    <w:rsid w:val="000A4B4A"/>
    <w:rsid w:val="000B1E42"/>
    <w:rsid w:val="000B2E3C"/>
    <w:rsid w:val="000B3BE6"/>
    <w:rsid w:val="000B4BFE"/>
    <w:rsid w:val="000B4F61"/>
    <w:rsid w:val="000B78DE"/>
    <w:rsid w:val="000C00DB"/>
    <w:rsid w:val="000C0231"/>
    <w:rsid w:val="000C0660"/>
    <w:rsid w:val="000C221B"/>
    <w:rsid w:val="000C3A5F"/>
    <w:rsid w:val="000E1A69"/>
    <w:rsid w:val="000E1D53"/>
    <w:rsid w:val="000E38A6"/>
    <w:rsid w:val="000E47F2"/>
    <w:rsid w:val="000F15FF"/>
    <w:rsid w:val="000F59B0"/>
    <w:rsid w:val="000F695A"/>
    <w:rsid w:val="000F7953"/>
    <w:rsid w:val="000F7D8F"/>
    <w:rsid w:val="000F7F4D"/>
    <w:rsid w:val="001001B9"/>
    <w:rsid w:val="00100531"/>
    <w:rsid w:val="00103D43"/>
    <w:rsid w:val="001072B1"/>
    <w:rsid w:val="00107739"/>
    <w:rsid w:val="00113306"/>
    <w:rsid w:val="001161B1"/>
    <w:rsid w:val="00122F05"/>
    <w:rsid w:val="00123AF7"/>
    <w:rsid w:val="00124236"/>
    <w:rsid w:val="00124334"/>
    <w:rsid w:val="0012478D"/>
    <w:rsid w:val="00127577"/>
    <w:rsid w:val="001276D1"/>
    <w:rsid w:val="001326BD"/>
    <w:rsid w:val="0013302E"/>
    <w:rsid w:val="00133FBB"/>
    <w:rsid w:val="001355C0"/>
    <w:rsid w:val="00135941"/>
    <w:rsid w:val="00135A89"/>
    <w:rsid w:val="00135E81"/>
    <w:rsid w:val="00140166"/>
    <w:rsid w:val="0014293E"/>
    <w:rsid w:val="00144482"/>
    <w:rsid w:val="00150F84"/>
    <w:rsid w:val="00151BB3"/>
    <w:rsid w:val="00153028"/>
    <w:rsid w:val="00157095"/>
    <w:rsid w:val="001628BF"/>
    <w:rsid w:val="00164083"/>
    <w:rsid w:val="001643FE"/>
    <w:rsid w:val="00171052"/>
    <w:rsid w:val="001728D2"/>
    <w:rsid w:val="00173968"/>
    <w:rsid w:val="00173CAB"/>
    <w:rsid w:val="001742D4"/>
    <w:rsid w:val="00176152"/>
    <w:rsid w:val="00177AF5"/>
    <w:rsid w:val="00181AE7"/>
    <w:rsid w:val="0018213F"/>
    <w:rsid w:val="001826E1"/>
    <w:rsid w:val="00183A04"/>
    <w:rsid w:val="00185557"/>
    <w:rsid w:val="00186E34"/>
    <w:rsid w:val="00187D43"/>
    <w:rsid w:val="001904B4"/>
    <w:rsid w:val="00191EC3"/>
    <w:rsid w:val="00192EE7"/>
    <w:rsid w:val="0019314A"/>
    <w:rsid w:val="001946C8"/>
    <w:rsid w:val="001956E4"/>
    <w:rsid w:val="00196D62"/>
    <w:rsid w:val="001A18FD"/>
    <w:rsid w:val="001A194E"/>
    <w:rsid w:val="001A3675"/>
    <w:rsid w:val="001A4AB8"/>
    <w:rsid w:val="001A7F88"/>
    <w:rsid w:val="001B0B0E"/>
    <w:rsid w:val="001B151B"/>
    <w:rsid w:val="001B1AB0"/>
    <w:rsid w:val="001B1BB8"/>
    <w:rsid w:val="001B35B1"/>
    <w:rsid w:val="001B408B"/>
    <w:rsid w:val="001B4608"/>
    <w:rsid w:val="001B50F2"/>
    <w:rsid w:val="001B7091"/>
    <w:rsid w:val="001B75D8"/>
    <w:rsid w:val="001C0962"/>
    <w:rsid w:val="001C18C2"/>
    <w:rsid w:val="001C1CEA"/>
    <w:rsid w:val="001C4C3D"/>
    <w:rsid w:val="001C5D86"/>
    <w:rsid w:val="001C6A07"/>
    <w:rsid w:val="001D25CE"/>
    <w:rsid w:val="001D3584"/>
    <w:rsid w:val="001D45C9"/>
    <w:rsid w:val="001D602A"/>
    <w:rsid w:val="001D685E"/>
    <w:rsid w:val="001E19B8"/>
    <w:rsid w:val="001E220C"/>
    <w:rsid w:val="001E263F"/>
    <w:rsid w:val="001E412F"/>
    <w:rsid w:val="001E44CD"/>
    <w:rsid w:val="001E6A99"/>
    <w:rsid w:val="001E7340"/>
    <w:rsid w:val="001E7A6E"/>
    <w:rsid w:val="001E7ADA"/>
    <w:rsid w:val="001F12A1"/>
    <w:rsid w:val="001F2C55"/>
    <w:rsid w:val="001F4775"/>
    <w:rsid w:val="002023DD"/>
    <w:rsid w:val="00205034"/>
    <w:rsid w:val="002054C3"/>
    <w:rsid w:val="00213BCD"/>
    <w:rsid w:val="00214CAD"/>
    <w:rsid w:val="002150C5"/>
    <w:rsid w:val="002160B8"/>
    <w:rsid w:val="002207E6"/>
    <w:rsid w:val="00223BA3"/>
    <w:rsid w:val="00223FA3"/>
    <w:rsid w:val="00227575"/>
    <w:rsid w:val="0023071E"/>
    <w:rsid w:val="00232A36"/>
    <w:rsid w:val="00233DCF"/>
    <w:rsid w:val="00235379"/>
    <w:rsid w:val="00235A25"/>
    <w:rsid w:val="00236D91"/>
    <w:rsid w:val="00245214"/>
    <w:rsid w:val="0024596F"/>
    <w:rsid w:val="0025377C"/>
    <w:rsid w:val="002543C0"/>
    <w:rsid w:val="00256767"/>
    <w:rsid w:val="00256B17"/>
    <w:rsid w:val="0025786E"/>
    <w:rsid w:val="00257929"/>
    <w:rsid w:val="0026109D"/>
    <w:rsid w:val="00262E7B"/>
    <w:rsid w:val="00266261"/>
    <w:rsid w:val="0026711D"/>
    <w:rsid w:val="00267836"/>
    <w:rsid w:val="00271409"/>
    <w:rsid w:val="00272A42"/>
    <w:rsid w:val="002738D7"/>
    <w:rsid w:val="0027508B"/>
    <w:rsid w:val="00276631"/>
    <w:rsid w:val="002767F3"/>
    <w:rsid w:val="00281B9E"/>
    <w:rsid w:val="00283CFF"/>
    <w:rsid w:val="002867E4"/>
    <w:rsid w:val="00286888"/>
    <w:rsid w:val="002869E5"/>
    <w:rsid w:val="002907EF"/>
    <w:rsid w:val="00291BEE"/>
    <w:rsid w:val="00292B71"/>
    <w:rsid w:val="00293046"/>
    <w:rsid w:val="002934DC"/>
    <w:rsid w:val="002944FA"/>
    <w:rsid w:val="002951A8"/>
    <w:rsid w:val="00296BBB"/>
    <w:rsid w:val="00297AC6"/>
    <w:rsid w:val="002A14AF"/>
    <w:rsid w:val="002A2A44"/>
    <w:rsid w:val="002A474A"/>
    <w:rsid w:val="002A5FA5"/>
    <w:rsid w:val="002B1D2C"/>
    <w:rsid w:val="002B42CC"/>
    <w:rsid w:val="002B5F62"/>
    <w:rsid w:val="002B77D5"/>
    <w:rsid w:val="002C01D9"/>
    <w:rsid w:val="002C0AAC"/>
    <w:rsid w:val="002C1051"/>
    <w:rsid w:val="002C28C3"/>
    <w:rsid w:val="002C6B18"/>
    <w:rsid w:val="002C6DA0"/>
    <w:rsid w:val="002C721F"/>
    <w:rsid w:val="002C74F6"/>
    <w:rsid w:val="002D3EB9"/>
    <w:rsid w:val="002D5D72"/>
    <w:rsid w:val="002D66E7"/>
    <w:rsid w:val="002D7B0D"/>
    <w:rsid w:val="002E28A8"/>
    <w:rsid w:val="002E43EA"/>
    <w:rsid w:val="002E4E49"/>
    <w:rsid w:val="002E5145"/>
    <w:rsid w:val="002F2A6E"/>
    <w:rsid w:val="002F34C5"/>
    <w:rsid w:val="002F3DE4"/>
    <w:rsid w:val="002F5BC7"/>
    <w:rsid w:val="002F6BB1"/>
    <w:rsid w:val="003000A0"/>
    <w:rsid w:val="00301382"/>
    <w:rsid w:val="00301A96"/>
    <w:rsid w:val="003024F1"/>
    <w:rsid w:val="003027D5"/>
    <w:rsid w:val="0030564E"/>
    <w:rsid w:val="0031001B"/>
    <w:rsid w:val="0031036D"/>
    <w:rsid w:val="00310651"/>
    <w:rsid w:val="0031176E"/>
    <w:rsid w:val="00314383"/>
    <w:rsid w:val="0031575D"/>
    <w:rsid w:val="00315DD4"/>
    <w:rsid w:val="00316E41"/>
    <w:rsid w:val="0032048F"/>
    <w:rsid w:val="0032165A"/>
    <w:rsid w:val="003227D3"/>
    <w:rsid w:val="00323E58"/>
    <w:rsid w:val="003241DD"/>
    <w:rsid w:val="00325746"/>
    <w:rsid w:val="00326AA1"/>
    <w:rsid w:val="003372BF"/>
    <w:rsid w:val="003374EF"/>
    <w:rsid w:val="00345366"/>
    <w:rsid w:val="0034793C"/>
    <w:rsid w:val="00350DE5"/>
    <w:rsid w:val="00353E46"/>
    <w:rsid w:val="003548EB"/>
    <w:rsid w:val="00354D3B"/>
    <w:rsid w:val="003562C7"/>
    <w:rsid w:val="00357A5A"/>
    <w:rsid w:val="00360AC1"/>
    <w:rsid w:val="003629BE"/>
    <w:rsid w:val="0036354B"/>
    <w:rsid w:val="003656A9"/>
    <w:rsid w:val="003673FA"/>
    <w:rsid w:val="00367A29"/>
    <w:rsid w:val="003704B6"/>
    <w:rsid w:val="003709BB"/>
    <w:rsid w:val="00371164"/>
    <w:rsid w:val="003728F6"/>
    <w:rsid w:val="00373DC8"/>
    <w:rsid w:val="00373FC3"/>
    <w:rsid w:val="00374084"/>
    <w:rsid w:val="00376111"/>
    <w:rsid w:val="00377A39"/>
    <w:rsid w:val="00377FA5"/>
    <w:rsid w:val="003808DC"/>
    <w:rsid w:val="00385924"/>
    <w:rsid w:val="003867BA"/>
    <w:rsid w:val="003907A3"/>
    <w:rsid w:val="003934A7"/>
    <w:rsid w:val="00393947"/>
    <w:rsid w:val="00395312"/>
    <w:rsid w:val="00396122"/>
    <w:rsid w:val="003968C6"/>
    <w:rsid w:val="003A1D05"/>
    <w:rsid w:val="003A31CA"/>
    <w:rsid w:val="003A328F"/>
    <w:rsid w:val="003A3742"/>
    <w:rsid w:val="003A4157"/>
    <w:rsid w:val="003A42AB"/>
    <w:rsid w:val="003A6FAA"/>
    <w:rsid w:val="003B02FC"/>
    <w:rsid w:val="003B22AE"/>
    <w:rsid w:val="003B518F"/>
    <w:rsid w:val="003C1779"/>
    <w:rsid w:val="003C2E63"/>
    <w:rsid w:val="003C4C82"/>
    <w:rsid w:val="003C539E"/>
    <w:rsid w:val="003C682C"/>
    <w:rsid w:val="003D0FB7"/>
    <w:rsid w:val="003D2302"/>
    <w:rsid w:val="003D2BBE"/>
    <w:rsid w:val="003D2D63"/>
    <w:rsid w:val="003D2EA1"/>
    <w:rsid w:val="003D4EDE"/>
    <w:rsid w:val="003D51F0"/>
    <w:rsid w:val="003D60AE"/>
    <w:rsid w:val="003D7545"/>
    <w:rsid w:val="003E03F7"/>
    <w:rsid w:val="003E0712"/>
    <w:rsid w:val="003E15C6"/>
    <w:rsid w:val="003E186D"/>
    <w:rsid w:val="003E1C2A"/>
    <w:rsid w:val="003E243B"/>
    <w:rsid w:val="003E3C2F"/>
    <w:rsid w:val="003E4FEC"/>
    <w:rsid w:val="003E7B18"/>
    <w:rsid w:val="003F037E"/>
    <w:rsid w:val="003F2271"/>
    <w:rsid w:val="003F42C4"/>
    <w:rsid w:val="003F47E9"/>
    <w:rsid w:val="003F4B5C"/>
    <w:rsid w:val="003F67F8"/>
    <w:rsid w:val="004017A6"/>
    <w:rsid w:val="00403A52"/>
    <w:rsid w:val="00410493"/>
    <w:rsid w:val="00413410"/>
    <w:rsid w:val="004135D5"/>
    <w:rsid w:val="00414233"/>
    <w:rsid w:val="00414C28"/>
    <w:rsid w:val="00422570"/>
    <w:rsid w:val="00425988"/>
    <w:rsid w:val="00426E06"/>
    <w:rsid w:val="00427196"/>
    <w:rsid w:val="00433621"/>
    <w:rsid w:val="00434691"/>
    <w:rsid w:val="00434873"/>
    <w:rsid w:val="0044283A"/>
    <w:rsid w:val="0044302A"/>
    <w:rsid w:val="00443DF6"/>
    <w:rsid w:val="00443FC5"/>
    <w:rsid w:val="00444798"/>
    <w:rsid w:val="00447D33"/>
    <w:rsid w:val="0045084A"/>
    <w:rsid w:val="00453715"/>
    <w:rsid w:val="00455BB8"/>
    <w:rsid w:val="00456EB2"/>
    <w:rsid w:val="0046533D"/>
    <w:rsid w:val="00474128"/>
    <w:rsid w:val="00474E66"/>
    <w:rsid w:val="004764F1"/>
    <w:rsid w:val="004772B9"/>
    <w:rsid w:val="00477351"/>
    <w:rsid w:val="00481D20"/>
    <w:rsid w:val="00482486"/>
    <w:rsid w:val="00482D19"/>
    <w:rsid w:val="00483F4F"/>
    <w:rsid w:val="0048415B"/>
    <w:rsid w:val="00486EF2"/>
    <w:rsid w:val="00487112"/>
    <w:rsid w:val="00492B87"/>
    <w:rsid w:val="00492D66"/>
    <w:rsid w:val="004976EE"/>
    <w:rsid w:val="004A0048"/>
    <w:rsid w:val="004A1799"/>
    <w:rsid w:val="004A4397"/>
    <w:rsid w:val="004A4697"/>
    <w:rsid w:val="004B013E"/>
    <w:rsid w:val="004B17BB"/>
    <w:rsid w:val="004B23D4"/>
    <w:rsid w:val="004C0C2C"/>
    <w:rsid w:val="004C46CE"/>
    <w:rsid w:val="004C69D5"/>
    <w:rsid w:val="004D0085"/>
    <w:rsid w:val="004D15F9"/>
    <w:rsid w:val="004D2579"/>
    <w:rsid w:val="004D38AA"/>
    <w:rsid w:val="004D580E"/>
    <w:rsid w:val="004D7621"/>
    <w:rsid w:val="004E226D"/>
    <w:rsid w:val="004E277A"/>
    <w:rsid w:val="004E2E84"/>
    <w:rsid w:val="004E3E56"/>
    <w:rsid w:val="004E426C"/>
    <w:rsid w:val="004E4EDA"/>
    <w:rsid w:val="004E611C"/>
    <w:rsid w:val="004E6CCE"/>
    <w:rsid w:val="004E6EB8"/>
    <w:rsid w:val="005024BE"/>
    <w:rsid w:val="00507C08"/>
    <w:rsid w:val="00510C2A"/>
    <w:rsid w:val="00514379"/>
    <w:rsid w:val="0051504B"/>
    <w:rsid w:val="00516BE9"/>
    <w:rsid w:val="00521BA1"/>
    <w:rsid w:val="005247A8"/>
    <w:rsid w:val="005256BB"/>
    <w:rsid w:val="005263B3"/>
    <w:rsid w:val="005309FA"/>
    <w:rsid w:val="00532D13"/>
    <w:rsid w:val="005332AB"/>
    <w:rsid w:val="00536500"/>
    <w:rsid w:val="00542E7F"/>
    <w:rsid w:val="0054386C"/>
    <w:rsid w:val="00544FD9"/>
    <w:rsid w:val="00546132"/>
    <w:rsid w:val="00547BE0"/>
    <w:rsid w:val="005500D2"/>
    <w:rsid w:val="005503A7"/>
    <w:rsid w:val="0055122A"/>
    <w:rsid w:val="00551516"/>
    <w:rsid w:val="005534EA"/>
    <w:rsid w:val="0055486C"/>
    <w:rsid w:val="005603BD"/>
    <w:rsid w:val="00561210"/>
    <w:rsid w:val="00561863"/>
    <w:rsid w:val="00565438"/>
    <w:rsid w:val="00566B3E"/>
    <w:rsid w:val="00572F14"/>
    <w:rsid w:val="005771E5"/>
    <w:rsid w:val="0058094C"/>
    <w:rsid w:val="00580E14"/>
    <w:rsid w:val="005810DF"/>
    <w:rsid w:val="005815DD"/>
    <w:rsid w:val="00581624"/>
    <w:rsid w:val="00581ED7"/>
    <w:rsid w:val="00582599"/>
    <w:rsid w:val="00582E00"/>
    <w:rsid w:val="00585859"/>
    <w:rsid w:val="0058691A"/>
    <w:rsid w:val="0058743B"/>
    <w:rsid w:val="00590395"/>
    <w:rsid w:val="00591D76"/>
    <w:rsid w:val="00594BA6"/>
    <w:rsid w:val="005964B1"/>
    <w:rsid w:val="005A0F5D"/>
    <w:rsid w:val="005A1256"/>
    <w:rsid w:val="005A2B83"/>
    <w:rsid w:val="005A431E"/>
    <w:rsid w:val="005A508C"/>
    <w:rsid w:val="005B0F15"/>
    <w:rsid w:val="005B216A"/>
    <w:rsid w:val="005B57EC"/>
    <w:rsid w:val="005B5D24"/>
    <w:rsid w:val="005B6629"/>
    <w:rsid w:val="005C0176"/>
    <w:rsid w:val="005C4CFB"/>
    <w:rsid w:val="005C66B0"/>
    <w:rsid w:val="005C761B"/>
    <w:rsid w:val="005D2BA8"/>
    <w:rsid w:val="005D319E"/>
    <w:rsid w:val="005E03C9"/>
    <w:rsid w:val="005E3A9C"/>
    <w:rsid w:val="005F0966"/>
    <w:rsid w:val="005F2DB2"/>
    <w:rsid w:val="005F5DDF"/>
    <w:rsid w:val="005F7005"/>
    <w:rsid w:val="005F7A5E"/>
    <w:rsid w:val="00600859"/>
    <w:rsid w:val="006031A9"/>
    <w:rsid w:val="00605A4E"/>
    <w:rsid w:val="00610582"/>
    <w:rsid w:val="00611530"/>
    <w:rsid w:val="00611676"/>
    <w:rsid w:val="00611824"/>
    <w:rsid w:val="00615128"/>
    <w:rsid w:val="00621B81"/>
    <w:rsid w:val="00623FA4"/>
    <w:rsid w:val="00623FA7"/>
    <w:rsid w:val="00626371"/>
    <w:rsid w:val="006308C7"/>
    <w:rsid w:val="00632F1E"/>
    <w:rsid w:val="0063376D"/>
    <w:rsid w:val="00633AD1"/>
    <w:rsid w:val="00640CAB"/>
    <w:rsid w:val="006415E3"/>
    <w:rsid w:val="00642021"/>
    <w:rsid w:val="00645311"/>
    <w:rsid w:val="00645C1B"/>
    <w:rsid w:val="00647A2D"/>
    <w:rsid w:val="00650C0D"/>
    <w:rsid w:val="0065198C"/>
    <w:rsid w:val="006553E0"/>
    <w:rsid w:val="00656EEC"/>
    <w:rsid w:val="00665EDF"/>
    <w:rsid w:val="006668E7"/>
    <w:rsid w:val="00672835"/>
    <w:rsid w:val="00673DCC"/>
    <w:rsid w:val="0067548B"/>
    <w:rsid w:val="0067555F"/>
    <w:rsid w:val="00675867"/>
    <w:rsid w:val="00675C5C"/>
    <w:rsid w:val="00675DC3"/>
    <w:rsid w:val="00676EC6"/>
    <w:rsid w:val="00677616"/>
    <w:rsid w:val="006776C7"/>
    <w:rsid w:val="00680919"/>
    <w:rsid w:val="006815DF"/>
    <w:rsid w:val="00682003"/>
    <w:rsid w:val="00682117"/>
    <w:rsid w:val="00682851"/>
    <w:rsid w:val="00683A6E"/>
    <w:rsid w:val="00685105"/>
    <w:rsid w:val="0068510C"/>
    <w:rsid w:val="00686032"/>
    <w:rsid w:val="006869EC"/>
    <w:rsid w:val="006905DB"/>
    <w:rsid w:val="00694090"/>
    <w:rsid w:val="006A1C66"/>
    <w:rsid w:val="006A3775"/>
    <w:rsid w:val="006A42D2"/>
    <w:rsid w:val="006A5146"/>
    <w:rsid w:val="006A7818"/>
    <w:rsid w:val="006B15E4"/>
    <w:rsid w:val="006B4EED"/>
    <w:rsid w:val="006B68A2"/>
    <w:rsid w:val="006C117C"/>
    <w:rsid w:val="006C1D6A"/>
    <w:rsid w:val="006C2D8F"/>
    <w:rsid w:val="006D0615"/>
    <w:rsid w:val="006D21F4"/>
    <w:rsid w:val="006D2992"/>
    <w:rsid w:val="006D2F54"/>
    <w:rsid w:val="006D30D9"/>
    <w:rsid w:val="006D34AB"/>
    <w:rsid w:val="006D3756"/>
    <w:rsid w:val="006D5E25"/>
    <w:rsid w:val="006D681A"/>
    <w:rsid w:val="006D6C70"/>
    <w:rsid w:val="006D71B8"/>
    <w:rsid w:val="006D71F4"/>
    <w:rsid w:val="006D7744"/>
    <w:rsid w:val="006E0B99"/>
    <w:rsid w:val="006E15BA"/>
    <w:rsid w:val="006E48F5"/>
    <w:rsid w:val="006E5986"/>
    <w:rsid w:val="006E6FE6"/>
    <w:rsid w:val="006E7942"/>
    <w:rsid w:val="006E7A3B"/>
    <w:rsid w:val="006F12AC"/>
    <w:rsid w:val="006F20D1"/>
    <w:rsid w:val="006F2335"/>
    <w:rsid w:val="006F34C5"/>
    <w:rsid w:val="006F402F"/>
    <w:rsid w:val="00702424"/>
    <w:rsid w:val="00703A6E"/>
    <w:rsid w:val="0070404C"/>
    <w:rsid w:val="00704200"/>
    <w:rsid w:val="00705C92"/>
    <w:rsid w:val="007077E1"/>
    <w:rsid w:val="00711F48"/>
    <w:rsid w:val="00712536"/>
    <w:rsid w:val="00713DE8"/>
    <w:rsid w:val="007157D6"/>
    <w:rsid w:val="00716F97"/>
    <w:rsid w:val="0072662F"/>
    <w:rsid w:val="007274DE"/>
    <w:rsid w:val="0073274A"/>
    <w:rsid w:val="00732D1A"/>
    <w:rsid w:val="00732F4B"/>
    <w:rsid w:val="007338D2"/>
    <w:rsid w:val="007338E8"/>
    <w:rsid w:val="00740366"/>
    <w:rsid w:val="00740C54"/>
    <w:rsid w:val="00741925"/>
    <w:rsid w:val="00743DFA"/>
    <w:rsid w:val="00745D7A"/>
    <w:rsid w:val="0075007E"/>
    <w:rsid w:val="0075100A"/>
    <w:rsid w:val="00753D69"/>
    <w:rsid w:val="00754C74"/>
    <w:rsid w:val="007617BB"/>
    <w:rsid w:val="00761F6A"/>
    <w:rsid w:val="007633E1"/>
    <w:rsid w:val="00765276"/>
    <w:rsid w:val="00765A27"/>
    <w:rsid w:val="00767C20"/>
    <w:rsid w:val="007701DA"/>
    <w:rsid w:val="00771063"/>
    <w:rsid w:val="0077121B"/>
    <w:rsid w:val="00771755"/>
    <w:rsid w:val="007756D2"/>
    <w:rsid w:val="007766BD"/>
    <w:rsid w:val="00776FBC"/>
    <w:rsid w:val="00781320"/>
    <w:rsid w:val="0078345D"/>
    <w:rsid w:val="0078350E"/>
    <w:rsid w:val="007835FE"/>
    <w:rsid w:val="00785568"/>
    <w:rsid w:val="00786510"/>
    <w:rsid w:val="007866C0"/>
    <w:rsid w:val="0078756B"/>
    <w:rsid w:val="0079355C"/>
    <w:rsid w:val="00793C5F"/>
    <w:rsid w:val="00797B28"/>
    <w:rsid w:val="00797EBF"/>
    <w:rsid w:val="007A2025"/>
    <w:rsid w:val="007A412B"/>
    <w:rsid w:val="007A48F7"/>
    <w:rsid w:val="007A4D6B"/>
    <w:rsid w:val="007B2512"/>
    <w:rsid w:val="007B57D5"/>
    <w:rsid w:val="007B6DC4"/>
    <w:rsid w:val="007C2E55"/>
    <w:rsid w:val="007C3216"/>
    <w:rsid w:val="007C37B2"/>
    <w:rsid w:val="007C3F78"/>
    <w:rsid w:val="007C5101"/>
    <w:rsid w:val="007C6B65"/>
    <w:rsid w:val="007C7DFB"/>
    <w:rsid w:val="007D034D"/>
    <w:rsid w:val="007D1069"/>
    <w:rsid w:val="007D31E2"/>
    <w:rsid w:val="007D412C"/>
    <w:rsid w:val="007D425F"/>
    <w:rsid w:val="007D4699"/>
    <w:rsid w:val="007D5A0A"/>
    <w:rsid w:val="007D71DD"/>
    <w:rsid w:val="007D76B0"/>
    <w:rsid w:val="007E0A9A"/>
    <w:rsid w:val="007E1E16"/>
    <w:rsid w:val="007E37A0"/>
    <w:rsid w:val="007F0047"/>
    <w:rsid w:val="007F01BE"/>
    <w:rsid w:val="007F17B6"/>
    <w:rsid w:val="007F33F2"/>
    <w:rsid w:val="007F3F57"/>
    <w:rsid w:val="007F55C8"/>
    <w:rsid w:val="007F73EE"/>
    <w:rsid w:val="007F7CF5"/>
    <w:rsid w:val="0080243C"/>
    <w:rsid w:val="008039E4"/>
    <w:rsid w:val="008042C6"/>
    <w:rsid w:val="008047DB"/>
    <w:rsid w:val="00804C3F"/>
    <w:rsid w:val="008055FF"/>
    <w:rsid w:val="00807E80"/>
    <w:rsid w:val="0081114E"/>
    <w:rsid w:val="0081252A"/>
    <w:rsid w:val="00813EBA"/>
    <w:rsid w:val="00816BCC"/>
    <w:rsid w:val="00822349"/>
    <w:rsid w:val="008229AF"/>
    <w:rsid w:val="008257F5"/>
    <w:rsid w:val="008266DA"/>
    <w:rsid w:val="00826E1A"/>
    <w:rsid w:val="008309DB"/>
    <w:rsid w:val="00830F37"/>
    <w:rsid w:val="00831BE2"/>
    <w:rsid w:val="00834454"/>
    <w:rsid w:val="008402B3"/>
    <w:rsid w:val="00842101"/>
    <w:rsid w:val="00842830"/>
    <w:rsid w:val="00843136"/>
    <w:rsid w:val="00843777"/>
    <w:rsid w:val="00843C6E"/>
    <w:rsid w:val="00844225"/>
    <w:rsid w:val="0084509A"/>
    <w:rsid w:val="00847B26"/>
    <w:rsid w:val="00850D11"/>
    <w:rsid w:val="00850ED5"/>
    <w:rsid w:val="00851F27"/>
    <w:rsid w:val="008523E8"/>
    <w:rsid w:val="008526D9"/>
    <w:rsid w:val="00852D92"/>
    <w:rsid w:val="008549F7"/>
    <w:rsid w:val="00854E6D"/>
    <w:rsid w:val="00855F92"/>
    <w:rsid w:val="00856461"/>
    <w:rsid w:val="00856749"/>
    <w:rsid w:val="0085685F"/>
    <w:rsid w:val="0085700C"/>
    <w:rsid w:val="00857FAA"/>
    <w:rsid w:val="008618EC"/>
    <w:rsid w:val="00862647"/>
    <w:rsid w:val="008630E0"/>
    <w:rsid w:val="00864389"/>
    <w:rsid w:val="00866354"/>
    <w:rsid w:val="0086783F"/>
    <w:rsid w:val="00870218"/>
    <w:rsid w:val="00870C30"/>
    <w:rsid w:val="00872390"/>
    <w:rsid w:val="00874318"/>
    <w:rsid w:val="00876081"/>
    <w:rsid w:val="008762CB"/>
    <w:rsid w:val="00881F31"/>
    <w:rsid w:val="00885A4C"/>
    <w:rsid w:val="008865CC"/>
    <w:rsid w:val="008874DF"/>
    <w:rsid w:val="00892FB2"/>
    <w:rsid w:val="008969A8"/>
    <w:rsid w:val="00897743"/>
    <w:rsid w:val="008A3CA5"/>
    <w:rsid w:val="008A4417"/>
    <w:rsid w:val="008A6567"/>
    <w:rsid w:val="008A6D97"/>
    <w:rsid w:val="008B0083"/>
    <w:rsid w:val="008B2B6D"/>
    <w:rsid w:val="008B30FC"/>
    <w:rsid w:val="008B3B10"/>
    <w:rsid w:val="008B3B86"/>
    <w:rsid w:val="008B4261"/>
    <w:rsid w:val="008B48A6"/>
    <w:rsid w:val="008B5E82"/>
    <w:rsid w:val="008B6E87"/>
    <w:rsid w:val="008B787D"/>
    <w:rsid w:val="008C17BD"/>
    <w:rsid w:val="008C1928"/>
    <w:rsid w:val="008C1B19"/>
    <w:rsid w:val="008C1D44"/>
    <w:rsid w:val="008C216C"/>
    <w:rsid w:val="008C395A"/>
    <w:rsid w:val="008C3CDC"/>
    <w:rsid w:val="008C6733"/>
    <w:rsid w:val="008D3B46"/>
    <w:rsid w:val="008D3FDE"/>
    <w:rsid w:val="008D7352"/>
    <w:rsid w:val="008E0673"/>
    <w:rsid w:val="008E165E"/>
    <w:rsid w:val="008E47C9"/>
    <w:rsid w:val="008E4CE1"/>
    <w:rsid w:val="008E50A9"/>
    <w:rsid w:val="008F01B5"/>
    <w:rsid w:val="008F1190"/>
    <w:rsid w:val="008F23BD"/>
    <w:rsid w:val="008F25DC"/>
    <w:rsid w:val="008F3AE3"/>
    <w:rsid w:val="008F5A4B"/>
    <w:rsid w:val="0090243B"/>
    <w:rsid w:val="00904152"/>
    <w:rsid w:val="00905B77"/>
    <w:rsid w:val="009069B1"/>
    <w:rsid w:val="009078DF"/>
    <w:rsid w:val="009079D6"/>
    <w:rsid w:val="009104F3"/>
    <w:rsid w:val="00910F02"/>
    <w:rsid w:val="009135F8"/>
    <w:rsid w:val="00913EA1"/>
    <w:rsid w:val="0091425F"/>
    <w:rsid w:val="00917214"/>
    <w:rsid w:val="009173EF"/>
    <w:rsid w:val="009205E9"/>
    <w:rsid w:val="0092073D"/>
    <w:rsid w:val="009232EA"/>
    <w:rsid w:val="00923BB1"/>
    <w:rsid w:val="00925681"/>
    <w:rsid w:val="00932E14"/>
    <w:rsid w:val="009332D5"/>
    <w:rsid w:val="00934F4D"/>
    <w:rsid w:val="00936D83"/>
    <w:rsid w:val="00937902"/>
    <w:rsid w:val="009409AA"/>
    <w:rsid w:val="00941E2F"/>
    <w:rsid w:val="00943128"/>
    <w:rsid w:val="0094450C"/>
    <w:rsid w:val="00944C77"/>
    <w:rsid w:val="0094612E"/>
    <w:rsid w:val="00950AFF"/>
    <w:rsid w:val="009521F7"/>
    <w:rsid w:val="009528D1"/>
    <w:rsid w:val="009537BD"/>
    <w:rsid w:val="0095522B"/>
    <w:rsid w:val="00960CDC"/>
    <w:rsid w:val="009630FD"/>
    <w:rsid w:val="009671AF"/>
    <w:rsid w:val="009705D9"/>
    <w:rsid w:val="009710F1"/>
    <w:rsid w:val="0097276D"/>
    <w:rsid w:val="00972B8B"/>
    <w:rsid w:val="00973DCB"/>
    <w:rsid w:val="00976974"/>
    <w:rsid w:val="00983825"/>
    <w:rsid w:val="00984E90"/>
    <w:rsid w:val="009853ED"/>
    <w:rsid w:val="0098645E"/>
    <w:rsid w:val="00990DBD"/>
    <w:rsid w:val="00991B9D"/>
    <w:rsid w:val="00995ED4"/>
    <w:rsid w:val="009967B1"/>
    <w:rsid w:val="0099685F"/>
    <w:rsid w:val="00996CBB"/>
    <w:rsid w:val="009974FA"/>
    <w:rsid w:val="00997510"/>
    <w:rsid w:val="009A1040"/>
    <w:rsid w:val="009A13B9"/>
    <w:rsid w:val="009A318B"/>
    <w:rsid w:val="009A3276"/>
    <w:rsid w:val="009A3FE7"/>
    <w:rsid w:val="009A5E3B"/>
    <w:rsid w:val="009B08A7"/>
    <w:rsid w:val="009B1B2B"/>
    <w:rsid w:val="009B4562"/>
    <w:rsid w:val="009B7C00"/>
    <w:rsid w:val="009C2D3D"/>
    <w:rsid w:val="009C5248"/>
    <w:rsid w:val="009C5AD2"/>
    <w:rsid w:val="009D0739"/>
    <w:rsid w:val="009D36C4"/>
    <w:rsid w:val="009D3C4E"/>
    <w:rsid w:val="009E07E8"/>
    <w:rsid w:val="009E0B19"/>
    <w:rsid w:val="009E3321"/>
    <w:rsid w:val="009E7F90"/>
    <w:rsid w:val="009F13FC"/>
    <w:rsid w:val="009F6CDF"/>
    <w:rsid w:val="009F6E06"/>
    <w:rsid w:val="00A02EAE"/>
    <w:rsid w:val="00A03C7C"/>
    <w:rsid w:val="00A07168"/>
    <w:rsid w:val="00A075BF"/>
    <w:rsid w:val="00A11169"/>
    <w:rsid w:val="00A13638"/>
    <w:rsid w:val="00A13EF9"/>
    <w:rsid w:val="00A148A7"/>
    <w:rsid w:val="00A20FCC"/>
    <w:rsid w:val="00A24142"/>
    <w:rsid w:val="00A250E3"/>
    <w:rsid w:val="00A25508"/>
    <w:rsid w:val="00A2578A"/>
    <w:rsid w:val="00A2592C"/>
    <w:rsid w:val="00A2655F"/>
    <w:rsid w:val="00A30366"/>
    <w:rsid w:val="00A31810"/>
    <w:rsid w:val="00A3235C"/>
    <w:rsid w:val="00A34608"/>
    <w:rsid w:val="00A35B03"/>
    <w:rsid w:val="00A35E7E"/>
    <w:rsid w:val="00A36FF4"/>
    <w:rsid w:val="00A410D7"/>
    <w:rsid w:val="00A441D2"/>
    <w:rsid w:val="00A46A61"/>
    <w:rsid w:val="00A47236"/>
    <w:rsid w:val="00A47C36"/>
    <w:rsid w:val="00A51F25"/>
    <w:rsid w:val="00A55671"/>
    <w:rsid w:val="00A57D75"/>
    <w:rsid w:val="00A61418"/>
    <w:rsid w:val="00A63B36"/>
    <w:rsid w:val="00A6626A"/>
    <w:rsid w:val="00A678FF"/>
    <w:rsid w:val="00A710ED"/>
    <w:rsid w:val="00A71601"/>
    <w:rsid w:val="00A717D1"/>
    <w:rsid w:val="00A80172"/>
    <w:rsid w:val="00A80E6F"/>
    <w:rsid w:val="00A82C90"/>
    <w:rsid w:val="00A83DFB"/>
    <w:rsid w:val="00A852DA"/>
    <w:rsid w:val="00A86523"/>
    <w:rsid w:val="00A872BF"/>
    <w:rsid w:val="00A9076B"/>
    <w:rsid w:val="00A91B08"/>
    <w:rsid w:val="00A92845"/>
    <w:rsid w:val="00A948C5"/>
    <w:rsid w:val="00A975B7"/>
    <w:rsid w:val="00AA12B2"/>
    <w:rsid w:val="00AA398B"/>
    <w:rsid w:val="00AA5E18"/>
    <w:rsid w:val="00AA6712"/>
    <w:rsid w:val="00AB0AF3"/>
    <w:rsid w:val="00AB0E1E"/>
    <w:rsid w:val="00AB1232"/>
    <w:rsid w:val="00AB1C0B"/>
    <w:rsid w:val="00AB22CB"/>
    <w:rsid w:val="00AB467F"/>
    <w:rsid w:val="00AB77CA"/>
    <w:rsid w:val="00AB7CC2"/>
    <w:rsid w:val="00AC0213"/>
    <w:rsid w:val="00AC38BA"/>
    <w:rsid w:val="00AC79B4"/>
    <w:rsid w:val="00AD14BF"/>
    <w:rsid w:val="00AD19C6"/>
    <w:rsid w:val="00AD1C4C"/>
    <w:rsid w:val="00AD25A9"/>
    <w:rsid w:val="00AD25D3"/>
    <w:rsid w:val="00AD4444"/>
    <w:rsid w:val="00AE38EB"/>
    <w:rsid w:val="00AE3D7D"/>
    <w:rsid w:val="00AE4922"/>
    <w:rsid w:val="00AE5409"/>
    <w:rsid w:val="00AF248F"/>
    <w:rsid w:val="00AF38B1"/>
    <w:rsid w:val="00AF5024"/>
    <w:rsid w:val="00AF540C"/>
    <w:rsid w:val="00AF5EEE"/>
    <w:rsid w:val="00B01CE0"/>
    <w:rsid w:val="00B02784"/>
    <w:rsid w:val="00B0456E"/>
    <w:rsid w:val="00B04574"/>
    <w:rsid w:val="00B046CF"/>
    <w:rsid w:val="00B05581"/>
    <w:rsid w:val="00B05B57"/>
    <w:rsid w:val="00B06A2F"/>
    <w:rsid w:val="00B10518"/>
    <w:rsid w:val="00B11FFD"/>
    <w:rsid w:val="00B13DA5"/>
    <w:rsid w:val="00B15FF5"/>
    <w:rsid w:val="00B23AA7"/>
    <w:rsid w:val="00B258EA"/>
    <w:rsid w:val="00B2633D"/>
    <w:rsid w:val="00B27DEC"/>
    <w:rsid w:val="00B301A8"/>
    <w:rsid w:val="00B30A09"/>
    <w:rsid w:val="00B419D7"/>
    <w:rsid w:val="00B420FE"/>
    <w:rsid w:val="00B446DF"/>
    <w:rsid w:val="00B45727"/>
    <w:rsid w:val="00B45D3B"/>
    <w:rsid w:val="00B50190"/>
    <w:rsid w:val="00B51709"/>
    <w:rsid w:val="00B53341"/>
    <w:rsid w:val="00B56A23"/>
    <w:rsid w:val="00B570E1"/>
    <w:rsid w:val="00B61CC9"/>
    <w:rsid w:val="00B63FB8"/>
    <w:rsid w:val="00B6428C"/>
    <w:rsid w:val="00B646B2"/>
    <w:rsid w:val="00B66653"/>
    <w:rsid w:val="00B671DD"/>
    <w:rsid w:val="00B7032A"/>
    <w:rsid w:val="00B75B83"/>
    <w:rsid w:val="00B764E8"/>
    <w:rsid w:val="00B777B4"/>
    <w:rsid w:val="00B830D5"/>
    <w:rsid w:val="00B84999"/>
    <w:rsid w:val="00B8642C"/>
    <w:rsid w:val="00B86AA3"/>
    <w:rsid w:val="00B9020E"/>
    <w:rsid w:val="00B910E0"/>
    <w:rsid w:val="00B92441"/>
    <w:rsid w:val="00B92A82"/>
    <w:rsid w:val="00B93C69"/>
    <w:rsid w:val="00B94245"/>
    <w:rsid w:val="00B9534E"/>
    <w:rsid w:val="00B962C0"/>
    <w:rsid w:val="00BA21D4"/>
    <w:rsid w:val="00BA33D6"/>
    <w:rsid w:val="00BA3D43"/>
    <w:rsid w:val="00BA4278"/>
    <w:rsid w:val="00BA5AC8"/>
    <w:rsid w:val="00BA6E39"/>
    <w:rsid w:val="00BB12A8"/>
    <w:rsid w:val="00BB1D40"/>
    <w:rsid w:val="00BB2E3F"/>
    <w:rsid w:val="00BB44BD"/>
    <w:rsid w:val="00BB50DF"/>
    <w:rsid w:val="00BB58E5"/>
    <w:rsid w:val="00BB5E28"/>
    <w:rsid w:val="00BB6B3A"/>
    <w:rsid w:val="00BB6FBB"/>
    <w:rsid w:val="00BC05FC"/>
    <w:rsid w:val="00BC3BE7"/>
    <w:rsid w:val="00BC5865"/>
    <w:rsid w:val="00BC6528"/>
    <w:rsid w:val="00BD1E6A"/>
    <w:rsid w:val="00BD2F4B"/>
    <w:rsid w:val="00BD58FB"/>
    <w:rsid w:val="00BD7609"/>
    <w:rsid w:val="00BE01EF"/>
    <w:rsid w:val="00BE108B"/>
    <w:rsid w:val="00BE3A54"/>
    <w:rsid w:val="00BE6717"/>
    <w:rsid w:val="00BF0914"/>
    <w:rsid w:val="00BF75CE"/>
    <w:rsid w:val="00C02D79"/>
    <w:rsid w:val="00C0399A"/>
    <w:rsid w:val="00C065DC"/>
    <w:rsid w:val="00C06BE3"/>
    <w:rsid w:val="00C10D9A"/>
    <w:rsid w:val="00C13C76"/>
    <w:rsid w:val="00C140D3"/>
    <w:rsid w:val="00C15972"/>
    <w:rsid w:val="00C170B1"/>
    <w:rsid w:val="00C179CE"/>
    <w:rsid w:val="00C2254A"/>
    <w:rsid w:val="00C240A1"/>
    <w:rsid w:val="00C24953"/>
    <w:rsid w:val="00C270AF"/>
    <w:rsid w:val="00C3011D"/>
    <w:rsid w:val="00C3517E"/>
    <w:rsid w:val="00C36FAE"/>
    <w:rsid w:val="00C41BB4"/>
    <w:rsid w:val="00C4331E"/>
    <w:rsid w:val="00C54D44"/>
    <w:rsid w:val="00C56B52"/>
    <w:rsid w:val="00C57021"/>
    <w:rsid w:val="00C57098"/>
    <w:rsid w:val="00C579BC"/>
    <w:rsid w:val="00C632D8"/>
    <w:rsid w:val="00C6350F"/>
    <w:rsid w:val="00C63CFD"/>
    <w:rsid w:val="00C650E5"/>
    <w:rsid w:val="00C706FF"/>
    <w:rsid w:val="00C7204B"/>
    <w:rsid w:val="00C7278F"/>
    <w:rsid w:val="00C7604D"/>
    <w:rsid w:val="00C76EA6"/>
    <w:rsid w:val="00C77EDB"/>
    <w:rsid w:val="00C81FA1"/>
    <w:rsid w:val="00C82EB0"/>
    <w:rsid w:val="00C8639B"/>
    <w:rsid w:val="00C92744"/>
    <w:rsid w:val="00C955CC"/>
    <w:rsid w:val="00C962A0"/>
    <w:rsid w:val="00CA0448"/>
    <w:rsid w:val="00CA2AF9"/>
    <w:rsid w:val="00CA414A"/>
    <w:rsid w:val="00CA450A"/>
    <w:rsid w:val="00CA6E9E"/>
    <w:rsid w:val="00CA6F9E"/>
    <w:rsid w:val="00CB17DA"/>
    <w:rsid w:val="00CB6B58"/>
    <w:rsid w:val="00CB7F9E"/>
    <w:rsid w:val="00CC1AF7"/>
    <w:rsid w:val="00CC4CE6"/>
    <w:rsid w:val="00CD1DBE"/>
    <w:rsid w:val="00CD46CA"/>
    <w:rsid w:val="00CD5F05"/>
    <w:rsid w:val="00CD6414"/>
    <w:rsid w:val="00CD7517"/>
    <w:rsid w:val="00CD7B0D"/>
    <w:rsid w:val="00CE013E"/>
    <w:rsid w:val="00CE0889"/>
    <w:rsid w:val="00CE41FD"/>
    <w:rsid w:val="00CE44C8"/>
    <w:rsid w:val="00CE4960"/>
    <w:rsid w:val="00CE6B6D"/>
    <w:rsid w:val="00CE7FE0"/>
    <w:rsid w:val="00CF1614"/>
    <w:rsid w:val="00CF2A26"/>
    <w:rsid w:val="00CF3208"/>
    <w:rsid w:val="00CF3F05"/>
    <w:rsid w:val="00CF535B"/>
    <w:rsid w:val="00CF637F"/>
    <w:rsid w:val="00CF6C5B"/>
    <w:rsid w:val="00D0278F"/>
    <w:rsid w:val="00D04D4F"/>
    <w:rsid w:val="00D05B88"/>
    <w:rsid w:val="00D06E80"/>
    <w:rsid w:val="00D07F72"/>
    <w:rsid w:val="00D10647"/>
    <w:rsid w:val="00D12D0D"/>
    <w:rsid w:val="00D16EFA"/>
    <w:rsid w:val="00D204D6"/>
    <w:rsid w:val="00D21538"/>
    <w:rsid w:val="00D21CA1"/>
    <w:rsid w:val="00D24148"/>
    <w:rsid w:val="00D25B27"/>
    <w:rsid w:val="00D26DF2"/>
    <w:rsid w:val="00D30989"/>
    <w:rsid w:val="00D31DC3"/>
    <w:rsid w:val="00D350DE"/>
    <w:rsid w:val="00D35A37"/>
    <w:rsid w:val="00D36DED"/>
    <w:rsid w:val="00D41436"/>
    <w:rsid w:val="00D42987"/>
    <w:rsid w:val="00D435FE"/>
    <w:rsid w:val="00D4379B"/>
    <w:rsid w:val="00D4475A"/>
    <w:rsid w:val="00D4494C"/>
    <w:rsid w:val="00D44BB7"/>
    <w:rsid w:val="00D44C1B"/>
    <w:rsid w:val="00D4588F"/>
    <w:rsid w:val="00D45A41"/>
    <w:rsid w:val="00D45EE3"/>
    <w:rsid w:val="00D47CD9"/>
    <w:rsid w:val="00D5163E"/>
    <w:rsid w:val="00D51B34"/>
    <w:rsid w:val="00D55CDB"/>
    <w:rsid w:val="00D55EA3"/>
    <w:rsid w:val="00D566FE"/>
    <w:rsid w:val="00D56DCA"/>
    <w:rsid w:val="00D60951"/>
    <w:rsid w:val="00D62A93"/>
    <w:rsid w:val="00D62C3F"/>
    <w:rsid w:val="00D65EC3"/>
    <w:rsid w:val="00D70446"/>
    <w:rsid w:val="00D70ECF"/>
    <w:rsid w:val="00D7304E"/>
    <w:rsid w:val="00D73992"/>
    <w:rsid w:val="00D75D36"/>
    <w:rsid w:val="00D77937"/>
    <w:rsid w:val="00D8087A"/>
    <w:rsid w:val="00D82A48"/>
    <w:rsid w:val="00D83C63"/>
    <w:rsid w:val="00D85968"/>
    <w:rsid w:val="00D92394"/>
    <w:rsid w:val="00D95B9C"/>
    <w:rsid w:val="00DA02F2"/>
    <w:rsid w:val="00DA0D5B"/>
    <w:rsid w:val="00DA1792"/>
    <w:rsid w:val="00DA1C3C"/>
    <w:rsid w:val="00DA1DAF"/>
    <w:rsid w:val="00DA1F24"/>
    <w:rsid w:val="00DA5F1F"/>
    <w:rsid w:val="00DA7C38"/>
    <w:rsid w:val="00DB137C"/>
    <w:rsid w:val="00DB1F41"/>
    <w:rsid w:val="00DB3D0F"/>
    <w:rsid w:val="00DC447C"/>
    <w:rsid w:val="00DC6814"/>
    <w:rsid w:val="00DD1825"/>
    <w:rsid w:val="00DD219C"/>
    <w:rsid w:val="00DD2A4A"/>
    <w:rsid w:val="00DD4034"/>
    <w:rsid w:val="00DD6B14"/>
    <w:rsid w:val="00DE1D2F"/>
    <w:rsid w:val="00DE222B"/>
    <w:rsid w:val="00DE3427"/>
    <w:rsid w:val="00DE3802"/>
    <w:rsid w:val="00DE3DE9"/>
    <w:rsid w:val="00DE4C84"/>
    <w:rsid w:val="00DE6C8A"/>
    <w:rsid w:val="00DF415C"/>
    <w:rsid w:val="00DF50F7"/>
    <w:rsid w:val="00DF524F"/>
    <w:rsid w:val="00DF6268"/>
    <w:rsid w:val="00DF6C7D"/>
    <w:rsid w:val="00DF7032"/>
    <w:rsid w:val="00E00384"/>
    <w:rsid w:val="00E01F31"/>
    <w:rsid w:val="00E049F7"/>
    <w:rsid w:val="00E07197"/>
    <w:rsid w:val="00E07731"/>
    <w:rsid w:val="00E107C2"/>
    <w:rsid w:val="00E14E25"/>
    <w:rsid w:val="00E14F60"/>
    <w:rsid w:val="00E16AAC"/>
    <w:rsid w:val="00E22F97"/>
    <w:rsid w:val="00E259E9"/>
    <w:rsid w:val="00E25FAD"/>
    <w:rsid w:val="00E32678"/>
    <w:rsid w:val="00E329A1"/>
    <w:rsid w:val="00E33122"/>
    <w:rsid w:val="00E33436"/>
    <w:rsid w:val="00E3346C"/>
    <w:rsid w:val="00E33BA5"/>
    <w:rsid w:val="00E34536"/>
    <w:rsid w:val="00E35EBF"/>
    <w:rsid w:val="00E3652A"/>
    <w:rsid w:val="00E36CE2"/>
    <w:rsid w:val="00E3707A"/>
    <w:rsid w:val="00E37695"/>
    <w:rsid w:val="00E40B8F"/>
    <w:rsid w:val="00E410DF"/>
    <w:rsid w:val="00E414CF"/>
    <w:rsid w:val="00E42EDA"/>
    <w:rsid w:val="00E50821"/>
    <w:rsid w:val="00E519F9"/>
    <w:rsid w:val="00E5314D"/>
    <w:rsid w:val="00E53782"/>
    <w:rsid w:val="00E53AD2"/>
    <w:rsid w:val="00E54DFC"/>
    <w:rsid w:val="00E57664"/>
    <w:rsid w:val="00E62A90"/>
    <w:rsid w:val="00E62E77"/>
    <w:rsid w:val="00E6333A"/>
    <w:rsid w:val="00E64215"/>
    <w:rsid w:val="00E70AEF"/>
    <w:rsid w:val="00E7655D"/>
    <w:rsid w:val="00E818E4"/>
    <w:rsid w:val="00E84E0D"/>
    <w:rsid w:val="00E86B10"/>
    <w:rsid w:val="00E8763A"/>
    <w:rsid w:val="00E94445"/>
    <w:rsid w:val="00E9632D"/>
    <w:rsid w:val="00E966E3"/>
    <w:rsid w:val="00E97F12"/>
    <w:rsid w:val="00EA0601"/>
    <w:rsid w:val="00EA103B"/>
    <w:rsid w:val="00EA1E3E"/>
    <w:rsid w:val="00EA296C"/>
    <w:rsid w:val="00EA530E"/>
    <w:rsid w:val="00EA5BB6"/>
    <w:rsid w:val="00EA7215"/>
    <w:rsid w:val="00EB1CC5"/>
    <w:rsid w:val="00EB3086"/>
    <w:rsid w:val="00EC02B1"/>
    <w:rsid w:val="00EC3059"/>
    <w:rsid w:val="00EC39FA"/>
    <w:rsid w:val="00EC3A3D"/>
    <w:rsid w:val="00EC4544"/>
    <w:rsid w:val="00EC4579"/>
    <w:rsid w:val="00EC7C83"/>
    <w:rsid w:val="00EC7E6B"/>
    <w:rsid w:val="00EC7EAB"/>
    <w:rsid w:val="00ED046E"/>
    <w:rsid w:val="00ED2632"/>
    <w:rsid w:val="00ED27BB"/>
    <w:rsid w:val="00ED7A58"/>
    <w:rsid w:val="00EE05B5"/>
    <w:rsid w:val="00EE0737"/>
    <w:rsid w:val="00EE1638"/>
    <w:rsid w:val="00EE16C4"/>
    <w:rsid w:val="00EE29C1"/>
    <w:rsid w:val="00EE5042"/>
    <w:rsid w:val="00EE52B6"/>
    <w:rsid w:val="00EE650F"/>
    <w:rsid w:val="00EE6FC5"/>
    <w:rsid w:val="00EE778B"/>
    <w:rsid w:val="00EE7B87"/>
    <w:rsid w:val="00EF2B5C"/>
    <w:rsid w:val="00EF31F8"/>
    <w:rsid w:val="00EF3638"/>
    <w:rsid w:val="00EF4B05"/>
    <w:rsid w:val="00EF701B"/>
    <w:rsid w:val="00EF7AF2"/>
    <w:rsid w:val="00EF7C63"/>
    <w:rsid w:val="00F00A37"/>
    <w:rsid w:val="00F049FB"/>
    <w:rsid w:val="00F05741"/>
    <w:rsid w:val="00F06C9D"/>
    <w:rsid w:val="00F06D24"/>
    <w:rsid w:val="00F10756"/>
    <w:rsid w:val="00F11691"/>
    <w:rsid w:val="00F11D5D"/>
    <w:rsid w:val="00F121B7"/>
    <w:rsid w:val="00F12BFD"/>
    <w:rsid w:val="00F17FEA"/>
    <w:rsid w:val="00F215EA"/>
    <w:rsid w:val="00F34502"/>
    <w:rsid w:val="00F34FE2"/>
    <w:rsid w:val="00F350BD"/>
    <w:rsid w:val="00F3651C"/>
    <w:rsid w:val="00F44083"/>
    <w:rsid w:val="00F4437E"/>
    <w:rsid w:val="00F473CE"/>
    <w:rsid w:val="00F479E8"/>
    <w:rsid w:val="00F5369A"/>
    <w:rsid w:val="00F53CC5"/>
    <w:rsid w:val="00F53D05"/>
    <w:rsid w:val="00F55302"/>
    <w:rsid w:val="00F55B1F"/>
    <w:rsid w:val="00F56869"/>
    <w:rsid w:val="00F57AEE"/>
    <w:rsid w:val="00F63F0B"/>
    <w:rsid w:val="00F642CA"/>
    <w:rsid w:val="00F663F8"/>
    <w:rsid w:val="00F66BDA"/>
    <w:rsid w:val="00F6709F"/>
    <w:rsid w:val="00F670EC"/>
    <w:rsid w:val="00F671B8"/>
    <w:rsid w:val="00F71476"/>
    <w:rsid w:val="00F77F7C"/>
    <w:rsid w:val="00F80BA8"/>
    <w:rsid w:val="00F81668"/>
    <w:rsid w:val="00F81734"/>
    <w:rsid w:val="00F82C66"/>
    <w:rsid w:val="00F83048"/>
    <w:rsid w:val="00F83EAA"/>
    <w:rsid w:val="00F85FB9"/>
    <w:rsid w:val="00F86D56"/>
    <w:rsid w:val="00F86DBF"/>
    <w:rsid w:val="00F871DE"/>
    <w:rsid w:val="00F933DC"/>
    <w:rsid w:val="00F95D67"/>
    <w:rsid w:val="00FA03E7"/>
    <w:rsid w:val="00FB1B14"/>
    <w:rsid w:val="00FB1CC1"/>
    <w:rsid w:val="00FB2573"/>
    <w:rsid w:val="00FB2579"/>
    <w:rsid w:val="00FB6737"/>
    <w:rsid w:val="00FB697C"/>
    <w:rsid w:val="00FC05E4"/>
    <w:rsid w:val="00FC3192"/>
    <w:rsid w:val="00FC43F4"/>
    <w:rsid w:val="00FC4F04"/>
    <w:rsid w:val="00FC63C7"/>
    <w:rsid w:val="00FC7C8C"/>
    <w:rsid w:val="00FD38D3"/>
    <w:rsid w:val="00FD54FA"/>
    <w:rsid w:val="00FD5810"/>
    <w:rsid w:val="00FD6F1B"/>
    <w:rsid w:val="00FE24D3"/>
    <w:rsid w:val="00FE33F1"/>
    <w:rsid w:val="00FE366E"/>
    <w:rsid w:val="00FF1577"/>
    <w:rsid w:val="00FF466F"/>
    <w:rsid w:val="00FF550C"/>
    <w:rsid w:val="00FF5EE8"/>
    <w:rsid w:val="00FF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e0abed" stroke="f">
      <v:fill color="#e0abed"/>
      <v:stroke on="f"/>
      <o:colormru v:ext="edit" colors="#903,#ccf,#e0abed,#e9c4f2,#e2e4b4,#963,#d4cb86,#4ec115"/>
    </o:shapedefaults>
    <o:shapelayout v:ext="edit">
      <o:idmap v:ext="edit" data="1"/>
    </o:shapelayout>
  </w:shapeDefaults>
  <w:decimalSymbol w:val="."/>
  <w:listSeparator w:val=","/>
  <w14:docId w14:val="3279B424"/>
  <w15:docId w15:val="{4B776AE4-3CCF-4856-804A-339FF580D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D43"/>
    <w:pPr>
      <w:spacing w:before="80" w:line="260" w:lineRule="exact"/>
    </w:pPr>
    <w:rPr>
      <w:rFonts w:ascii="Arial" w:hAnsi="Arial"/>
    </w:rPr>
  </w:style>
  <w:style w:type="paragraph" w:styleId="Heading1">
    <w:name w:val="heading 1"/>
    <w:basedOn w:val="Normal"/>
    <w:next w:val="Normal"/>
    <w:link w:val="Heading1Char"/>
    <w:uiPriority w:val="9"/>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uiPriority w:val="99"/>
    <w:rsid w:val="005C761B"/>
    <w:rPr>
      <w:sz w:val="16"/>
      <w:szCs w:val="16"/>
    </w:rPr>
  </w:style>
  <w:style w:type="paragraph" w:styleId="CommentText">
    <w:name w:val="annotation text"/>
    <w:basedOn w:val="Normal"/>
    <w:link w:val="CommentTextChar"/>
    <w:semiHidden/>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basedOn w:val="Normal"/>
    <w:link w:val="FootnoteTextChar"/>
    <w:rsid w:val="00851F27"/>
  </w:style>
  <w:style w:type="character" w:customStyle="1" w:styleId="FootnoteTextChar">
    <w:name w:val="Footnote Text Char"/>
    <w:link w:val="FootnoteText"/>
    <w:rsid w:val="00851F27"/>
    <w:rPr>
      <w:rFonts w:ascii="Arial" w:hAnsi="Arial"/>
    </w:rPr>
  </w:style>
  <w:style w:type="character" w:styleId="FootnoteReference">
    <w:name w:val="footnote reference"/>
    <w:rsid w:val="00851F27"/>
    <w:rPr>
      <w:vertAlign w:val="superscript"/>
    </w:rPr>
  </w:style>
  <w:style w:type="character" w:customStyle="1" w:styleId="QuestionnoteCharChar1CharChar1Char">
    <w:name w:val="Question note Char Char1 Char Char1 Char"/>
    <w:rsid w:val="001B1BB8"/>
    <w:rPr>
      <w:rFonts w:ascii="Arial" w:hAnsi="Arial"/>
      <w:sz w:val="18"/>
      <w:lang w:val="en-GB" w:eastAsia="en-GB" w:bidi="ar-SA"/>
    </w:rPr>
  </w:style>
  <w:style w:type="paragraph" w:styleId="ListParagraph">
    <w:name w:val="List Paragraph"/>
    <w:basedOn w:val="Normal"/>
    <w:uiPriority w:val="34"/>
    <w:qFormat/>
    <w:rsid w:val="00B05581"/>
    <w:pPr>
      <w:ind w:left="720"/>
    </w:pPr>
  </w:style>
  <w:style w:type="character" w:customStyle="1" w:styleId="CommentTextChar">
    <w:name w:val="Comment Text Char"/>
    <w:link w:val="CommentText"/>
    <w:semiHidden/>
    <w:rsid w:val="00171052"/>
    <w:rPr>
      <w:rFonts w:ascii="Arial" w:hAnsi="Arial"/>
    </w:rPr>
  </w:style>
  <w:style w:type="character" w:customStyle="1" w:styleId="QsyesnoCharCharChar2">
    <w:name w:val="Qs yes/no Char Char Char2"/>
    <w:rsid w:val="00B61CC9"/>
    <w:rPr>
      <w:rFonts w:ascii="Arial" w:hAnsi="Arial"/>
      <w:sz w:val="18"/>
      <w:lang w:val="en-GB" w:eastAsia="en-GB" w:bidi="ar-SA"/>
    </w:rPr>
  </w:style>
  <w:style w:type="paragraph" w:customStyle="1" w:styleId="QuestionnoteChar1CharChar">
    <w:name w:val="Question note Char1 Char Char"/>
    <w:basedOn w:val="Normal"/>
    <w:link w:val="QuestionnoteChar1CharCharChar1"/>
    <w:rsid w:val="007E0A9A"/>
    <w:pPr>
      <w:tabs>
        <w:tab w:val="right" w:pos="-142"/>
      </w:tabs>
      <w:spacing w:before="0" w:after="40" w:line="240" w:lineRule="exact"/>
      <w:ind w:right="731"/>
      <w:outlineLvl w:val="0"/>
    </w:pPr>
    <w:rPr>
      <w:sz w:val="18"/>
    </w:rPr>
  </w:style>
  <w:style w:type="character" w:customStyle="1" w:styleId="QuestionnoteChar1CharCharChar1">
    <w:name w:val="Question note Char1 Char Char Char1"/>
    <w:link w:val="QuestionnoteChar1CharChar"/>
    <w:rsid w:val="007E0A9A"/>
    <w:rPr>
      <w:rFonts w:ascii="Arial" w:hAnsi="Arial"/>
      <w:sz w:val="18"/>
    </w:rPr>
  </w:style>
  <w:style w:type="paragraph" w:customStyle="1" w:styleId="Default">
    <w:name w:val="Default"/>
    <w:rsid w:val="007E0A9A"/>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489990">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778669518">
      <w:bodyDiv w:val="1"/>
      <w:marLeft w:val="0"/>
      <w:marRight w:val="0"/>
      <w:marTop w:val="0"/>
      <w:marBottom w:val="0"/>
      <w:divBdr>
        <w:top w:val="none" w:sz="0" w:space="0" w:color="auto"/>
        <w:left w:val="none" w:sz="0" w:space="0" w:color="auto"/>
        <w:bottom w:val="none" w:sz="0" w:space="0" w:color="auto"/>
        <w:right w:val="none" w:sz="0" w:space="0" w:color="auto"/>
      </w:divBdr>
    </w:div>
    <w:div w:id="1806460477">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21467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ec.europa.eu/finance/securities/docs/isd/mifid/rts/160714-rts-authorisation_en.pdf"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ca.org.uk/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8ae9a711a32d70a31d43f3f756e669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fdead92c6afb2f8f410d8baac12629bc"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Information Classification"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41bad0b-5ec6-4ecd-811e-f9d8ff358b9c" ContentTypeId="0x0101005A9549D9A06FAF49B2796176C16A6E111817" PreviousValue="false"/>
</file>

<file path=customXml/item3.xml><?xml version="1.0" encoding="utf-8"?>
<p:properties xmlns:p="http://schemas.microsoft.com/office/2006/metadata/properties" xmlns:xsi="http://www.w3.org/2001/XMLSchema-instance" xmlns:pc="http://schemas.microsoft.com/office/infopath/2007/PartnerControls">
  <documentManagement>
    <fca_retention_trg_date xmlns="http://schemas.microsoft.com/sharepoint/v3" xsi:nil="true"/>
    <fca_mig_source xmlns="http://schemas.microsoft.com/sharepoint/v3">LiveLink</fca_mig_source>
    <fca_mig_partial_path xmlns="http://schemas.microsoft.com/sharepoint/v3">Wholesale/Departmental Administration/Local Procedures and Guidance/1. Application Forms</fca_mig_partial_path>
    <fca_livelink_obj_id xmlns="http://schemas.microsoft.com/sharepoint/v3">43455120</fca_livelink_obj_id>
    <fca_livelink_description xmlns="http://schemas.microsoft.com/sharepoint/v3" xsi:nil="true"/>
    <fca_livelink_recstatus xmlns="http://schemas.microsoft.com/sharepoint/v3" xsi:nil="true"/>
    <fca_mig_full_path xmlns="http://schemas.microsoft.com/sharepoint/v3">Administration/Conduct Business Unit/Authorisations Division/Wholesale/Departmental Administration/Local Procedures and Guidance/1. Application Forms</fca_mig_full_path>
    <fca_mig_date xmlns="http://schemas.microsoft.com/sharepoint/v3">2021-05-17T13:00:54+00:00</fca_mig_date>
    <fca_livelink_recstatus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_dlc_DocId xmlns="964f0a7c-bcf0-4337-b577-3747e0a5c4bc">LLMIGRATION-a9051b3672-43455120</_dlc_DocId>
    <TaxCatchAll xmlns="964f0a7c-bcf0-4337-b577-3747e0a5c4bc">
      <Value>62</Value>
      <Value>61</Value>
      <Value>3</Value>
      <Value>1</Value>
    </TaxCatchAll>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_dlc_DocIdUrl xmlns="964f0a7c-bcf0-4337-b577-3747e0a5c4bc">
      <Url>https://thefca.sharepoint.com/sites/ArcConBusUni/_layouts/15/DocIdRedir.aspx?ID=LLMIGRATION-a9051b3672-43455120</Url>
      <Description>LLMIGRATION-a9051b3672-43455120</Description>
    </_dlc_DocIdUrl>
    <Is_FirstChKInDone xmlns="http://schemas.microsoft.com/sharepoint/v3">Yes</Is_FirstChKInDone>
    <fca_mig_stage_2 xmlns="964f0a7c-bcf0-4337-b577-3747e0a5c4bc" xsi:nil="true"/>
    <fca_prop_ret_label xmlns="http://schemas.microsoft.com/sharepoint/v3" xsi:nil="true"/>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fca_livelink_local_metadata>
    <fca_livelink_accessed_date xmlns="http://schemas.microsoft.com/sharepoint/v3">2020-11-12T14:26:28+00:00</fca_livelink_accessed_date>
    <fca_mig_stage xmlns="964f0a7c-bcf0-4337-b577-3747e0a5c4bc"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New Authorisation</TermName>
          <TermId xmlns="http://schemas.microsoft.com/office/infopath/2007/PartnerControls">be2db2ad-1550-4d66-b2ed-beff9f9e4e97</TermId>
        </TermInfo>
      </Terms>
    </id42ed27a91f471db5fabca6a1153016>
    <_dlc_DocIdPersistId xmlns="964f0a7c-bcf0-4337-b577-3747e0a5c4bc">false</_dlc_DocIdPersist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79783-CAA5-48CB-A086-95952954D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F4C394-692B-461B-8708-3A4B0E0FC1CB}">
  <ds:schemaRefs>
    <ds:schemaRef ds:uri="Microsoft.SharePoint.Taxonomy.ContentTypeSync"/>
  </ds:schemaRefs>
</ds:datastoreItem>
</file>

<file path=customXml/itemProps3.xml><?xml version="1.0" encoding="utf-8"?>
<ds:datastoreItem xmlns:ds="http://schemas.openxmlformats.org/officeDocument/2006/customXml" ds:itemID="{0A33A5B4-DBBC-434A-BBEB-2FBC7A06BC73}">
  <ds:schemaRefs>
    <ds:schemaRef ds:uri="http://schemas.microsoft.com/office/2006/metadata/properties"/>
    <ds:schemaRef ds:uri="http://schemas.microsoft.com/office/2006/documentManagement/types"/>
    <ds:schemaRef ds:uri="http://schemas.microsoft.com/sharepoint/v3"/>
    <ds:schemaRef ds:uri="http://purl.org/dc/elements/1.1/"/>
    <ds:schemaRef ds:uri="http://schemas.microsoft.com/office/infopath/2007/PartnerControls"/>
    <ds:schemaRef ds:uri="964f0a7c-bcf0-4337-b577-3747e0a5c4bc"/>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AC310B3-263A-44DD-A7BC-3CF97E9C9422}">
  <ds:schemaRefs>
    <ds:schemaRef ds:uri="http://schemas.microsoft.com/sharepoint/v3/contenttype/forms"/>
  </ds:schemaRefs>
</ds:datastoreItem>
</file>

<file path=customXml/itemProps5.xml><?xml version="1.0" encoding="utf-8"?>
<ds:datastoreItem xmlns:ds="http://schemas.openxmlformats.org/officeDocument/2006/customXml" ds:itemID="{A7E666FD-F4B7-4B63-9DBA-641D9394F288}">
  <ds:schemaRefs>
    <ds:schemaRef ds:uri="http://schemas.microsoft.com/sharepoint/events"/>
  </ds:schemaRefs>
</ds:datastoreItem>
</file>

<file path=customXml/itemProps6.xml><?xml version="1.0" encoding="utf-8"?>
<ds:datastoreItem xmlns:ds="http://schemas.openxmlformats.org/officeDocument/2006/customXml" ds:itemID="{1B717BF5-4BC0-4BA1-BC89-EDF6E6296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1394</Words>
  <Characters>7950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Small Firms Application Pack (Part IV Permission)</vt:lpstr>
    </vt:vector>
  </TitlesOfParts>
  <Company>Financial Services Authority</Company>
  <LinksUpToDate>false</LinksUpToDate>
  <CharactersWithSpaces>9326</CharactersWithSpaces>
  <SharedDoc>false</SharedDoc>
  <HLinks>
    <vt:vector size="6" baseType="variant">
      <vt:variant>
        <vt:i4>1572980</vt:i4>
      </vt:variant>
      <vt:variant>
        <vt:i4>0</vt:i4>
      </vt:variant>
      <vt:variant>
        <vt:i4>0</vt:i4>
      </vt:variant>
      <vt:variant>
        <vt:i4>5</vt:i4>
      </vt:variant>
      <vt:variant>
        <vt:lpwstr>http://ec.europa.eu/finance/securities/docs/isd/mifid/rts/160714-rts-authorisation_en.pdf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mifid-services-activities-investment-types-form.docx</dc:title>
  <dc:creator>FCA</dc:creator>
  <cp:lastModifiedBy>Kelly Dulieu</cp:lastModifiedBy>
  <cp:revision>2</cp:revision>
  <cp:lastPrinted>2016-11-16T15:30:00Z</cp:lastPrinted>
  <dcterms:created xsi:type="dcterms:W3CDTF">2022-03-22T14:30:00Z</dcterms:created>
  <dcterms:modified xsi:type="dcterms:W3CDTF">2022-03-22T14:30:00Z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UFAAKbWmcrVFSZWR4KeB2xAckMT4+J4rpOL35fATYGfi0diGUD2moPzG1QhWqlMceMrbPoRBUQHBe64T_x000d_
McEo1RTXe5ifSmP0OTYIzDLVqhp2gd2ksk8NxU5y2O6ywz9an4TxrORVv/wxsFYTMcEo1RTXe5if_x000d_
SmP0OTYIzDLVqhp2gd2ksk8NxU5y2AJExnsBb2oD64SvnEsH5djSzp7Eo2ouXLUG++N0oArRnmcF_x000d_
iIGLt7nuh9nOzrryS</vt:lpwstr>
  </property>
  <property fmtid="{D5CDD505-2E9C-101B-9397-08002B2CF9AE}" pid="3" name="MAIL_MSG_ID2">
    <vt:lpwstr>wG6CkdNMOi/LO2JXsIFnFjeX4yk0VwmTzgbjD7X9R99Akp8HReZbpckHOub_x000d_
qq1IvOfwKjBRBeixC/tFkPZXcE8=</vt:lpwstr>
  </property>
  <property fmtid="{D5CDD505-2E9C-101B-9397-08002B2CF9AE}" pid="4" name="RESPONSE_SENDER_NAME">
    <vt:lpwstr>sAAA4E8dREqJqIqo4MpERKxQhE1pDbtDjZC/hPM8ZD7FwlE=</vt:lpwstr>
  </property>
  <property fmtid="{D5CDD505-2E9C-101B-9397-08002B2CF9AE}" pid="5" name="EMAIL_OWNER_ADDRESS">
    <vt:lpwstr>4AAAyjQjm0EOGgJ/IaQi0AYnHsGsItZ6NiAFSs8lnVO8OCdqEB5SAx5tcA==</vt:lpwstr>
  </property>
  <property fmtid="{D5CDD505-2E9C-101B-9397-08002B2CF9AE}" pid="6" name="ContentTypeId">
    <vt:lpwstr>0x0101005A9549D9A06FAF49B2796176C16A6E1118170085A669AD229CF3499FEE9BA5271AF5E8</vt:lpwstr>
  </property>
  <property fmtid="{D5CDD505-2E9C-101B-9397-08002B2CF9AE}" pid="7" name="fca_document_purpose">
    <vt:lpwstr>3;#Administrative|c0a6a800-ee19-465d-995e-3864540afe03</vt:lpwstr>
  </property>
  <property fmtid="{D5CDD505-2E9C-101B-9397-08002B2CF9AE}" pid="8" name="fca_information_classification">
    <vt:lpwstr>1;#FCA Official|d07129ec-4894-4cda-af0c-a925cb68d6e3</vt:lpwstr>
  </property>
  <property fmtid="{D5CDD505-2E9C-101B-9397-08002B2CF9AE}" pid="9" name="fca_livelink_local_metadata">
    <vt:lpwstr>{}</vt:lpwstr>
  </property>
  <property fmtid="{D5CDD505-2E9C-101B-9397-08002B2CF9AE}" pid="10" name="fca_livelink_accessed_date">
    <vt:filetime>2020-11-12T14:26:28Z</vt:filetime>
  </property>
  <property fmtid="{D5CDD505-2E9C-101B-9397-08002B2CF9AE}" pid="11" name="l8bdf5901bd84cc9ab354cf74d0d75d8">
    <vt:lpwstr/>
  </property>
  <property fmtid="{D5CDD505-2E9C-101B-9397-08002B2CF9AE}" pid="12" name="k6cffc08cdea4d029f19334431296236">
    <vt:lpwstr/>
  </property>
  <property fmtid="{D5CDD505-2E9C-101B-9397-08002B2CF9AE}" pid="13" name="xd_ProgID">
    <vt:lpwstr/>
  </property>
  <property fmtid="{D5CDD505-2E9C-101B-9397-08002B2CF9AE}" pid="14" name="d10ce44c83b449bc85d6eb5d7135cd58">
    <vt:lpwstr/>
  </property>
  <property fmtid="{D5CDD505-2E9C-101B-9397-08002B2CF9AE}" pid="15" name="ComplianceAssetId">
    <vt:lpwstr/>
  </property>
  <property fmtid="{D5CDD505-2E9C-101B-9397-08002B2CF9AE}" pid="16" name="TemplateUrl">
    <vt:lpwstr/>
  </property>
  <property fmtid="{D5CDD505-2E9C-101B-9397-08002B2CF9AE}" pid="17" name="fca_log_type">
    <vt:lpwstr/>
  </property>
  <property fmtid="{D5CDD505-2E9C-101B-9397-08002B2CF9AE}" pid="18" name="fca_auth_process_doc_type">
    <vt:lpwstr/>
  </property>
  <property fmtid="{D5CDD505-2E9C-101B-9397-08002B2CF9AE}" pid="19" name="_dlc_DocIdItemGuid">
    <vt:lpwstr>82bc4dda-f322-42d4-a212-cf1da79b31cf</vt:lpwstr>
  </property>
  <property fmtid="{D5CDD505-2E9C-101B-9397-08002B2CF9AE}" pid="20" name="gd10d81d70b4400a8a9e2bd29d324e4c">
    <vt:lpwstr/>
  </property>
  <property fmtid="{D5CDD505-2E9C-101B-9397-08002B2CF9AE}" pid="21" name="_ExtendedDescription">
    <vt:lpwstr/>
  </property>
  <property fmtid="{D5CDD505-2E9C-101B-9397-08002B2CF9AE}" pid="22" name="fca_auth_forms_doc_type">
    <vt:lpwstr>62;#Form|cd17caef-2710-46b2-9ac0-ce551f7293c3</vt:lpwstr>
  </property>
  <property fmtid="{D5CDD505-2E9C-101B-9397-08002B2CF9AE}" pid="23" name="jce717dce39641ca84a076397899af94">
    <vt:lpwstr/>
  </property>
  <property fmtid="{D5CDD505-2E9C-101B-9397-08002B2CF9AE}" pid="24" name="fca_authorisations_area">
    <vt:lpwstr/>
  </property>
  <property fmtid="{D5CDD505-2E9C-101B-9397-08002B2CF9AE}" pid="25" name="xd_Signature">
    <vt:bool>false</vt:bool>
  </property>
  <property fmtid="{D5CDD505-2E9C-101B-9397-08002B2CF9AE}" pid="26" name="fca_application_type">
    <vt:lpwstr>61;#New Authorisation|be2db2ad-1550-4d66-b2ed-beff9f9e4e97</vt:lpwstr>
  </property>
  <property fmtid="{D5CDD505-2E9C-101B-9397-08002B2CF9AE}" pid="27" name="fca_month_year">
    <vt:lpwstr/>
  </property>
  <property fmtid="{D5CDD505-2E9C-101B-9397-08002B2CF9AE}" pid="28" name="fca_process_famiily">
    <vt:lpwstr/>
  </property>
</Properties>
</file>