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6F" w:rsidRPr="007F545F" w:rsidRDefault="00B420AA" w:rsidP="0029346F">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142.05pt;margin-top:-84.85pt;width:534pt;height:117pt;z-index:251658240">
            <v:imagedata r:id="rId8" o:title="FCAForm Header design-White BG" croptop="8493f"/>
            <w10:wrap type="square"/>
          </v:shape>
        </w:pict>
      </w:r>
    </w:p>
    <w:p w:rsidR="00B34519" w:rsidRPr="005207A0" w:rsidRDefault="00B34519" w:rsidP="00B34519">
      <w:pPr>
        <w:pStyle w:val="Text"/>
        <w:ind w:left="-2410"/>
        <w:rPr>
          <w:rFonts w:ascii="Book Antiqua" w:hAnsi="Book Antiqua" w:cs="Arial"/>
          <w:b/>
          <w:sz w:val="32"/>
          <w:szCs w:val="32"/>
        </w:rPr>
      </w:pPr>
      <w:r w:rsidRPr="005207A0">
        <w:rPr>
          <w:rFonts w:ascii="Book Antiqua" w:hAnsi="Book Antiqua" w:cs="Arial"/>
          <w:b/>
          <w:sz w:val="32"/>
          <w:szCs w:val="32"/>
        </w:rPr>
        <w:t>Application for Authorisation</w:t>
      </w:r>
      <w:r w:rsidRPr="005207A0">
        <w:rPr>
          <w:rFonts w:ascii="Book Antiqua" w:hAnsi="Book Antiqua" w:cs="Arial"/>
          <w:b/>
          <w:sz w:val="32"/>
          <w:szCs w:val="32"/>
        </w:rPr>
        <w:br/>
      </w:r>
      <w:r w:rsidRPr="005207A0">
        <w:rPr>
          <w:rFonts w:ascii="Book Antiqua" w:hAnsi="Book Antiqua" w:cs="Arial"/>
          <w:b/>
          <w:sz w:val="32"/>
          <w:szCs w:val="32"/>
        </w:rPr>
        <w:br/>
      </w:r>
      <w:r w:rsidR="00C75537">
        <w:rPr>
          <w:rFonts w:ascii="Book Antiqua" w:hAnsi="Book Antiqua" w:cs="Arial"/>
          <w:b/>
          <w:sz w:val="28"/>
          <w:szCs w:val="28"/>
        </w:rPr>
        <w:t>Fees and levies supplement</w:t>
      </w:r>
      <w:r w:rsidR="00993BC0">
        <w:rPr>
          <w:rFonts w:ascii="Book Antiqua" w:hAnsi="Book Antiqua" w:cs="Arial"/>
          <w:b/>
          <w:sz w:val="28"/>
          <w:szCs w:val="28"/>
        </w:rPr>
        <w:t xml:space="preserve"> – Wholesale firms</w:t>
      </w:r>
      <w:r w:rsidR="00C75537">
        <w:rPr>
          <w:rFonts w:ascii="Book Antiqua" w:hAnsi="Book Antiqua" w:cs="Arial"/>
          <w:b/>
          <w:sz w:val="28"/>
          <w:szCs w:val="28"/>
        </w:rPr>
        <w:t xml:space="preserve"> </w:t>
      </w:r>
      <w:r w:rsidR="00BC5E2B" w:rsidRPr="005207A0">
        <w:rPr>
          <w:rFonts w:ascii="Book Antiqua" w:hAnsi="Book Antiqua" w:cs="Arial"/>
          <w:b/>
          <w:sz w:val="28"/>
          <w:szCs w:val="28"/>
        </w:rPr>
        <w:t>–</w:t>
      </w:r>
      <w:r w:rsidRPr="005207A0">
        <w:rPr>
          <w:rFonts w:ascii="Book Antiqua" w:hAnsi="Book Antiqua" w:cs="Arial"/>
          <w:b/>
          <w:sz w:val="28"/>
          <w:szCs w:val="28"/>
        </w:rPr>
        <w:t xml:space="preserve"> </w:t>
      </w:r>
      <w:r w:rsidR="00BC5E2B" w:rsidRPr="005207A0">
        <w:rPr>
          <w:rFonts w:ascii="Book Antiqua" w:hAnsi="Book Antiqua" w:cs="Arial"/>
          <w:b/>
          <w:sz w:val="28"/>
          <w:szCs w:val="28"/>
        </w:rPr>
        <w:t>n</w:t>
      </w:r>
      <w:r w:rsidRPr="005207A0">
        <w:rPr>
          <w:rFonts w:ascii="Book Antiqua" w:hAnsi="Book Antiqua" w:cs="Arial"/>
          <w:b/>
          <w:sz w:val="28"/>
          <w:szCs w:val="28"/>
        </w:rPr>
        <w:t>otes</w:t>
      </w:r>
      <w:r w:rsidR="00BC5E2B" w:rsidRPr="005207A0">
        <w:rPr>
          <w:rFonts w:ascii="Book Antiqua" w:hAnsi="Book Antiqua" w:cs="Arial"/>
          <w:b/>
          <w:sz w:val="28"/>
          <w:szCs w:val="28"/>
        </w:rPr>
        <w:t xml:space="preserve"> </w:t>
      </w:r>
    </w:p>
    <w:p w:rsidR="0029346F" w:rsidRPr="007F545F" w:rsidRDefault="00B420AA" w:rsidP="0029346F">
      <w:r>
        <w:rPr>
          <w:noProof/>
        </w:rPr>
        <w:pict>
          <v:rect id="_x0000_s1028" style="position:absolute;margin-left:30pt;margin-top:189.2pt;width:532.05pt;height:624.05pt;z-index:251657216;mso-position-horizontal-relative:page;mso-position-vertical-relative:page" fillcolor="white [3212]">
            <v:textbox style="mso-next-textbox:#_x0000_s1028" inset="8mm,0,5mm,0">
              <w:txbxContent>
                <w:p w:rsidR="0023226F" w:rsidRDefault="0023226F" w:rsidP="00593608">
                  <w:pPr>
                    <w:pStyle w:val="QuestionnoteChar1CharCharChar"/>
                    <w:spacing w:after="0" w:line="240" w:lineRule="auto"/>
                    <w:ind w:left="720"/>
                  </w:pPr>
                </w:p>
                <w:p w:rsidR="0023226F" w:rsidRDefault="0023226F" w:rsidP="00593608">
                  <w:pPr>
                    <w:pStyle w:val="QuestionnoteChar1CharCharChar"/>
                    <w:spacing w:after="0" w:line="240" w:lineRule="auto"/>
                    <w:ind w:left="720"/>
                  </w:pPr>
                </w:p>
                <w:p w:rsidR="0023226F" w:rsidRPr="00C02294" w:rsidRDefault="0023226F" w:rsidP="00593608">
                  <w:pPr>
                    <w:pStyle w:val="QuestionnoteChar1CharCharChar"/>
                    <w:spacing w:after="0" w:line="240" w:lineRule="auto"/>
                    <w:ind w:left="720"/>
                    <w:rPr>
                      <w:rFonts w:ascii="Verdana" w:hAnsi="Verdana"/>
                    </w:rPr>
                  </w:pPr>
                  <w:r w:rsidRPr="00C02294">
                    <w:rPr>
                      <w:rFonts w:ascii="Verdana" w:hAnsi="Verdana"/>
                    </w:rPr>
                    <w:t>Please take time to read these notes carefully.  They will help you to fill in the supplement correctly.</w:t>
                  </w:r>
                </w:p>
                <w:p w:rsidR="0023226F" w:rsidRPr="00C02294" w:rsidRDefault="0023226F" w:rsidP="00593608">
                  <w:pPr>
                    <w:pStyle w:val="QuestionnoteChar1CharCharChar"/>
                    <w:spacing w:after="0" w:line="240" w:lineRule="auto"/>
                    <w:ind w:left="720"/>
                    <w:rPr>
                      <w:rFonts w:ascii="Verdana" w:hAnsi="Verdana"/>
                    </w:rPr>
                  </w:pPr>
                </w:p>
                <w:p w:rsidR="0023226F" w:rsidRPr="00C02294" w:rsidRDefault="0023226F" w:rsidP="00593608">
                  <w:pPr>
                    <w:pStyle w:val="QuestionnoteChar1CharCharChar"/>
                    <w:spacing w:after="0" w:line="240" w:lineRule="auto"/>
                    <w:ind w:left="720"/>
                    <w:rPr>
                      <w:rFonts w:ascii="Verdana" w:hAnsi="Verdana"/>
                    </w:rPr>
                  </w:pPr>
                </w:p>
                <w:p w:rsidR="0023226F" w:rsidRPr="00744EE2" w:rsidRDefault="0023226F" w:rsidP="00744EE2">
                  <w:pPr>
                    <w:pStyle w:val="QuestionnoteChar1"/>
                    <w:spacing w:after="0"/>
                    <w:ind w:left="720"/>
                    <w:rPr>
                      <w:rFonts w:ascii="Verdana" w:hAnsi="Verdana"/>
                      <w:szCs w:val="18"/>
                    </w:rPr>
                  </w:pPr>
                  <w:r w:rsidRPr="00744EE2">
                    <w:rPr>
                      <w:rFonts w:ascii="Verdana" w:hAnsi="Verdana"/>
                      <w:szCs w:val="18"/>
                    </w:rPr>
                    <w:t xml:space="preserve">For further help on this supplement, please refer to the notes and to the rules at </w:t>
                  </w:r>
                  <w:hyperlink r:id="rId9" w:history="1">
                    <w:r w:rsidRPr="00744EE2">
                      <w:rPr>
                        <w:rStyle w:val="Hyperlink"/>
                        <w:rFonts w:ascii="Verdana" w:hAnsi="Verdana"/>
                        <w:szCs w:val="18"/>
                      </w:rPr>
                      <w:t>www.handbook.fca.org.uk/handbook/FEES/4/Annex1A.html</w:t>
                    </w:r>
                  </w:hyperlink>
                  <w:r w:rsidRPr="00744EE2">
                    <w:rPr>
                      <w:rFonts w:ascii="Verdana" w:hAnsi="Verdana"/>
                      <w:szCs w:val="18"/>
                    </w:rPr>
                    <w:t xml:space="preserve"> (FEES 4 Annex 1A)</w:t>
                  </w:r>
                  <w:r w:rsidR="004B4451">
                    <w:rPr>
                      <w:rFonts w:ascii="Verdana" w:hAnsi="Verdana"/>
                      <w:szCs w:val="18"/>
                    </w:rPr>
                    <w:t>.</w:t>
                  </w:r>
                </w:p>
                <w:p w:rsidR="0023226F" w:rsidRPr="00C02294" w:rsidRDefault="0023226F" w:rsidP="00593608">
                  <w:pPr>
                    <w:pStyle w:val="Questionnote"/>
                    <w:spacing w:after="0" w:line="240" w:lineRule="auto"/>
                    <w:ind w:left="720"/>
                    <w:rPr>
                      <w:rFonts w:ascii="Verdana" w:hAnsi="Verdana"/>
                    </w:rPr>
                  </w:pPr>
                </w:p>
                <w:p w:rsidR="0023226F" w:rsidRPr="00C02294" w:rsidRDefault="0023226F" w:rsidP="00593608">
                  <w:pPr>
                    <w:pStyle w:val="Questionnote"/>
                    <w:spacing w:after="0" w:line="240" w:lineRule="auto"/>
                    <w:ind w:left="720"/>
                    <w:rPr>
                      <w:rFonts w:ascii="Verdana" w:hAnsi="Verdana"/>
                    </w:rPr>
                  </w:pPr>
                </w:p>
                <w:p w:rsidR="0023226F" w:rsidRPr="00C02294" w:rsidRDefault="0023226F" w:rsidP="00593608">
                  <w:pPr>
                    <w:pStyle w:val="Questionnote"/>
                    <w:spacing w:after="0" w:line="240" w:lineRule="auto"/>
                    <w:ind w:left="720"/>
                    <w:rPr>
                      <w:rFonts w:ascii="Verdana" w:hAnsi="Verdana"/>
                    </w:rPr>
                  </w:pPr>
                  <w:r w:rsidRPr="00C02294">
                    <w:rPr>
                      <w:rFonts w:ascii="Verdana" w:hAnsi="Verdana"/>
                    </w:rPr>
                    <w:t>If after reading these notes you need more help please:</w:t>
                  </w:r>
                </w:p>
                <w:p w:rsidR="0023226F" w:rsidRPr="00C02294" w:rsidRDefault="0023226F" w:rsidP="00593608">
                  <w:pPr>
                    <w:pStyle w:val="Questionnote"/>
                    <w:numPr>
                      <w:ilvl w:val="0"/>
                      <w:numId w:val="3"/>
                    </w:numPr>
                    <w:spacing w:after="0" w:line="240" w:lineRule="auto"/>
                    <w:rPr>
                      <w:rFonts w:ascii="Verdana" w:hAnsi="Verdana"/>
                    </w:rPr>
                  </w:pPr>
                  <w:r w:rsidRPr="00C02294">
                    <w:rPr>
                      <w:rFonts w:ascii="Verdana" w:hAnsi="Verdana"/>
                    </w:rPr>
                    <w:t>check our website</w:t>
                  </w:r>
                  <w:r w:rsidR="004B4451">
                    <w:rPr>
                      <w:rFonts w:ascii="Verdana" w:hAnsi="Verdana"/>
                    </w:rPr>
                    <w:t>:</w:t>
                  </w:r>
                  <w:r>
                    <w:rPr>
                      <w:rFonts w:ascii="Verdana" w:hAnsi="Verdana"/>
                    </w:rPr>
                    <w:t xml:space="preserve"> </w:t>
                  </w:r>
                  <w:hyperlink r:id="rId10" w:history="1">
                    <w:r w:rsidRPr="00C87BA8">
                      <w:rPr>
                        <w:rStyle w:val="Hyperlink"/>
                        <w:rFonts w:ascii="Verdana" w:hAnsi="Verdana"/>
                      </w:rPr>
                      <w:t>www.fca.org.uk</w:t>
                    </w:r>
                  </w:hyperlink>
                  <w:r>
                    <w:rPr>
                      <w:rFonts w:ascii="Verdana" w:hAnsi="Verdana"/>
                    </w:rPr>
                    <w:t xml:space="preserve"> </w:t>
                  </w:r>
                  <w:r w:rsidRPr="00C02294">
                    <w:rPr>
                      <w:rFonts w:ascii="Verdana" w:hAnsi="Verdana"/>
                    </w:rPr>
                    <w:t>;</w:t>
                  </w:r>
                </w:p>
                <w:p w:rsidR="0023226F" w:rsidRPr="00C02294" w:rsidRDefault="0023226F" w:rsidP="00593608">
                  <w:pPr>
                    <w:pStyle w:val="Questionnote"/>
                    <w:numPr>
                      <w:ilvl w:val="0"/>
                      <w:numId w:val="3"/>
                    </w:numPr>
                    <w:spacing w:after="0" w:line="240" w:lineRule="auto"/>
                    <w:rPr>
                      <w:rFonts w:ascii="Verdana" w:hAnsi="Verdana"/>
                    </w:rPr>
                  </w:pPr>
                  <w:r w:rsidRPr="00C02294">
                    <w:rPr>
                      <w:rFonts w:ascii="Verdana" w:hAnsi="Verdana"/>
                    </w:rPr>
                    <w:t xml:space="preserve">consult the Handbook: </w:t>
                  </w:r>
                  <w:hyperlink r:id="rId11" w:history="1">
                    <w:r w:rsidRPr="00C87BA8">
                      <w:rPr>
                        <w:rStyle w:val="Hyperlink"/>
                        <w:rFonts w:ascii="Verdana" w:hAnsi="Verdana"/>
                      </w:rPr>
                      <w:t>www.handbook.fca.org.uk</w:t>
                    </w:r>
                  </w:hyperlink>
                  <w:r w:rsidRPr="00C02294">
                    <w:rPr>
                      <w:rFonts w:ascii="Verdana" w:hAnsi="Verdana"/>
                    </w:rPr>
                    <w:t>.</w:t>
                  </w:r>
                </w:p>
                <w:p w:rsidR="0023226F" w:rsidRPr="00C02294" w:rsidRDefault="0023226F" w:rsidP="00593608">
                  <w:pPr>
                    <w:pStyle w:val="Questionnote"/>
                    <w:numPr>
                      <w:ilvl w:val="0"/>
                      <w:numId w:val="3"/>
                    </w:numPr>
                    <w:spacing w:after="0" w:line="240" w:lineRule="auto"/>
                    <w:rPr>
                      <w:rFonts w:ascii="Verdana" w:hAnsi="Verdana"/>
                    </w:rPr>
                  </w:pPr>
                  <w:r w:rsidRPr="00C02294">
                    <w:rPr>
                      <w:rFonts w:ascii="Verdana" w:hAnsi="Verdana"/>
                    </w:rPr>
                    <w:t xml:space="preserve">call our Customer Contact Centre: </w:t>
                  </w:r>
                  <w:r>
                    <w:rPr>
                      <w:rFonts w:ascii="Verdana" w:hAnsi="Verdana"/>
                    </w:rPr>
                    <w:t>0300 500 0597</w:t>
                  </w:r>
                  <w:r w:rsidRPr="00C02294">
                    <w:rPr>
                      <w:rFonts w:ascii="Verdana" w:hAnsi="Verdana"/>
                    </w:rPr>
                    <w:t>; or</w:t>
                  </w:r>
                </w:p>
                <w:p w:rsidR="0023226F" w:rsidRPr="00C02294" w:rsidRDefault="0023226F" w:rsidP="00593608">
                  <w:pPr>
                    <w:pStyle w:val="Questionnote"/>
                    <w:numPr>
                      <w:ilvl w:val="0"/>
                      <w:numId w:val="3"/>
                    </w:numPr>
                    <w:spacing w:after="0" w:line="240" w:lineRule="auto"/>
                    <w:rPr>
                      <w:rFonts w:ascii="Verdana" w:hAnsi="Verdana"/>
                    </w:rPr>
                  </w:pPr>
                  <w:r w:rsidRPr="00C02294">
                    <w:rPr>
                      <w:rFonts w:ascii="Verdana" w:hAnsi="Verdana"/>
                    </w:rPr>
                    <w:t xml:space="preserve">email the Customer Contact Centre: </w:t>
                  </w:r>
                  <w:hyperlink r:id="rId12" w:history="1">
                    <w:r w:rsidRPr="00307DD8">
                      <w:rPr>
                        <w:rStyle w:val="Hyperlink"/>
                        <w:rFonts w:ascii="Verdana" w:hAnsi="Verdana"/>
                      </w:rPr>
                      <w:t>Firm.Queries@fca.org.uk</w:t>
                    </w:r>
                  </w:hyperlink>
                  <w:r>
                    <w:rPr>
                      <w:rFonts w:ascii="Verdana" w:hAnsi="Verdana"/>
                    </w:rPr>
                    <w:t xml:space="preserve"> </w:t>
                  </w:r>
                </w:p>
                <w:p w:rsidR="0023226F" w:rsidRPr="00C02294" w:rsidRDefault="0023226F" w:rsidP="00593608">
                  <w:pPr>
                    <w:spacing w:before="0" w:line="240" w:lineRule="auto"/>
                    <w:ind w:left="567"/>
                    <w:rPr>
                      <w:rFonts w:ascii="Verdana" w:hAnsi="Verdana"/>
                      <w:sz w:val="18"/>
                      <w:szCs w:val="18"/>
                    </w:rPr>
                  </w:pPr>
                </w:p>
                <w:p w:rsidR="0023226F" w:rsidRPr="00C02294" w:rsidRDefault="0023226F" w:rsidP="00593608">
                  <w:pPr>
                    <w:spacing w:before="0" w:line="240" w:lineRule="auto"/>
                    <w:ind w:left="567"/>
                    <w:rPr>
                      <w:rFonts w:ascii="Verdana" w:hAnsi="Verdana"/>
                      <w:sz w:val="18"/>
                      <w:szCs w:val="18"/>
                    </w:rPr>
                  </w:pPr>
                </w:p>
                <w:p w:rsidR="0023226F" w:rsidRPr="00C02294" w:rsidRDefault="0023226F" w:rsidP="00593608">
                  <w:pPr>
                    <w:spacing w:before="0" w:line="240" w:lineRule="auto"/>
                    <w:ind w:left="567"/>
                    <w:rPr>
                      <w:rFonts w:ascii="Verdana" w:hAnsi="Verdana"/>
                      <w:sz w:val="18"/>
                      <w:szCs w:val="18"/>
                    </w:rPr>
                  </w:pPr>
                  <w:r w:rsidRPr="00C02294">
                    <w:rPr>
                      <w:rFonts w:ascii="Verdana" w:hAnsi="Verdana"/>
                      <w:sz w:val="18"/>
                      <w:szCs w:val="18"/>
                    </w:rPr>
                    <w:t>These notes, while aiming to help you, do not replace the rules and guidance in the Handbook</w:t>
                  </w:r>
                </w:p>
                <w:p w:rsidR="0023226F" w:rsidRPr="00C02294" w:rsidRDefault="0023226F" w:rsidP="00593608">
                  <w:pPr>
                    <w:spacing w:before="0" w:line="240" w:lineRule="auto"/>
                    <w:ind w:left="142" w:firstLine="425"/>
                    <w:rPr>
                      <w:rFonts w:ascii="Verdana" w:hAnsi="Verdana"/>
                      <w:sz w:val="18"/>
                      <w:szCs w:val="18"/>
                    </w:rPr>
                  </w:pPr>
                </w:p>
                <w:p w:rsidR="0023226F" w:rsidRPr="00C02294" w:rsidRDefault="0023226F" w:rsidP="00593608">
                  <w:pPr>
                    <w:spacing w:before="0" w:line="240" w:lineRule="auto"/>
                    <w:ind w:left="142" w:firstLine="425"/>
                    <w:rPr>
                      <w:rFonts w:ascii="Verdana" w:hAnsi="Verdana"/>
                      <w:sz w:val="18"/>
                      <w:szCs w:val="18"/>
                    </w:rPr>
                  </w:pPr>
                </w:p>
                <w:p w:rsidR="0023226F" w:rsidRPr="00C02294" w:rsidRDefault="0023226F" w:rsidP="00593608">
                  <w:pPr>
                    <w:spacing w:before="0" w:line="240" w:lineRule="auto"/>
                    <w:ind w:left="142" w:firstLine="425"/>
                    <w:rPr>
                      <w:rFonts w:ascii="Verdana" w:hAnsi="Verdana"/>
                      <w:b/>
                      <w:sz w:val="22"/>
                      <w:u w:val="single"/>
                    </w:rPr>
                  </w:pPr>
                  <w:r w:rsidRPr="00C02294">
                    <w:rPr>
                      <w:rFonts w:ascii="Verdana" w:hAnsi="Verdana"/>
                      <w:b/>
                      <w:sz w:val="22"/>
                      <w:u w:val="single"/>
                    </w:rPr>
                    <w:t>Terms in this form</w:t>
                  </w:r>
                </w:p>
                <w:p w:rsidR="0023226F" w:rsidRPr="00C02294" w:rsidRDefault="0023226F" w:rsidP="00593608">
                  <w:pPr>
                    <w:spacing w:before="0" w:line="240" w:lineRule="auto"/>
                    <w:ind w:left="567"/>
                    <w:jc w:val="both"/>
                    <w:rPr>
                      <w:rFonts w:ascii="Verdana" w:hAnsi="Verdana"/>
                      <w:sz w:val="18"/>
                      <w:szCs w:val="18"/>
                    </w:rPr>
                  </w:pPr>
                  <w:r w:rsidRPr="00C02294">
                    <w:rPr>
                      <w:rFonts w:ascii="Verdana" w:hAnsi="Verdana"/>
                      <w:sz w:val="18"/>
                      <w:szCs w:val="18"/>
                    </w:rPr>
                    <w:t>These notes use the following terms:</w:t>
                  </w:r>
                </w:p>
                <w:p w:rsidR="0023226F" w:rsidRPr="00C02294" w:rsidRDefault="0023226F" w:rsidP="00C94E6B">
                  <w:pPr>
                    <w:numPr>
                      <w:ilvl w:val="0"/>
                      <w:numId w:val="4"/>
                    </w:numPr>
                    <w:tabs>
                      <w:tab w:val="clear" w:pos="720"/>
                      <w:tab w:val="num" w:pos="1287"/>
                    </w:tabs>
                    <w:spacing w:before="0" w:line="240" w:lineRule="auto"/>
                    <w:ind w:left="1287"/>
                    <w:jc w:val="both"/>
                    <w:rPr>
                      <w:rFonts w:ascii="Verdana" w:hAnsi="Verdana"/>
                      <w:sz w:val="18"/>
                      <w:szCs w:val="18"/>
                    </w:rPr>
                  </w:pPr>
                  <w:r w:rsidRPr="00C02294">
                    <w:rPr>
                      <w:rFonts w:ascii="Verdana" w:hAnsi="Verdana"/>
                      <w:sz w:val="18"/>
                      <w:szCs w:val="18"/>
                    </w:rPr>
                    <w:t>'you' refers to the person(s) signing the form on behalf of the applicant firm;</w:t>
                  </w:r>
                </w:p>
                <w:p w:rsidR="0023226F" w:rsidRPr="00C02294" w:rsidRDefault="0023226F" w:rsidP="00C94E6B">
                  <w:pPr>
                    <w:numPr>
                      <w:ilvl w:val="0"/>
                      <w:numId w:val="4"/>
                    </w:numPr>
                    <w:tabs>
                      <w:tab w:val="clear" w:pos="720"/>
                      <w:tab w:val="num" w:pos="1287"/>
                    </w:tabs>
                    <w:spacing w:before="0" w:line="240" w:lineRule="auto"/>
                    <w:ind w:left="1287"/>
                    <w:jc w:val="both"/>
                    <w:rPr>
                      <w:rFonts w:ascii="Verdana" w:hAnsi="Verdana"/>
                      <w:sz w:val="18"/>
                      <w:szCs w:val="18"/>
                    </w:rPr>
                  </w:pPr>
                  <w:r w:rsidRPr="00C02294">
                    <w:rPr>
                      <w:rFonts w:ascii="Verdana" w:hAnsi="Verdana"/>
                      <w:sz w:val="18"/>
                      <w:szCs w:val="18"/>
                    </w:rPr>
                    <w:t>'the applicant firm' refers to the firm applying for authorisation;</w:t>
                  </w:r>
                </w:p>
                <w:p w:rsidR="0023226F" w:rsidRPr="00C02294" w:rsidRDefault="0023226F" w:rsidP="00770673">
                  <w:pPr>
                    <w:numPr>
                      <w:ilvl w:val="0"/>
                      <w:numId w:val="4"/>
                    </w:numPr>
                    <w:tabs>
                      <w:tab w:val="clear" w:pos="720"/>
                      <w:tab w:val="num" w:pos="1287"/>
                    </w:tabs>
                    <w:spacing w:before="0" w:line="240" w:lineRule="auto"/>
                    <w:ind w:left="1287"/>
                    <w:jc w:val="both"/>
                    <w:rPr>
                      <w:rFonts w:ascii="Verdana" w:hAnsi="Verdana"/>
                      <w:sz w:val="18"/>
                      <w:szCs w:val="18"/>
                    </w:rPr>
                  </w:pPr>
                  <w:r w:rsidRPr="00C02294">
                    <w:rPr>
                      <w:rFonts w:ascii="Verdana" w:hAnsi="Verdana"/>
                      <w:sz w:val="18"/>
                      <w:szCs w:val="18"/>
                    </w:rPr>
                    <w:t>‘the FCA' ,'we', ‘us’ or 'our' refers to the Financial Conduct Authority</w:t>
                  </w:r>
                </w:p>
                <w:p w:rsidR="0023226F" w:rsidRPr="00C02294" w:rsidRDefault="0023226F" w:rsidP="00C94E6B">
                  <w:pPr>
                    <w:numPr>
                      <w:ilvl w:val="0"/>
                      <w:numId w:val="4"/>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C02294">
                    <w:rPr>
                      <w:rFonts w:ascii="Verdana" w:hAnsi="Verdana"/>
                      <w:sz w:val="18"/>
                      <w:szCs w:val="18"/>
                    </w:rPr>
                    <w:t>FSMA</w:t>
                  </w:r>
                  <w:r>
                    <w:rPr>
                      <w:rFonts w:ascii="Verdana" w:hAnsi="Verdana"/>
                      <w:sz w:val="18"/>
                      <w:szCs w:val="18"/>
                    </w:rPr>
                    <w:t>’</w:t>
                  </w:r>
                  <w:r w:rsidRPr="00C02294">
                    <w:rPr>
                      <w:rFonts w:ascii="Verdana" w:hAnsi="Verdana"/>
                      <w:sz w:val="18"/>
                      <w:szCs w:val="18"/>
                    </w:rPr>
                    <w:t xml:space="preserve"> refers to the Financial Services and Markets Act 2000.</w:t>
                  </w:r>
                </w:p>
                <w:p w:rsidR="0023226F" w:rsidRPr="00C02294" w:rsidRDefault="0023226F" w:rsidP="00593608">
                  <w:pPr>
                    <w:spacing w:before="0" w:line="240" w:lineRule="auto"/>
                    <w:ind w:left="142" w:firstLine="425"/>
                    <w:rPr>
                      <w:rFonts w:ascii="Verdana" w:hAnsi="Verdana"/>
                      <w:sz w:val="18"/>
                      <w:szCs w:val="18"/>
                    </w:rPr>
                  </w:pPr>
                </w:p>
                <w:p w:rsidR="0023226F" w:rsidRPr="00C02294" w:rsidRDefault="0023226F" w:rsidP="00593608">
                  <w:pPr>
                    <w:spacing w:before="0" w:line="240" w:lineRule="auto"/>
                    <w:ind w:left="142" w:firstLine="425"/>
                    <w:rPr>
                      <w:rFonts w:ascii="Verdana" w:hAnsi="Verdana"/>
                      <w:sz w:val="18"/>
                      <w:szCs w:val="18"/>
                    </w:rPr>
                  </w:pPr>
                </w:p>
                <w:p w:rsidR="0023226F" w:rsidRPr="00C02294" w:rsidRDefault="0023226F" w:rsidP="00593608">
                  <w:pPr>
                    <w:spacing w:before="0" w:line="240" w:lineRule="auto"/>
                    <w:ind w:left="142" w:firstLine="425"/>
                    <w:rPr>
                      <w:rFonts w:ascii="Verdana" w:hAnsi="Verdana"/>
                      <w:b/>
                      <w:sz w:val="22"/>
                      <w:u w:val="single"/>
                    </w:rPr>
                  </w:pPr>
                  <w:r w:rsidRPr="00C02294">
                    <w:rPr>
                      <w:rFonts w:ascii="Verdana" w:hAnsi="Verdana"/>
                      <w:b/>
                      <w:sz w:val="22"/>
                      <w:u w:val="single"/>
                    </w:rPr>
                    <w:t>Important information</w:t>
                  </w:r>
                </w:p>
                <w:p w:rsidR="0023226F" w:rsidRPr="00C02294" w:rsidRDefault="0023226F" w:rsidP="00593608">
                  <w:pPr>
                    <w:tabs>
                      <w:tab w:val="num" w:pos="1287"/>
                    </w:tabs>
                    <w:spacing w:before="0" w:line="240" w:lineRule="auto"/>
                    <w:ind w:left="567"/>
                    <w:jc w:val="both"/>
                    <w:rPr>
                      <w:rFonts w:ascii="Verdana" w:hAnsi="Verdana"/>
                      <w:sz w:val="18"/>
                      <w:szCs w:val="18"/>
                    </w:rPr>
                  </w:pPr>
                </w:p>
                <w:p w:rsidR="0023226F" w:rsidRPr="00C02294" w:rsidRDefault="0023226F" w:rsidP="00593608">
                  <w:pPr>
                    <w:tabs>
                      <w:tab w:val="num" w:pos="1287"/>
                    </w:tabs>
                    <w:spacing w:before="0" w:line="240" w:lineRule="auto"/>
                    <w:ind w:left="567"/>
                    <w:jc w:val="both"/>
                    <w:rPr>
                      <w:rFonts w:ascii="Verdana" w:hAnsi="Verdana"/>
                      <w:b/>
                      <w:sz w:val="18"/>
                      <w:szCs w:val="18"/>
                    </w:rPr>
                  </w:pPr>
                  <w:r w:rsidRPr="00C02294">
                    <w:rPr>
                      <w:rFonts w:ascii="Verdana" w:hAnsi="Verdana"/>
                      <w:b/>
                      <w:sz w:val="18"/>
                      <w:szCs w:val="18"/>
                    </w:rPr>
                    <w:t>At the point of authorisation we expect the applicant firm to be ready, willing and organised to start business.</w:t>
                  </w:r>
                </w:p>
                <w:p w:rsidR="0023226F" w:rsidRPr="00C02294" w:rsidRDefault="0023226F" w:rsidP="00593608">
                  <w:pPr>
                    <w:spacing w:before="0" w:line="240" w:lineRule="auto"/>
                    <w:ind w:left="340"/>
                    <w:rPr>
                      <w:rFonts w:ascii="Verdana" w:hAnsi="Verdana"/>
                      <w:sz w:val="18"/>
                      <w:szCs w:val="18"/>
                    </w:rPr>
                  </w:pPr>
                </w:p>
                <w:p w:rsidR="0023226F" w:rsidRPr="003D6235" w:rsidRDefault="0023226F" w:rsidP="00593608">
                  <w:pPr>
                    <w:spacing w:before="0" w:line="240" w:lineRule="auto"/>
                  </w:pPr>
                </w:p>
              </w:txbxContent>
            </v:textbox>
            <w10:wrap anchorx="page" anchory="page"/>
          </v:rect>
        </w:pict>
      </w:r>
    </w:p>
    <w:p w:rsidR="0029346F" w:rsidRPr="007F545F" w:rsidRDefault="0029346F" w:rsidP="0029346F"/>
    <w:p w:rsidR="0029346F" w:rsidRPr="007F545F" w:rsidRDefault="0029346F" w:rsidP="0029346F"/>
    <w:p w:rsidR="0029346F" w:rsidRPr="007F545F" w:rsidRDefault="0029346F" w:rsidP="0029346F">
      <w:pPr>
        <w:ind w:left="-1843"/>
        <w:sectPr w:rsidR="0029346F" w:rsidRPr="007F545F" w:rsidSect="00A3393A">
          <w:headerReference w:type="default" r:id="rId13"/>
          <w:footerReference w:type="default" r:id="rId14"/>
          <w:headerReference w:type="first" r:id="rId15"/>
          <w:footerReference w:type="first" r:id="rId16"/>
          <w:type w:val="continuous"/>
          <w:pgSz w:w="11901" w:h="16846" w:code="9"/>
          <w:pgMar w:top="1701" w:right="680" w:bottom="907" w:left="3402" w:header="567" w:footer="680" w:gutter="0"/>
          <w:cols w:space="720"/>
          <w:titlePg/>
        </w:sectPr>
      </w:pPr>
      <w:r w:rsidRPr="007F545F">
        <w:br/>
      </w:r>
    </w:p>
    <w:tbl>
      <w:tblPr>
        <w:tblW w:w="10065" w:type="dxa"/>
        <w:tblInd w:w="-2480" w:type="dxa"/>
        <w:shd w:val="clear" w:color="auto" w:fill="990033"/>
        <w:tblLayout w:type="fixed"/>
        <w:tblCellMar>
          <w:left w:w="0" w:type="dxa"/>
          <w:right w:w="0" w:type="dxa"/>
        </w:tblCellMar>
        <w:tblLook w:val="0000" w:firstRow="0" w:lastRow="0" w:firstColumn="0" w:lastColumn="0" w:noHBand="0" w:noVBand="0"/>
      </w:tblPr>
      <w:tblGrid>
        <w:gridCol w:w="2268"/>
        <w:gridCol w:w="7797"/>
      </w:tblGrid>
      <w:tr w:rsidR="009B2155" w:rsidRPr="007F545F" w:rsidTr="00B34519">
        <w:trPr>
          <w:trHeight w:val="1702"/>
        </w:trPr>
        <w:tc>
          <w:tcPr>
            <w:tcW w:w="2268" w:type="dxa"/>
            <w:shd w:val="clear" w:color="auto" w:fill="990033"/>
          </w:tcPr>
          <w:p w:rsidR="009B2155" w:rsidRPr="007F545F" w:rsidRDefault="009B2155" w:rsidP="009B2155">
            <w:pPr>
              <w:pStyle w:val="Sectionnumber"/>
              <w:rPr>
                <w:spacing w:val="-30"/>
              </w:rPr>
            </w:pPr>
          </w:p>
        </w:tc>
        <w:tc>
          <w:tcPr>
            <w:tcW w:w="7797" w:type="dxa"/>
            <w:shd w:val="clear" w:color="auto" w:fill="990033"/>
          </w:tcPr>
          <w:p w:rsidR="009B2155" w:rsidRPr="005207A0" w:rsidRDefault="009B2155" w:rsidP="009B2155">
            <w:pPr>
              <w:pStyle w:val="SectionheadingCharChar"/>
              <w:rPr>
                <w:rFonts w:ascii="Book Antiqua" w:hAnsi="Book Antiqua"/>
              </w:rPr>
            </w:pPr>
            <w:r w:rsidRPr="005207A0">
              <w:rPr>
                <w:rFonts w:ascii="Book Antiqua" w:hAnsi="Book Antiqua"/>
              </w:rPr>
              <w:t xml:space="preserve">Fees and levies </w:t>
            </w:r>
            <w:r w:rsidR="00744EE2">
              <w:rPr>
                <w:rFonts w:ascii="Book Antiqua" w:hAnsi="Book Antiqua"/>
              </w:rPr>
              <w:t>– Wholesale firms</w:t>
            </w:r>
          </w:p>
          <w:p w:rsidR="009B2155" w:rsidRPr="007F545F" w:rsidRDefault="009B2155" w:rsidP="009B2155">
            <w:pPr>
              <w:spacing w:after="284"/>
              <w:ind w:right="567"/>
            </w:pPr>
          </w:p>
        </w:tc>
      </w:tr>
    </w:tbl>
    <w:p w:rsidR="009B2155" w:rsidRPr="007F545F" w:rsidRDefault="009B2155" w:rsidP="00100269">
      <w:pPr>
        <w:pStyle w:val="Questionnote"/>
      </w:pPr>
    </w:p>
    <w:p w:rsidR="00100269" w:rsidRPr="00C02294" w:rsidRDefault="00100269" w:rsidP="00100269">
      <w:pPr>
        <w:pStyle w:val="Questionnote"/>
        <w:rPr>
          <w:rFonts w:ascii="Verdana" w:hAnsi="Verdana"/>
        </w:rPr>
      </w:pPr>
      <w:r w:rsidRPr="00C02294">
        <w:rPr>
          <w:rFonts w:ascii="Verdana" w:hAnsi="Verdana"/>
        </w:rPr>
        <w:t>If we authorise the applicant firm to carry on investment business then it is likely to be allocated to one or more of the following F</w:t>
      </w:r>
      <w:r w:rsidR="007F04EE" w:rsidRPr="00C02294">
        <w:rPr>
          <w:rFonts w:ascii="Verdana" w:hAnsi="Verdana"/>
        </w:rPr>
        <w:t>C</w:t>
      </w:r>
      <w:r w:rsidRPr="00C02294">
        <w:rPr>
          <w:rFonts w:ascii="Verdana" w:hAnsi="Verdana"/>
        </w:rPr>
        <w:t>A fee blocks:</w:t>
      </w:r>
    </w:p>
    <w:p w:rsidR="00DF4BCB" w:rsidRPr="00F85790" w:rsidRDefault="00DF4BCB" w:rsidP="00DF4BCB">
      <w:pPr>
        <w:pStyle w:val="Questionnote"/>
        <w:numPr>
          <w:ilvl w:val="0"/>
          <w:numId w:val="34"/>
        </w:numPr>
        <w:rPr>
          <w:rFonts w:ascii="Verdana" w:hAnsi="Verdana"/>
        </w:rPr>
      </w:pPr>
      <w:r w:rsidRPr="00F85790">
        <w:rPr>
          <w:rFonts w:ascii="Verdana" w:hAnsi="Verdana"/>
        </w:rPr>
        <w:t>A.7 - Portfolio managers</w:t>
      </w:r>
    </w:p>
    <w:p w:rsidR="00DF4BCB" w:rsidRPr="00F85790" w:rsidRDefault="00DF4BCB" w:rsidP="00DF4BCB">
      <w:pPr>
        <w:pStyle w:val="Questionnote"/>
        <w:numPr>
          <w:ilvl w:val="0"/>
          <w:numId w:val="34"/>
        </w:numPr>
        <w:rPr>
          <w:rFonts w:ascii="Verdana" w:hAnsi="Verdana"/>
        </w:rPr>
      </w:pPr>
      <w:r w:rsidRPr="00F85790">
        <w:rPr>
          <w:rFonts w:ascii="Verdana" w:hAnsi="Verdana"/>
        </w:rPr>
        <w:t>A.9 – managers and depositaries of investment funds, and operators of collective investment schemes or pension schemes</w:t>
      </w:r>
    </w:p>
    <w:p w:rsidR="00DF4BCB" w:rsidRPr="00F85790" w:rsidRDefault="00DF4BCB" w:rsidP="00DF4BCB">
      <w:pPr>
        <w:pStyle w:val="Questionnote"/>
        <w:numPr>
          <w:ilvl w:val="0"/>
          <w:numId w:val="34"/>
        </w:numPr>
        <w:rPr>
          <w:rFonts w:ascii="Verdana" w:hAnsi="Verdana"/>
        </w:rPr>
      </w:pPr>
      <w:r w:rsidRPr="00F85790">
        <w:rPr>
          <w:rFonts w:ascii="Verdana" w:hAnsi="Verdana"/>
        </w:rPr>
        <w:t>A.10 – firms dealing as principal</w:t>
      </w:r>
    </w:p>
    <w:p w:rsidR="00100269" w:rsidRPr="00F85790" w:rsidRDefault="00100269" w:rsidP="00DF4BCB">
      <w:pPr>
        <w:pStyle w:val="Questionnote"/>
        <w:numPr>
          <w:ilvl w:val="0"/>
          <w:numId w:val="34"/>
        </w:numPr>
        <w:rPr>
          <w:rFonts w:ascii="Verdana" w:hAnsi="Verdana"/>
        </w:rPr>
      </w:pPr>
      <w:r w:rsidRPr="00F85790">
        <w:rPr>
          <w:rFonts w:ascii="Verdana" w:hAnsi="Verdana"/>
        </w:rPr>
        <w:t>A13 – Advisor</w:t>
      </w:r>
      <w:r w:rsidR="00DF4BCB" w:rsidRPr="00F85790">
        <w:rPr>
          <w:rFonts w:ascii="Verdana" w:hAnsi="Verdana"/>
        </w:rPr>
        <w:t>s</w:t>
      </w:r>
      <w:r w:rsidRPr="00F85790">
        <w:rPr>
          <w:rFonts w:ascii="Verdana" w:hAnsi="Verdana"/>
        </w:rPr>
        <w:t xml:space="preserve"> arrangers, dealers or brokersA</w:t>
      </w:r>
      <w:r w:rsidR="00DF4BCB" w:rsidRPr="00F85790">
        <w:rPr>
          <w:rFonts w:ascii="Verdana" w:hAnsi="Verdana"/>
        </w:rPr>
        <w:t>.</w:t>
      </w:r>
      <w:r w:rsidRPr="00F85790">
        <w:rPr>
          <w:rFonts w:ascii="Verdana" w:hAnsi="Verdana"/>
        </w:rPr>
        <w:t>14 – Corporate finance advisers.</w:t>
      </w:r>
    </w:p>
    <w:p w:rsidR="00DF4BCB" w:rsidRPr="00F85790" w:rsidRDefault="00DF4BCB" w:rsidP="00DF4BCB">
      <w:pPr>
        <w:pStyle w:val="Questionnote"/>
        <w:numPr>
          <w:ilvl w:val="0"/>
          <w:numId w:val="34"/>
        </w:numPr>
        <w:rPr>
          <w:rFonts w:ascii="Verdana" w:hAnsi="Verdana"/>
        </w:rPr>
      </w:pPr>
      <w:r w:rsidRPr="00F85790">
        <w:rPr>
          <w:rFonts w:ascii="Verdana" w:hAnsi="Verdana"/>
        </w:rPr>
        <w:t>A.21 – Firms holding client money or assets or both</w:t>
      </w:r>
    </w:p>
    <w:p w:rsidR="00100269" w:rsidRPr="00C02294" w:rsidRDefault="00100269" w:rsidP="00100269">
      <w:pPr>
        <w:pStyle w:val="Questionnote"/>
        <w:rPr>
          <w:rFonts w:ascii="Verdana" w:hAnsi="Verdana"/>
        </w:rPr>
      </w:pPr>
      <w:r w:rsidRPr="00C02294">
        <w:rPr>
          <w:rFonts w:ascii="Verdana" w:hAnsi="Verdana"/>
        </w:rPr>
        <w:t xml:space="preserve">The fee for each of these fee blocks is based on tariff data submitted within </w:t>
      </w:r>
      <w:r w:rsidR="00744EE2">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rsidR="00100269" w:rsidRPr="00C02294" w:rsidRDefault="00100269" w:rsidP="00100269">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C02294">
        <w:rPr>
          <w:rFonts w:ascii="Verdana" w:hAnsi="Verdana" w:cs="Arial"/>
          <w:b/>
          <w:szCs w:val="18"/>
          <w:u w:val="single"/>
        </w:rPr>
        <w:t>pound sterling</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FEES 4 Annex 1</w:t>
      </w:r>
      <w:r w:rsidR="004B4451">
        <w:rPr>
          <w:rFonts w:ascii="Verdana" w:hAnsi="Verdana" w:cs="Arial"/>
          <w:szCs w:val="18"/>
        </w:rPr>
        <w:t>A</w:t>
      </w:r>
      <w:r w:rsidRPr="00C02294">
        <w:rPr>
          <w:rFonts w:ascii="Verdana" w:hAnsi="Verdana" w:cs="Arial"/>
          <w:szCs w:val="18"/>
        </w:rPr>
        <w:t xml:space="preserve"> of the Handbook has detailed notes on the fee blocks and tariff bases and this is located at: </w:t>
      </w:r>
      <w:hyperlink r:id="rId17" w:history="1">
        <w:r w:rsidR="00637BC0" w:rsidRPr="00637BC0">
          <w:rPr>
            <w:rStyle w:val="Hyperlink"/>
            <w:rFonts w:ascii="Verdana" w:hAnsi="Verdana" w:cs="Arial"/>
            <w:bCs/>
            <w:szCs w:val="18"/>
          </w:rPr>
          <w:t>https://www.handbook.fca.org.uk/handbook/FEES/4/Annex1A.html</w:t>
        </w:r>
      </w:hyperlink>
    </w:p>
    <w:p w:rsidR="000036B2" w:rsidRPr="00C02294" w:rsidRDefault="00100269" w:rsidP="00100269">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 If you want to work out your firm’s forthcoming fees please use the Fee Calculator on our website</w:t>
      </w:r>
      <w:r w:rsidR="000036B2" w:rsidRPr="00C02294">
        <w:rPr>
          <w:rFonts w:ascii="Verdana" w:hAnsi="Verdana" w:cs="Arial"/>
          <w:sz w:val="18"/>
          <w:szCs w:val="18"/>
        </w:rPr>
        <w:t>.</w:t>
      </w:r>
    </w:p>
    <w:p w:rsidR="00100269" w:rsidRPr="00F85790" w:rsidRDefault="00100269" w:rsidP="00100269">
      <w:pPr>
        <w:rPr>
          <w:rFonts w:ascii="Verdana" w:hAnsi="Verdana" w:cs="Arial"/>
          <w:sz w:val="16"/>
          <w:szCs w:val="18"/>
        </w:rPr>
      </w:pPr>
      <w:r w:rsidRPr="00C02294">
        <w:rPr>
          <w:rFonts w:ascii="Verdana" w:hAnsi="Verdana" w:cs="Arial"/>
          <w:sz w:val="18"/>
          <w:szCs w:val="18"/>
        </w:rPr>
        <w:t>To do this you will need to know which fee blocks your firm will fall under and the fee tariff data you have entered in Section 6. To find out which fee blocks your firm will fall into please see</w:t>
      </w:r>
      <w:r w:rsidR="00E6638C" w:rsidRPr="00C02294">
        <w:rPr>
          <w:rFonts w:ascii="Verdana" w:hAnsi="Verdana"/>
        </w:rPr>
        <w:t>:</w:t>
      </w:r>
      <w:r w:rsidR="00E6638C" w:rsidRPr="00C02294">
        <w:rPr>
          <w:rFonts w:ascii="Verdana" w:hAnsi="Verdana"/>
        </w:rPr>
        <w:br/>
      </w:r>
      <w:hyperlink r:id="rId18" w:history="1">
        <w:r w:rsidR="00637BC0" w:rsidRPr="00F85790">
          <w:rPr>
            <w:rStyle w:val="Hyperlink"/>
            <w:rFonts w:ascii="Verdana" w:hAnsi="Verdana" w:cs="Arial"/>
            <w:bCs/>
            <w:sz w:val="18"/>
            <w:szCs w:val="18"/>
          </w:rPr>
          <w:t>https://www.handbook.fca.org.uk/handbook/FEES/4/Annex1A.html</w:t>
        </w:r>
      </w:hyperlink>
      <w:r w:rsidR="00184899" w:rsidRPr="00F85790">
        <w:rPr>
          <w:rFonts w:ascii="Verdana" w:hAnsi="Verdana"/>
          <w:sz w:val="18"/>
        </w:rPr>
        <w:t xml:space="preserve"> </w:t>
      </w:r>
    </w:p>
    <w:p w:rsidR="00100269" w:rsidRPr="00C02294" w:rsidRDefault="00100269" w:rsidP="00100269">
      <w:pPr>
        <w:rPr>
          <w:rFonts w:ascii="Verdana" w:hAnsi="Verdana" w:cs="Arial"/>
          <w:sz w:val="18"/>
          <w:szCs w:val="18"/>
        </w:rPr>
      </w:pPr>
      <w:r w:rsidRPr="00C02294">
        <w:rPr>
          <w:rFonts w:ascii="Verdana" w:hAnsi="Verdana" w:cs="Arial"/>
          <w:sz w:val="18"/>
          <w:szCs w:val="18"/>
        </w:rPr>
        <w:t>If you need further help with completing Section 6, please contact the F</w:t>
      </w:r>
      <w:r w:rsidR="00BC5E2B" w:rsidRPr="00C02294">
        <w:rPr>
          <w:rFonts w:ascii="Verdana" w:hAnsi="Verdana" w:cs="Arial"/>
          <w:sz w:val="18"/>
          <w:szCs w:val="18"/>
        </w:rPr>
        <w:t>C</w:t>
      </w:r>
      <w:r w:rsidRPr="00C02294">
        <w:rPr>
          <w:rFonts w:ascii="Verdana" w:hAnsi="Verdana" w:cs="Arial"/>
          <w:sz w:val="18"/>
          <w:szCs w:val="18"/>
        </w:rPr>
        <w:t xml:space="preserve">A Customer Contact Centre on </w:t>
      </w:r>
      <w:r w:rsidR="00A97EE0">
        <w:rPr>
          <w:rFonts w:ascii="Verdana" w:hAnsi="Verdana" w:cs="Arial"/>
          <w:sz w:val="18"/>
          <w:szCs w:val="18"/>
        </w:rPr>
        <w:t>0300 500 0597.</w:t>
      </w:r>
    </w:p>
    <w:p w:rsidR="00100269" w:rsidRPr="005207A0" w:rsidRDefault="00100269" w:rsidP="00100269">
      <w:pPr>
        <w:pStyle w:val="Qsheading1"/>
        <w:rPr>
          <w:rFonts w:ascii="Book Antiqua" w:hAnsi="Book Antiqua"/>
          <w:sz w:val="24"/>
          <w:szCs w:val="24"/>
        </w:rPr>
      </w:pPr>
      <w:r w:rsidRPr="005207A0">
        <w:rPr>
          <w:rFonts w:ascii="Book Antiqua" w:hAnsi="Book Antiqua"/>
          <w:sz w:val="24"/>
          <w:szCs w:val="24"/>
        </w:rPr>
        <w:t>F</w:t>
      </w:r>
      <w:r w:rsidR="007F04EE" w:rsidRPr="005207A0">
        <w:rPr>
          <w:rFonts w:ascii="Book Antiqua" w:hAnsi="Book Antiqua"/>
          <w:sz w:val="24"/>
          <w:szCs w:val="24"/>
        </w:rPr>
        <w:t>C</w:t>
      </w:r>
      <w:r w:rsidRPr="005207A0">
        <w:rPr>
          <w:rFonts w:ascii="Book Antiqua" w:hAnsi="Book Antiqua"/>
          <w:sz w:val="24"/>
          <w:szCs w:val="24"/>
        </w:rPr>
        <w:t>A fees</w:t>
      </w:r>
    </w:p>
    <w:p w:rsidR="00100269" w:rsidRPr="00C02294" w:rsidRDefault="00100269" w:rsidP="00100269">
      <w:pPr>
        <w:pStyle w:val="QuestionCharCharChar"/>
        <w:rPr>
          <w:rFonts w:ascii="Verdana" w:hAnsi="Verdana"/>
        </w:rPr>
      </w:pPr>
      <w:r w:rsidRPr="00C02294">
        <w:rPr>
          <w:rFonts w:ascii="Verdana" w:hAnsi="Verdana"/>
        </w:rPr>
        <w:tab/>
      </w:r>
      <w:r w:rsidR="00744EE2">
        <w:rPr>
          <w:rFonts w:ascii="Verdana" w:hAnsi="Verdana"/>
        </w:rPr>
        <w:t>1</w:t>
      </w:r>
      <w:r w:rsidR="00435AAC" w:rsidRPr="00C02294">
        <w:rPr>
          <w:rFonts w:ascii="Verdana" w:hAnsi="Verdana"/>
        </w:rPr>
        <w:t>.1</w:t>
      </w:r>
      <w:r w:rsidR="00435AAC" w:rsidRPr="00C02294">
        <w:rPr>
          <w:rFonts w:ascii="Verdana" w:hAnsi="Verdana"/>
        </w:rPr>
        <w:tab/>
        <w:t>F</w:t>
      </w:r>
      <w:r w:rsidRPr="00C02294">
        <w:rPr>
          <w:rFonts w:ascii="Verdana" w:hAnsi="Verdana"/>
        </w:rPr>
        <w:t>ee block A</w:t>
      </w:r>
      <w:r w:rsidR="00744EE2">
        <w:rPr>
          <w:rFonts w:ascii="Verdana" w:hAnsi="Verdana"/>
        </w:rPr>
        <w:t>.</w:t>
      </w:r>
      <w:r w:rsidRPr="00C02294">
        <w:rPr>
          <w:rFonts w:ascii="Verdana" w:hAnsi="Verdana"/>
        </w:rPr>
        <w:t xml:space="preserve">7 – </w:t>
      </w:r>
      <w:r w:rsidR="00744EE2">
        <w:rPr>
          <w:rFonts w:ascii="Verdana" w:hAnsi="Verdana"/>
        </w:rPr>
        <w:t>Portfolio Managers</w:t>
      </w:r>
    </w:p>
    <w:p w:rsidR="00100269" w:rsidRPr="00C02294" w:rsidRDefault="00744EE2" w:rsidP="00100269">
      <w:pPr>
        <w:pStyle w:val="Questionnote"/>
        <w:rPr>
          <w:rFonts w:ascii="Verdana" w:hAnsi="Verdana"/>
          <w:b/>
          <w:bCs/>
        </w:rPr>
      </w:pPr>
      <w:r>
        <w:rPr>
          <w:rFonts w:ascii="Verdana" w:hAnsi="Verdana"/>
          <w:b/>
          <w:bCs/>
        </w:rPr>
        <w:t>How much total f</w:t>
      </w:r>
      <w:r w:rsidR="00100269" w:rsidRPr="00C02294">
        <w:rPr>
          <w:rFonts w:ascii="Verdana" w:hAnsi="Verdana"/>
          <w:b/>
          <w:bCs/>
        </w:rPr>
        <w:t xml:space="preserve">unds under </w:t>
      </w:r>
      <w:r>
        <w:rPr>
          <w:rFonts w:ascii="Verdana" w:hAnsi="Verdana"/>
          <w:b/>
          <w:bCs/>
        </w:rPr>
        <w:t>m</w:t>
      </w:r>
      <w:r w:rsidR="00100269" w:rsidRPr="00C02294">
        <w:rPr>
          <w:rFonts w:ascii="Verdana" w:hAnsi="Verdana"/>
          <w:b/>
          <w:bCs/>
        </w:rPr>
        <w:t xml:space="preserve">anagement does the applicant firm estimate </w:t>
      </w:r>
      <w:r w:rsidR="00D039DB">
        <w:rPr>
          <w:rFonts w:ascii="Verdana" w:hAnsi="Verdana"/>
          <w:b/>
          <w:bCs/>
        </w:rPr>
        <w:t xml:space="preserve">it will have at the end of the </w:t>
      </w:r>
      <w:r w:rsidR="00100269" w:rsidRPr="00C02294">
        <w:rPr>
          <w:rFonts w:ascii="Verdana" w:hAnsi="Verdana"/>
          <w:b/>
          <w:bCs/>
        </w:rPr>
        <w:t xml:space="preserve">first year of </w:t>
      </w:r>
      <w:r w:rsidR="00285631" w:rsidRPr="00C02294">
        <w:rPr>
          <w:rFonts w:ascii="Verdana" w:hAnsi="Verdana"/>
          <w:b/>
          <w:bCs/>
        </w:rPr>
        <w:t>authorisation</w:t>
      </w:r>
      <w:r w:rsidR="00100269" w:rsidRPr="00C02294">
        <w:rPr>
          <w:rFonts w:ascii="Verdana" w:hAnsi="Verdana"/>
          <w:b/>
          <w:bCs/>
        </w:rPr>
        <w:t>?</w:t>
      </w:r>
    </w:p>
    <w:p w:rsidR="00100269" w:rsidRPr="00C02294" w:rsidRDefault="00100269" w:rsidP="00100269">
      <w:pPr>
        <w:pStyle w:val="Questionnote"/>
        <w:rPr>
          <w:rFonts w:ascii="Verdana" w:hAnsi="Verdana"/>
        </w:rPr>
      </w:pPr>
      <w:r w:rsidRPr="00C02294">
        <w:rPr>
          <w:rFonts w:ascii="Verdana" w:hAnsi="Verdana"/>
        </w:rPr>
        <w:t>A firm authorised to manage funds or assets will fall within F</w:t>
      </w:r>
      <w:r w:rsidR="007F04EE" w:rsidRPr="00C02294">
        <w:rPr>
          <w:rFonts w:ascii="Verdana" w:hAnsi="Verdana"/>
        </w:rPr>
        <w:t>C</w:t>
      </w:r>
      <w:r w:rsidRPr="00C02294">
        <w:rPr>
          <w:rFonts w:ascii="Verdana" w:hAnsi="Verdana"/>
        </w:rPr>
        <w:t>A fee block A</w:t>
      </w:r>
      <w:r w:rsidR="00744EE2">
        <w:rPr>
          <w:rFonts w:ascii="Verdana" w:hAnsi="Verdana"/>
        </w:rPr>
        <w:t>.</w:t>
      </w:r>
      <w:r w:rsidRPr="00C02294">
        <w:rPr>
          <w:rFonts w:ascii="Verdana" w:hAnsi="Verdana"/>
        </w:rPr>
        <w:t xml:space="preserve">7. The basis for calculating fees is the estimated amount of Funds under Management or assets managed for the first year of business, </w:t>
      </w:r>
      <w:r w:rsidR="004B4451">
        <w:rPr>
          <w:rFonts w:ascii="Verdana" w:hAnsi="Verdana"/>
        </w:rPr>
        <w:t>that is</w:t>
      </w:r>
      <w:r w:rsidRPr="00C02294">
        <w:rPr>
          <w:rFonts w:ascii="Verdana" w:hAnsi="Verdana"/>
        </w:rPr>
        <w:t xml:space="preserve"> 12 months from the date of authorisation. </w:t>
      </w:r>
    </w:p>
    <w:p w:rsidR="00100269" w:rsidRPr="00C02294" w:rsidRDefault="00100269" w:rsidP="00100269">
      <w:pPr>
        <w:pStyle w:val="Questionnote"/>
        <w:rPr>
          <w:rFonts w:ascii="Verdana" w:hAnsi="Verdana"/>
        </w:rPr>
      </w:pPr>
      <w:r w:rsidRPr="00C02294">
        <w:rPr>
          <w:rFonts w:ascii="Verdana" w:hAnsi="Verdana"/>
        </w:rPr>
        <w:t xml:space="preserve">For the purpose of calculating the total value of funds under management, </w:t>
      </w:r>
      <w:r w:rsidR="0016335D">
        <w:rPr>
          <w:rFonts w:ascii="Verdana" w:hAnsi="Verdana"/>
        </w:rPr>
        <w:t>‘</w:t>
      </w:r>
      <w:r w:rsidRPr="00C02294">
        <w:rPr>
          <w:rFonts w:ascii="Verdana" w:hAnsi="Verdana"/>
        </w:rPr>
        <w:t>assets</w:t>
      </w:r>
      <w:r w:rsidR="0016335D">
        <w:rPr>
          <w:rFonts w:ascii="Verdana" w:hAnsi="Verdana"/>
        </w:rPr>
        <w:t>’</w:t>
      </w:r>
      <w:r w:rsidRPr="00C02294">
        <w:rPr>
          <w:rFonts w:ascii="Verdana" w:hAnsi="Verdana"/>
        </w:rPr>
        <w:t xml:space="preserve"> means all assets that include any investment which is designated investment and which is managed on a discretionary basis. </w:t>
      </w:r>
    </w:p>
    <w:p w:rsidR="00100269" w:rsidRPr="00C02294" w:rsidRDefault="00100269" w:rsidP="00100269">
      <w:pPr>
        <w:pStyle w:val="Questionnote"/>
        <w:rPr>
          <w:rFonts w:ascii="Verdana" w:hAnsi="Verdana"/>
        </w:rPr>
      </w:pPr>
      <w:r w:rsidRPr="00C02294">
        <w:rPr>
          <w:rFonts w:ascii="Verdana" w:hAnsi="Verdana"/>
        </w:rPr>
        <w:lastRenderedPageBreak/>
        <w:t xml:space="preserve">In respect of collective investment schemes, </w:t>
      </w:r>
      <w:r w:rsidR="0016335D">
        <w:rPr>
          <w:rFonts w:ascii="Verdana" w:hAnsi="Verdana"/>
        </w:rPr>
        <w:t>‘</w:t>
      </w:r>
      <w:r w:rsidRPr="00C02294">
        <w:rPr>
          <w:rFonts w:ascii="Verdana" w:hAnsi="Verdana"/>
        </w:rPr>
        <w:t>assets</w:t>
      </w:r>
      <w:r w:rsidR="0016335D">
        <w:rPr>
          <w:rFonts w:ascii="Verdana" w:hAnsi="Verdana"/>
        </w:rPr>
        <w:t>’</w:t>
      </w:r>
      <w:r w:rsidRPr="00C02294">
        <w:rPr>
          <w:rFonts w:ascii="Verdana" w:hAnsi="Verdana"/>
        </w:rPr>
        <w:t xml:space="preserve"> means the total value of the assets of the scheme. </w:t>
      </w:r>
    </w:p>
    <w:p w:rsidR="00100269" w:rsidRPr="00C02294" w:rsidRDefault="00100269" w:rsidP="00100269">
      <w:pPr>
        <w:pStyle w:val="Questionnote"/>
        <w:rPr>
          <w:rFonts w:ascii="Verdana" w:hAnsi="Verdana"/>
          <w:b/>
          <w:bCs/>
        </w:rPr>
      </w:pPr>
      <w:r w:rsidRPr="00C02294">
        <w:rPr>
          <w:rFonts w:ascii="Verdana" w:hAnsi="Verdana"/>
          <w:b/>
          <w:bCs/>
        </w:rPr>
        <w:t xml:space="preserve">Please note – only assets that will be managed from an establishment maintained by the firm in the United Kingdom are relevant. </w:t>
      </w:r>
    </w:p>
    <w:p w:rsidR="00100269" w:rsidRPr="00C02294" w:rsidRDefault="00100269" w:rsidP="007D32A4">
      <w:pPr>
        <w:pStyle w:val="Questionnote"/>
        <w:rPr>
          <w:rFonts w:ascii="Verdana" w:hAnsi="Verdana"/>
          <w:b/>
        </w:rPr>
      </w:pPr>
      <w:r w:rsidRPr="00C02294">
        <w:rPr>
          <w:rFonts w:ascii="Verdana" w:hAnsi="Verdana"/>
        </w:rPr>
        <w:t>See the fees section of our website for detailed guidance on this fee block</w:t>
      </w:r>
      <w:r w:rsidRPr="00C02294">
        <w:rPr>
          <w:rFonts w:ascii="Verdana" w:hAnsi="Verdana"/>
          <w:b/>
        </w:rPr>
        <w:t xml:space="preserve">, </w:t>
      </w:r>
      <w:r w:rsidRPr="00C02294">
        <w:rPr>
          <w:rFonts w:ascii="Verdana" w:hAnsi="Verdana"/>
        </w:rPr>
        <w:t xml:space="preserve">please select A.7. </w:t>
      </w:r>
    </w:p>
    <w:p w:rsidR="00744EE2" w:rsidRDefault="007D32A4" w:rsidP="00744EE2">
      <w:pPr>
        <w:pStyle w:val="QuestionCharCharCharChar"/>
        <w:spacing w:before="0" w:after="0"/>
        <w:rPr>
          <w:rFonts w:ascii="Verdana" w:hAnsi="Verdana"/>
        </w:rPr>
      </w:pPr>
      <w:r w:rsidRPr="00C02294">
        <w:rPr>
          <w:rFonts w:ascii="Verdana" w:hAnsi="Verdana"/>
        </w:rPr>
        <w:tab/>
      </w:r>
    </w:p>
    <w:p w:rsidR="00744EE2" w:rsidRPr="008840C5" w:rsidRDefault="00744EE2" w:rsidP="00744EE2">
      <w:pPr>
        <w:pStyle w:val="QuestionCharCharCharChar"/>
        <w:keepNext/>
        <w:spacing w:before="0" w:after="120"/>
        <w:rPr>
          <w:rFonts w:ascii="Verdana" w:hAnsi="Verdana"/>
        </w:rPr>
      </w:pPr>
      <w:r>
        <w:rPr>
          <w:rFonts w:ascii="Verdana" w:hAnsi="Verdana"/>
        </w:rPr>
        <w:tab/>
        <w:t>1.2</w:t>
      </w:r>
      <w:r w:rsidRPr="008840C5">
        <w:rPr>
          <w:rFonts w:ascii="Verdana" w:hAnsi="Verdana"/>
        </w:rPr>
        <w:tab/>
        <w:t>Fee block A.</w:t>
      </w:r>
      <w:r>
        <w:rPr>
          <w:rFonts w:ascii="Verdana" w:hAnsi="Verdana"/>
        </w:rPr>
        <w:t>9</w:t>
      </w:r>
      <w:r w:rsidRPr="008840C5">
        <w:rPr>
          <w:rFonts w:ascii="Verdana" w:hAnsi="Verdana"/>
        </w:rPr>
        <w:t xml:space="preserve"> – </w:t>
      </w:r>
      <w:r w:rsidRPr="008B5680">
        <w:rPr>
          <w:rFonts w:ascii="Verdana" w:hAnsi="Verdana"/>
        </w:rPr>
        <w:t>Managers and depositaries of investment funds, and operators of collective investment schemes or pension schemes</w:t>
      </w:r>
    </w:p>
    <w:p w:rsidR="00100269" w:rsidRPr="00744EE2" w:rsidRDefault="00744EE2" w:rsidP="00744EE2">
      <w:pPr>
        <w:pStyle w:val="QuestionCharCharCharChar"/>
        <w:keepNext/>
        <w:spacing w:before="0" w:after="120"/>
        <w:rPr>
          <w:rFonts w:ascii="Verdana" w:hAnsi="Verdana"/>
        </w:rPr>
      </w:pPr>
      <w:r w:rsidRPr="00744EE2">
        <w:rPr>
          <w:rFonts w:ascii="Verdana" w:hAnsi="Verdana"/>
        </w:rPr>
        <w:tab/>
      </w:r>
      <w:r w:rsidRPr="00744EE2">
        <w:rPr>
          <w:rFonts w:ascii="Verdana" w:hAnsi="Verdana"/>
        </w:rPr>
        <w:tab/>
        <w:t>How much total gross income does the applicant firm estimate from the activities relating to fee block A.9 for the first year of</w:t>
      </w:r>
      <w:r w:rsidR="00100269" w:rsidRPr="00C02294">
        <w:rPr>
          <w:rFonts w:ascii="Verdana" w:hAnsi="Verdana"/>
        </w:rPr>
        <w:t xml:space="preserve"> </w:t>
      </w:r>
      <w:r w:rsidR="00D039DB">
        <w:rPr>
          <w:rFonts w:ascii="Verdana" w:hAnsi="Verdana"/>
        </w:rPr>
        <w:t>authorisation?</w:t>
      </w:r>
    </w:p>
    <w:p w:rsidR="00D039DB" w:rsidRPr="00A05737" w:rsidRDefault="00D039DB" w:rsidP="00D039DB">
      <w:pPr>
        <w:pStyle w:val="Questionnote"/>
        <w:rPr>
          <w:rFonts w:ascii="Verdana" w:hAnsi="Verdana"/>
        </w:rPr>
      </w:pPr>
      <w:r w:rsidRPr="00A05737">
        <w:rPr>
          <w:rFonts w:ascii="Verdana" w:hAnsi="Verdana"/>
        </w:rPr>
        <w:t xml:space="preserve">A firm authorised to establish, operate, wind up or act as a trustee and/or depositaries of collective investment schemes. Firms who also have permission as operators of personal pension schemes or stakeholder pension schemes will fall within fee block A.9. The data we require is the amount of total gross income the firm projects it will receive for the first 12 months from the date of authorisation. </w:t>
      </w:r>
    </w:p>
    <w:p w:rsidR="00D039DB" w:rsidRPr="00A05737" w:rsidRDefault="00D039DB" w:rsidP="00D039DB">
      <w:pPr>
        <w:pStyle w:val="Questionnote"/>
        <w:rPr>
          <w:rFonts w:ascii="Verdana" w:hAnsi="Verdana"/>
        </w:rPr>
      </w:pPr>
      <w:r w:rsidRPr="00A05737">
        <w:rPr>
          <w:rFonts w:ascii="Verdana" w:hAnsi="Verdana"/>
        </w:rPr>
        <w:t>Note for operators of CIS including ACDs and managers of unit trust, gross income excludes box management profits.</w:t>
      </w:r>
    </w:p>
    <w:p w:rsidR="00D039DB" w:rsidRPr="00A05737" w:rsidRDefault="00D039DB" w:rsidP="00D039DB">
      <w:pPr>
        <w:pStyle w:val="Questionnote"/>
        <w:rPr>
          <w:rFonts w:ascii="Verdana" w:hAnsi="Verdana"/>
        </w:rPr>
      </w:pPr>
      <w:r w:rsidRPr="00A05737">
        <w:rPr>
          <w:rFonts w:ascii="Verdana" w:hAnsi="Verdana"/>
        </w:rPr>
        <w:t xml:space="preserve">Note for operators of personal pension / stakeholder pension schemes, gross income calculation excludes charges made to an investor in respect of third party suppliers. </w:t>
      </w:r>
    </w:p>
    <w:p w:rsidR="00D039DB" w:rsidRPr="00A05737" w:rsidRDefault="00D039DB" w:rsidP="00D039DB">
      <w:pPr>
        <w:pStyle w:val="Questionnote"/>
        <w:rPr>
          <w:rFonts w:ascii="Verdana" w:hAnsi="Verdana"/>
        </w:rPr>
      </w:pPr>
      <w:r w:rsidRPr="00A05737">
        <w:rPr>
          <w:rFonts w:ascii="Verdana" w:hAnsi="Verdana"/>
        </w:rPr>
        <w:t xml:space="preserve">Note: Only the gross income corresponding to United Kingdom business is relevant. </w:t>
      </w:r>
    </w:p>
    <w:p w:rsidR="00D039DB" w:rsidRPr="00A05737" w:rsidRDefault="00D039DB" w:rsidP="00D039DB">
      <w:pPr>
        <w:pStyle w:val="Questionnote"/>
        <w:rPr>
          <w:rFonts w:ascii="Verdana" w:hAnsi="Verdana"/>
        </w:rPr>
      </w:pPr>
      <w:r w:rsidRPr="00A05737">
        <w:rPr>
          <w:rFonts w:ascii="Verdana" w:hAnsi="Verdana"/>
        </w:rPr>
        <w:t>See the fees section of our website for detailed guidance on this fee block, please select A.9.</w:t>
      </w:r>
    </w:p>
    <w:p w:rsidR="00744EE2" w:rsidRPr="008840C5" w:rsidRDefault="00744EE2" w:rsidP="00744EE2">
      <w:pPr>
        <w:pStyle w:val="QuestionChar"/>
        <w:keepNext/>
        <w:spacing w:after="120"/>
        <w:rPr>
          <w:rFonts w:ascii="Verdana" w:hAnsi="Verdana"/>
          <w:b/>
          <w:bCs/>
        </w:rPr>
      </w:pPr>
      <w:r>
        <w:rPr>
          <w:rFonts w:ascii="Verdana" w:hAnsi="Verdana"/>
          <w:b/>
          <w:bCs/>
        </w:rPr>
        <w:tab/>
        <w:t>1</w:t>
      </w:r>
      <w:r w:rsidRPr="008840C5">
        <w:rPr>
          <w:rFonts w:ascii="Verdana" w:hAnsi="Verdana"/>
          <w:b/>
          <w:bCs/>
        </w:rPr>
        <w:t>.</w:t>
      </w:r>
      <w:r>
        <w:rPr>
          <w:rFonts w:ascii="Verdana" w:hAnsi="Verdana"/>
          <w:b/>
          <w:bCs/>
        </w:rPr>
        <w:t>3</w:t>
      </w:r>
      <w:r w:rsidRPr="008840C5">
        <w:rPr>
          <w:rFonts w:ascii="Verdana" w:hAnsi="Verdana"/>
          <w:b/>
          <w:bCs/>
        </w:rPr>
        <w:tab/>
        <w:t xml:space="preserve">Fee block A.10 – </w:t>
      </w:r>
      <w:r>
        <w:rPr>
          <w:rFonts w:ascii="Verdana" w:hAnsi="Verdana"/>
          <w:b/>
          <w:bCs/>
        </w:rPr>
        <w:t>Firms dealing as principal</w:t>
      </w:r>
    </w:p>
    <w:p w:rsidR="00744EE2" w:rsidRDefault="00744EE2" w:rsidP="00744EE2">
      <w:pPr>
        <w:pStyle w:val="Questionnote"/>
        <w:keepNext/>
        <w:rPr>
          <w:rFonts w:ascii="Verdana" w:hAnsi="Verdana"/>
          <w:b/>
          <w:bCs/>
        </w:rPr>
      </w:pPr>
      <w:r w:rsidRPr="008840C5">
        <w:rPr>
          <w:rFonts w:ascii="Verdana" w:hAnsi="Verdana"/>
          <w:b/>
          <w:bCs/>
        </w:rPr>
        <w:t xml:space="preserve">How many traders does the applicant firm estimate </w:t>
      </w:r>
      <w:r>
        <w:rPr>
          <w:rFonts w:ascii="Verdana" w:hAnsi="Verdana"/>
          <w:b/>
          <w:bCs/>
        </w:rPr>
        <w:t>in the</w:t>
      </w:r>
      <w:r w:rsidRPr="008840C5">
        <w:rPr>
          <w:rFonts w:ascii="Verdana" w:hAnsi="Verdana"/>
          <w:b/>
          <w:bCs/>
        </w:rPr>
        <w:t xml:space="preserve"> first year of authorisation?</w:t>
      </w:r>
    </w:p>
    <w:p w:rsidR="00D039DB" w:rsidRPr="00A05737" w:rsidRDefault="00D039DB" w:rsidP="00D039DB">
      <w:pPr>
        <w:pStyle w:val="Questionnote"/>
        <w:rPr>
          <w:rFonts w:ascii="Verdana" w:hAnsi="Verdana"/>
        </w:rPr>
      </w:pPr>
      <w:r w:rsidRPr="00A05737">
        <w:rPr>
          <w:rFonts w:ascii="Verdana" w:hAnsi="Verdana"/>
        </w:rPr>
        <w:t>A firm authorised as a principal dealer will be in fee block A.10. The basis for calculating fees for this fee block is the number of traders estimated in the first 12 months of trading following authorisation.  We define a trader as any employee or agent who:</w:t>
      </w:r>
    </w:p>
    <w:p w:rsidR="00D039DB" w:rsidRPr="00A05737" w:rsidRDefault="00D039DB" w:rsidP="00D039DB">
      <w:pPr>
        <w:pStyle w:val="Questionnote"/>
        <w:numPr>
          <w:ilvl w:val="0"/>
          <w:numId w:val="47"/>
        </w:numPr>
        <w:ind w:left="567" w:hanging="141"/>
        <w:rPr>
          <w:rFonts w:ascii="Verdana" w:hAnsi="Verdana"/>
        </w:rPr>
      </w:pPr>
      <w:r w:rsidRPr="00A05737">
        <w:rPr>
          <w:rFonts w:ascii="Verdana" w:hAnsi="Verdana"/>
        </w:rPr>
        <w:t>ordinarily acts within the United Kingdom on behalf of an authorised person liable to pay fees to the FCA in its A10 fee block; and who</w:t>
      </w:r>
    </w:p>
    <w:p w:rsidR="00D039DB" w:rsidRPr="00A05737" w:rsidRDefault="00D039DB" w:rsidP="00D039DB">
      <w:pPr>
        <w:pStyle w:val="Questionnote"/>
        <w:numPr>
          <w:ilvl w:val="0"/>
          <w:numId w:val="47"/>
        </w:numPr>
        <w:ind w:left="567" w:hanging="141"/>
        <w:rPr>
          <w:rFonts w:ascii="Verdana" w:hAnsi="Verdana"/>
        </w:rPr>
      </w:pPr>
      <w:r w:rsidRPr="00A05737">
        <w:rPr>
          <w:rFonts w:ascii="Verdana" w:hAnsi="Verdana"/>
        </w:rPr>
        <w:t xml:space="preserve">as part of their duties in relation to those activities of the authorised person, commits the firm in market dealings or in transactions in securities or in other specified investments in the course of regulated activities. </w:t>
      </w:r>
    </w:p>
    <w:p w:rsidR="00D039DB" w:rsidRPr="00A05737" w:rsidRDefault="00D039DB" w:rsidP="00D039DB">
      <w:pPr>
        <w:pStyle w:val="Questionnote"/>
        <w:rPr>
          <w:rFonts w:ascii="Verdana" w:hAnsi="Verdana"/>
        </w:rPr>
      </w:pPr>
      <w:r w:rsidRPr="00A05737">
        <w:rPr>
          <w:rFonts w:ascii="Verdana" w:hAnsi="Verdana"/>
        </w:rPr>
        <w:t>See the fees section of our website for detailed guidance on this fee block, please select A.10.</w:t>
      </w:r>
    </w:p>
    <w:p w:rsidR="00674A6D" w:rsidRPr="003D4972" w:rsidRDefault="00674A6D" w:rsidP="00674A6D">
      <w:pPr>
        <w:pStyle w:val="QuestionChar"/>
        <w:rPr>
          <w:rFonts w:ascii="Verdana" w:hAnsi="Verdana"/>
          <w:b/>
          <w:bCs/>
        </w:rPr>
      </w:pPr>
      <w:r w:rsidRPr="003D4972">
        <w:rPr>
          <w:rFonts w:ascii="Verdana" w:hAnsi="Verdana"/>
          <w:b/>
          <w:bCs/>
        </w:rPr>
        <w:tab/>
      </w:r>
      <w:r>
        <w:rPr>
          <w:rFonts w:ascii="Verdana" w:hAnsi="Verdana"/>
          <w:b/>
          <w:bCs/>
        </w:rPr>
        <w:t>1.4</w:t>
      </w:r>
      <w:r w:rsidRPr="003D4972">
        <w:rPr>
          <w:rFonts w:ascii="Verdana" w:hAnsi="Verdana"/>
          <w:b/>
          <w:bCs/>
        </w:rPr>
        <w:tab/>
        <w:t>FCA Fee Block A.13 – Advis</w:t>
      </w:r>
      <w:r w:rsidR="00DF4BCB">
        <w:rPr>
          <w:rFonts w:ascii="Verdana" w:hAnsi="Verdana"/>
          <w:b/>
          <w:bCs/>
        </w:rPr>
        <w:t>o</w:t>
      </w:r>
      <w:r w:rsidRPr="003D4972">
        <w:rPr>
          <w:rFonts w:ascii="Verdana" w:hAnsi="Verdana"/>
          <w:b/>
          <w:bCs/>
        </w:rPr>
        <w:t>rs</w:t>
      </w:r>
      <w:r w:rsidR="00DF4BCB">
        <w:rPr>
          <w:rFonts w:ascii="Verdana" w:hAnsi="Verdana"/>
          <w:b/>
          <w:bCs/>
        </w:rPr>
        <w:t>, arrangers, dealers or brokers</w:t>
      </w:r>
    </w:p>
    <w:p w:rsidR="00674A6D" w:rsidRPr="008840C5" w:rsidRDefault="00674A6D" w:rsidP="00674A6D">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 xml:space="preserve">How much annual income does the applicant firm estimate for the first year of authorisation in relation to the regulated activities for fee-block A.13 (see FEES 4 Annex 1R, Part 1) </w:t>
      </w:r>
      <w:r>
        <w:rPr>
          <w:rFonts w:ascii="Verdana" w:hAnsi="Verdana"/>
          <w:b/>
          <w:sz w:val="18"/>
        </w:rPr>
        <w:t xml:space="preserve">i.e. </w:t>
      </w:r>
      <w:r w:rsidRPr="008840C5">
        <w:rPr>
          <w:rFonts w:ascii="Verdana" w:hAnsi="Verdana"/>
          <w:b/>
          <w:sz w:val="18"/>
        </w:rPr>
        <w:t>advisors, arrangers, dealers or brokers</w:t>
      </w:r>
      <w:r>
        <w:rPr>
          <w:rFonts w:ascii="Verdana" w:hAnsi="Verdana"/>
          <w:b/>
          <w:sz w:val="18"/>
        </w:rPr>
        <w:t>?</w:t>
      </w:r>
    </w:p>
    <w:p w:rsidR="00674A6D" w:rsidRPr="008840C5" w:rsidRDefault="00674A6D" w:rsidP="00674A6D">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 xml:space="preserve">Please </w:t>
      </w:r>
      <w:r w:rsidRPr="008840C5">
        <w:rPr>
          <w:rFonts w:ascii="Verdana" w:hAnsi="Verdana"/>
          <w:b/>
          <w:sz w:val="18"/>
          <w:u w:val="single"/>
        </w:rPr>
        <w:t>exclude</w:t>
      </w:r>
      <w:r w:rsidRPr="000077F7">
        <w:rPr>
          <w:rFonts w:ascii="Verdana" w:hAnsi="Verdana"/>
          <w:b/>
          <w:sz w:val="18"/>
        </w:rPr>
        <w:t xml:space="preserve"> </w:t>
      </w:r>
      <w:r w:rsidRPr="008840C5">
        <w:rPr>
          <w:rFonts w:ascii="Verdana" w:hAnsi="Verdana"/>
          <w:b/>
          <w:sz w:val="18"/>
        </w:rPr>
        <w:t>income arising from corporate finance business.</w:t>
      </w:r>
      <w:r>
        <w:rPr>
          <w:rFonts w:ascii="Verdana" w:hAnsi="Verdana"/>
          <w:b/>
          <w:sz w:val="18"/>
        </w:rPr>
        <w:t xml:space="preserve"> This should be declared in fee block A.14.</w:t>
      </w:r>
      <w:r w:rsidRPr="008840C5">
        <w:rPr>
          <w:rFonts w:ascii="Verdana" w:hAnsi="Verdana"/>
          <w:b/>
          <w:sz w:val="18"/>
        </w:rPr>
        <w:t xml:space="preserve">   </w:t>
      </w:r>
    </w:p>
    <w:p w:rsidR="00DF4BCB" w:rsidRDefault="00DF4BCB" w:rsidP="00DF4BCB">
      <w:pPr>
        <w:pStyle w:val="QuestionnoteChar"/>
        <w:rPr>
          <w:rFonts w:ascii="Verdana" w:hAnsi="Verdana"/>
        </w:rPr>
      </w:pPr>
      <w:r>
        <w:rPr>
          <w:rFonts w:ascii="Verdana" w:hAnsi="Verdana" w:cs="Arial"/>
          <w:szCs w:val="18"/>
        </w:rPr>
        <w:t xml:space="preserve">A firm authorised for investment business is likely to be in fee-block A.13 </w:t>
      </w:r>
    </w:p>
    <w:p w:rsidR="00DF4BCB" w:rsidRDefault="00DF4BCB" w:rsidP="00DF4BCB">
      <w:pPr>
        <w:pStyle w:val="QuestionnoteChar"/>
        <w:rPr>
          <w:rFonts w:ascii="Verdana" w:hAnsi="Verdana"/>
        </w:rPr>
      </w:pPr>
      <w:r>
        <w:rPr>
          <w:rFonts w:ascii="Verdana" w:hAnsi="Verdana"/>
        </w:rPr>
        <w:t>Fees for A.13 are based on the net amount of income retained from the regulated activities proscribed in fee block A.13. This includes income from:</w:t>
      </w:r>
    </w:p>
    <w:p w:rsidR="00DF4BCB" w:rsidRDefault="00DF4BCB" w:rsidP="00DF4BCB">
      <w:pPr>
        <w:pStyle w:val="QuestionnoteChar"/>
        <w:numPr>
          <w:ilvl w:val="0"/>
          <w:numId w:val="48"/>
        </w:numPr>
        <w:rPr>
          <w:rFonts w:ascii="Verdana" w:hAnsi="Verdana"/>
        </w:rPr>
      </w:pPr>
      <w:r>
        <w:rPr>
          <w:rFonts w:ascii="Verdana" w:hAnsi="Verdana"/>
        </w:rPr>
        <w:t>Advisory and consultancy charges</w:t>
      </w:r>
    </w:p>
    <w:p w:rsidR="00DF4BCB" w:rsidRDefault="00DF4BCB" w:rsidP="00DF4BCB">
      <w:pPr>
        <w:pStyle w:val="QuestionnoteChar"/>
        <w:numPr>
          <w:ilvl w:val="0"/>
          <w:numId w:val="48"/>
        </w:numPr>
        <w:rPr>
          <w:rFonts w:ascii="Verdana" w:hAnsi="Verdana"/>
        </w:rPr>
      </w:pPr>
      <w:r>
        <w:rPr>
          <w:rFonts w:ascii="Verdana" w:hAnsi="Verdana"/>
        </w:rPr>
        <w:t>Brokerage</w:t>
      </w:r>
    </w:p>
    <w:p w:rsidR="00DF4BCB" w:rsidRDefault="00DF4BCB" w:rsidP="00DF4BCB">
      <w:pPr>
        <w:pStyle w:val="QuestionnoteChar"/>
        <w:numPr>
          <w:ilvl w:val="0"/>
          <w:numId w:val="49"/>
        </w:numPr>
        <w:rPr>
          <w:rFonts w:ascii="Verdana" w:hAnsi="Verdana"/>
        </w:rPr>
      </w:pPr>
      <w:r>
        <w:rPr>
          <w:rFonts w:ascii="Verdana" w:hAnsi="Verdana"/>
        </w:rPr>
        <w:t>Fees</w:t>
      </w:r>
    </w:p>
    <w:p w:rsidR="00DF4BCB" w:rsidRDefault="00DF4BCB" w:rsidP="00DF4BCB">
      <w:pPr>
        <w:pStyle w:val="QuestionnoteChar"/>
        <w:numPr>
          <w:ilvl w:val="0"/>
          <w:numId w:val="49"/>
        </w:numPr>
        <w:rPr>
          <w:rFonts w:ascii="Verdana" w:hAnsi="Verdana"/>
        </w:rPr>
      </w:pPr>
      <w:r>
        <w:rPr>
          <w:rFonts w:ascii="Verdana" w:hAnsi="Verdana"/>
        </w:rPr>
        <w:t>Commissions</w:t>
      </w:r>
    </w:p>
    <w:p w:rsidR="00DF4BCB" w:rsidRDefault="00DF4BCB" w:rsidP="00DF4BCB">
      <w:pPr>
        <w:pStyle w:val="QuestionnoteChar"/>
        <w:numPr>
          <w:ilvl w:val="0"/>
          <w:numId w:val="49"/>
        </w:numPr>
        <w:rPr>
          <w:rFonts w:ascii="Verdana" w:hAnsi="Verdana"/>
        </w:rPr>
      </w:pPr>
      <w:r>
        <w:rPr>
          <w:rFonts w:ascii="Verdana" w:hAnsi="Verdana"/>
        </w:rPr>
        <w:t>Related income arising from the proscribed activities (e.g. administration charges, overriders, profit shares etc.)</w:t>
      </w:r>
    </w:p>
    <w:p w:rsidR="00DF4BCB" w:rsidRDefault="00DF4BCB" w:rsidP="00DF4BCB">
      <w:pPr>
        <w:pStyle w:val="QuestionnoteChar"/>
        <w:numPr>
          <w:ilvl w:val="0"/>
          <w:numId w:val="49"/>
        </w:numPr>
        <w:rPr>
          <w:rFonts w:ascii="Verdana" w:hAnsi="Verdana"/>
        </w:rPr>
      </w:pPr>
      <w:r>
        <w:rPr>
          <w:rFonts w:ascii="Verdana" w:hAnsi="Verdana"/>
        </w:rPr>
        <w:t>Interest earned from above income</w:t>
      </w:r>
    </w:p>
    <w:p w:rsidR="00DF4BCB" w:rsidRDefault="00DF4BCB" w:rsidP="00DF4BCB">
      <w:pPr>
        <w:pStyle w:val="QuestionnoteChar"/>
        <w:rPr>
          <w:rFonts w:ascii="Verdana" w:hAnsi="Verdana"/>
        </w:rPr>
      </w:pPr>
      <w:r>
        <w:rPr>
          <w:rFonts w:ascii="Verdana" w:hAnsi="Verdana"/>
        </w:rPr>
        <w:t>Firms should deduct:</w:t>
      </w:r>
    </w:p>
    <w:p w:rsidR="00DF4BCB" w:rsidRDefault="00DF4BCB" w:rsidP="00DF4BCB">
      <w:pPr>
        <w:pStyle w:val="QuestionnoteChar"/>
        <w:numPr>
          <w:ilvl w:val="0"/>
          <w:numId w:val="49"/>
        </w:numPr>
        <w:rPr>
          <w:rFonts w:ascii="Verdana" w:hAnsi="Verdana"/>
        </w:rPr>
      </w:pPr>
      <w:r>
        <w:rPr>
          <w:rFonts w:ascii="Verdana" w:hAnsi="Verdana"/>
        </w:rPr>
        <w:t>Rebates to customers</w:t>
      </w:r>
    </w:p>
    <w:p w:rsidR="00DF4BCB" w:rsidRDefault="00DF4BCB" w:rsidP="00DF4BCB">
      <w:pPr>
        <w:pStyle w:val="QuestionnoteChar"/>
        <w:numPr>
          <w:ilvl w:val="0"/>
          <w:numId w:val="49"/>
        </w:numPr>
        <w:rPr>
          <w:rFonts w:ascii="Verdana" w:hAnsi="Verdana"/>
        </w:rPr>
      </w:pPr>
      <w:r>
        <w:rPr>
          <w:rFonts w:ascii="Verdana" w:hAnsi="Verdana"/>
        </w:rPr>
        <w:t>Fees or commissions passed to other authorised firms – for example, where there is a commission chain (this is to avoid double counting).</w:t>
      </w:r>
    </w:p>
    <w:p w:rsidR="00DF4BCB" w:rsidRDefault="00DF4BCB" w:rsidP="00DF4BCB">
      <w:pPr>
        <w:pStyle w:val="Questionnote"/>
        <w:rPr>
          <w:rFonts w:ascii="Verdana" w:hAnsi="Verdana"/>
        </w:rPr>
      </w:pPr>
      <w:r>
        <w:rPr>
          <w:rFonts w:ascii="Verdana" w:hAnsi="Verdana"/>
        </w:rPr>
        <w:t xml:space="preserve">Business expenses cannot be deducted. A firm must </w:t>
      </w:r>
      <w:r>
        <w:rPr>
          <w:rFonts w:ascii="Verdana" w:hAnsi="Verdana"/>
          <w:u w:val="single"/>
        </w:rPr>
        <w:t>exclude</w:t>
      </w:r>
      <w:r>
        <w:rPr>
          <w:rFonts w:ascii="Verdana" w:hAnsi="Verdana"/>
        </w:rPr>
        <w:t xml:space="preserve"> advisory activity income arising from its corporate finance business. </w:t>
      </w:r>
    </w:p>
    <w:p w:rsidR="00DF4BCB" w:rsidRDefault="00DF4BCB" w:rsidP="00DF4BCB">
      <w:pPr>
        <w:pStyle w:val="Questionnote"/>
        <w:rPr>
          <w:rFonts w:ascii="Verdana" w:hAnsi="Verdana" w:cs="Arial"/>
          <w:bCs/>
          <w:szCs w:val="18"/>
        </w:rPr>
      </w:pPr>
      <w:r>
        <w:rPr>
          <w:rFonts w:ascii="Verdana" w:hAnsi="Verdana"/>
        </w:rPr>
        <w:t>For further details on this fee block, please see the fees section of the FCA website and the Handbook under FEES 4 Annex 1</w:t>
      </w:r>
      <w:r w:rsidR="004B4451">
        <w:rPr>
          <w:rFonts w:ascii="Verdana" w:hAnsi="Verdana"/>
        </w:rPr>
        <w:t>A</w:t>
      </w:r>
      <w:r>
        <w:rPr>
          <w:rFonts w:ascii="Verdana" w:hAnsi="Verdana"/>
        </w:rPr>
        <w:t xml:space="preserve"> fee block</w:t>
      </w:r>
      <w:r>
        <w:rPr>
          <w:rFonts w:ascii="Verdana" w:hAnsi="Verdana" w:cs="Arial"/>
          <w:bCs/>
          <w:szCs w:val="18"/>
        </w:rPr>
        <w:t xml:space="preserve"> A.13: </w:t>
      </w:r>
      <w:hyperlink r:id="rId19" w:history="1">
        <w:r w:rsidR="00637BC0" w:rsidRPr="00637BC0">
          <w:rPr>
            <w:rStyle w:val="Hyperlink"/>
            <w:rFonts w:ascii="Verdana" w:hAnsi="Verdana" w:cs="Arial"/>
            <w:bCs/>
            <w:szCs w:val="18"/>
          </w:rPr>
          <w:t>https://www.handbook.fca.org.uk/handbook/FEES/4/Annex1A.html</w:t>
        </w:r>
      </w:hyperlink>
    </w:p>
    <w:p w:rsidR="00674A6D" w:rsidRPr="009755B7" w:rsidRDefault="00674A6D" w:rsidP="00674A6D">
      <w:pPr>
        <w:tabs>
          <w:tab w:val="right" w:pos="-142"/>
          <w:tab w:val="left" w:pos="284"/>
        </w:tabs>
        <w:spacing w:before="180" w:after="40" w:line="220" w:lineRule="exact"/>
        <w:ind w:right="731" w:hanging="567"/>
        <w:outlineLvl w:val="0"/>
        <w:rPr>
          <w:rFonts w:ascii="Verdana" w:hAnsi="Verdana"/>
          <w:b/>
          <w:sz w:val="18"/>
          <w:szCs w:val="18"/>
        </w:rPr>
      </w:pPr>
      <w:r>
        <w:rPr>
          <w:rFonts w:ascii="Verdana" w:hAnsi="Verdana"/>
          <w:b/>
          <w:sz w:val="18"/>
          <w:szCs w:val="18"/>
        </w:rPr>
        <w:t>1</w:t>
      </w:r>
      <w:r w:rsidRPr="009755B7">
        <w:rPr>
          <w:rFonts w:ascii="Verdana" w:hAnsi="Verdana"/>
          <w:b/>
          <w:sz w:val="18"/>
          <w:szCs w:val="18"/>
        </w:rPr>
        <w:t>.5</w:t>
      </w:r>
      <w:r w:rsidRPr="009755B7">
        <w:rPr>
          <w:rFonts w:ascii="Verdana" w:hAnsi="Verdana"/>
          <w:b/>
          <w:sz w:val="18"/>
          <w:szCs w:val="18"/>
        </w:rPr>
        <w:tab/>
      </w:r>
      <w:r w:rsidRPr="009755B7">
        <w:rPr>
          <w:rFonts w:ascii="Verdana" w:hAnsi="Verdana"/>
          <w:b/>
          <w:sz w:val="18"/>
          <w:szCs w:val="18"/>
        </w:rPr>
        <w:tab/>
        <w:t>FCA Fee Block A.14</w:t>
      </w:r>
      <w:r>
        <w:rPr>
          <w:rFonts w:ascii="Verdana" w:hAnsi="Verdana"/>
          <w:b/>
          <w:sz w:val="18"/>
          <w:szCs w:val="18"/>
        </w:rPr>
        <w:t xml:space="preserve"> </w:t>
      </w:r>
      <w:r w:rsidRPr="009755B7">
        <w:rPr>
          <w:rFonts w:ascii="Verdana" w:hAnsi="Verdana"/>
          <w:sz w:val="18"/>
          <w:szCs w:val="18"/>
        </w:rPr>
        <w:t xml:space="preserve">– </w:t>
      </w:r>
      <w:r w:rsidRPr="009755B7">
        <w:rPr>
          <w:rFonts w:ascii="Verdana" w:hAnsi="Verdana"/>
          <w:b/>
          <w:sz w:val="18"/>
          <w:szCs w:val="18"/>
        </w:rPr>
        <w:t xml:space="preserve">Corporate finance advisers </w:t>
      </w:r>
    </w:p>
    <w:p w:rsidR="00674A6D" w:rsidRPr="008840C5" w:rsidRDefault="00674A6D" w:rsidP="00674A6D">
      <w:pPr>
        <w:tabs>
          <w:tab w:val="right" w:pos="-142"/>
          <w:tab w:val="left" w:pos="284"/>
        </w:tabs>
        <w:spacing w:before="180" w:after="40" w:line="220" w:lineRule="exact"/>
        <w:ind w:right="731" w:hanging="567"/>
        <w:outlineLvl w:val="0"/>
        <w:rPr>
          <w:rFonts w:ascii="Verdana" w:hAnsi="Verdana"/>
          <w:b/>
          <w:sz w:val="18"/>
        </w:rPr>
      </w:pPr>
      <w:r w:rsidRPr="008840C5">
        <w:rPr>
          <w:rFonts w:ascii="Verdana" w:hAnsi="Verdana"/>
          <w:b/>
          <w:sz w:val="18"/>
        </w:rPr>
        <w:tab/>
      </w:r>
      <w:r w:rsidRPr="008840C5">
        <w:rPr>
          <w:rFonts w:ascii="Verdana" w:hAnsi="Verdana"/>
          <w:b/>
          <w:sz w:val="18"/>
        </w:rPr>
        <w:tab/>
        <w:t>How much annual income does the applicant firm estimate for the first year of authorisation in relation to the regulated activities for fee-block A.14 (see FEES 4 Annex 1</w:t>
      </w:r>
      <w:r w:rsidR="004B4451">
        <w:rPr>
          <w:rFonts w:ascii="Verdana" w:hAnsi="Verdana"/>
          <w:b/>
          <w:sz w:val="18"/>
        </w:rPr>
        <w:t xml:space="preserve"> </w:t>
      </w:r>
      <w:r w:rsidRPr="008840C5">
        <w:rPr>
          <w:rFonts w:ascii="Verdana" w:hAnsi="Verdana"/>
          <w:b/>
          <w:sz w:val="18"/>
        </w:rPr>
        <w:t>R, Part 1)</w:t>
      </w:r>
      <w:r w:rsidR="004B4451">
        <w:rPr>
          <w:rFonts w:ascii="Verdana" w:hAnsi="Verdana"/>
          <w:b/>
          <w:sz w:val="18"/>
        </w:rPr>
        <w:t>, that is</w:t>
      </w:r>
      <w:r w:rsidRPr="008840C5">
        <w:rPr>
          <w:rFonts w:ascii="Verdana" w:hAnsi="Verdana"/>
          <w:b/>
          <w:sz w:val="18"/>
        </w:rPr>
        <w:t xml:space="preserve"> corporate finance business</w:t>
      </w:r>
      <w:r>
        <w:rPr>
          <w:rFonts w:ascii="Verdana" w:hAnsi="Verdana"/>
          <w:b/>
          <w:sz w:val="18"/>
        </w:rPr>
        <w:t>?</w:t>
      </w:r>
      <w:r w:rsidRPr="008840C5">
        <w:rPr>
          <w:rFonts w:ascii="Verdana" w:hAnsi="Verdana"/>
          <w:b/>
          <w:sz w:val="18"/>
        </w:rPr>
        <w:t xml:space="preserve"> </w:t>
      </w:r>
    </w:p>
    <w:p w:rsidR="00DF4BCB" w:rsidRDefault="00DF4BCB" w:rsidP="005B2C49">
      <w:pPr>
        <w:pStyle w:val="QuestionnoteChar"/>
        <w:rPr>
          <w:rFonts w:ascii="Verdana" w:hAnsi="Verdana"/>
        </w:rPr>
      </w:pPr>
      <w:r>
        <w:rPr>
          <w:rFonts w:ascii="Verdana" w:hAnsi="Verdana"/>
        </w:rPr>
        <w:t xml:space="preserve">Fees for A.14 are based on the net amount of income retained from the advisory activity income arising from its corporate finance business. </w:t>
      </w:r>
    </w:p>
    <w:p w:rsidR="00637BC0" w:rsidRPr="00F85790" w:rsidRDefault="00DF4BCB" w:rsidP="005B2C49">
      <w:pPr>
        <w:keepNext/>
        <w:tabs>
          <w:tab w:val="right" w:pos="-142"/>
          <w:tab w:val="left" w:pos="284"/>
        </w:tabs>
        <w:spacing w:before="180" w:after="40" w:line="220" w:lineRule="exact"/>
        <w:ind w:right="731"/>
        <w:outlineLvl w:val="0"/>
        <w:rPr>
          <w:rFonts w:ascii="Verdana" w:hAnsi="Verdana"/>
          <w:b/>
          <w:sz w:val="16"/>
          <w:szCs w:val="18"/>
        </w:rPr>
      </w:pPr>
      <w:r w:rsidRPr="00F85790">
        <w:rPr>
          <w:rFonts w:ascii="Verdana" w:hAnsi="Verdana"/>
          <w:sz w:val="18"/>
        </w:rPr>
        <w:t>For further details on this fee block, please see the fees section of the FCA website and the Handbook under FEES 4 Annex 1</w:t>
      </w:r>
      <w:r w:rsidR="004B4451">
        <w:rPr>
          <w:rFonts w:ascii="Verdana" w:hAnsi="Verdana"/>
          <w:sz w:val="18"/>
        </w:rPr>
        <w:t>A</w:t>
      </w:r>
      <w:r w:rsidRPr="00F85790">
        <w:rPr>
          <w:rFonts w:ascii="Verdana" w:hAnsi="Verdana"/>
          <w:sz w:val="18"/>
        </w:rPr>
        <w:t xml:space="preserve"> fee block</w:t>
      </w:r>
      <w:r w:rsidRPr="00F85790">
        <w:rPr>
          <w:rFonts w:ascii="Verdana" w:hAnsi="Verdana" w:cs="Arial"/>
          <w:bCs/>
          <w:sz w:val="18"/>
          <w:szCs w:val="18"/>
        </w:rPr>
        <w:t xml:space="preserve"> A.14:</w:t>
      </w:r>
      <w:r w:rsidR="00637BC0" w:rsidRPr="00F85790">
        <w:rPr>
          <w:rFonts w:ascii="Verdana" w:hAnsi="Verdana" w:cs="Arial"/>
          <w:bCs/>
          <w:sz w:val="18"/>
          <w:szCs w:val="18"/>
        </w:rPr>
        <w:t xml:space="preserve"> </w:t>
      </w:r>
      <w:hyperlink r:id="rId20" w:history="1">
        <w:r w:rsidR="00637BC0" w:rsidRPr="00F85790">
          <w:rPr>
            <w:rStyle w:val="Hyperlink"/>
            <w:rFonts w:ascii="Verdana" w:hAnsi="Verdana" w:cs="Arial"/>
            <w:bCs/>
            <w:sz w:val="18"/>
            <w:szCs w:val="18"/>
          </w:rPr>
          <w:t>https://www.handbook.fca.org.uk/handbook/FEES/4/Annex1A.html</w:t>
        </w:r>
      </w:hyperlink>
      <w:r w:rsidR="00637BC0" w:rsidRPr="00F85790">
        <w:rPr>
          <w:rFonts w:ascii="Verdana" w:hAnsi="Verdana"/>
          <w:b/>
          <w:sz w:val="16"/>
          <w:szCs w:val="18"/>
        </w:rPr>
        <w:t xml:space="preserve"> </w:t>
      </w:r>
    </w:p>
    <w:p w:rsidR="00674A6D" w:rsidRPr="00157A12" w:rsidRDefault="00637BC0" w:rsidP="00674A6D">
      <w:pPr>
        <w:keepNext/>
        <w:tabs>
          <w:tab w:val="right" w:pos="-142"/>
          <w:tab w:val="left" w:pos="284"/>
        </w:tabs>
        <w:spacing w:before="180" w:after="40" w:line="220" w:lineRule="exact"/>
        <w:ind w:right="731" w:hanging="567"/>
        <w:outlineLvl w:val="0"/>
        <w:rPr>
          <w:rFonts w:ascii="Verdana" w:hAnsi="Verdana"/>
          <w:b/>
          <w:sz w:val="18"/>
          <w:szCs w:val="18"/>
        </w:rPr>
      </w:pPr>
      <w:r>
        <w:rPr>
          <w:rFonts w:ascii="Verdana" w:hAnsi="Verdana"/>
          <w:b/>
          <w:sz w:val="18"/>
          <w:szCs w:val="18"/>
        </w:rPr>
        <w:t>1</w:t>
      </w:r>
      <w:r w:rsidR="00674A6D">
        <w:rPr>
          <w:rFonts w:ascii="Verdana" w:hAnsi="Verdana"/>
          <w:b/>
          <w:sz w:val="18"/>
          <w:szCs w:val="18"/>
        </w:rPr>
        <w:t>.6</w:t>
      </w:r>
      <w:r w:rsidR="00674A6D" w:rsidRPr="00157A12">
        <w:rPr>
          <w:rFonts w:ascii="Verdana" w:hAnsi="Verdana"/>
          <w:b/>
          <w:sz w:val="18"/>
          <w:szCs w:val="18"/>
        </w:rPr>
        <w:tab/>
      </w:r>
      <w:r w:rsidR="00674A6D" w:rsidRPr="00157A12">
        <w:rPr>
          <w:rFonts w:ascii="Verdana" w:hAnsi="Verdana"/>
          <w:b/>
          <w:sz w:val="18"/>
          <w:szCs w:val="18"/>
        </w:rPr>
        <w:tab/>
        <w:t>Fee block A.21 – Firms holding client money or assets, or both</w:t>
      </w:r>
    </w:p>
    <w:p w:rsidR="00674A6D" w:rsidRDefault="00674A6D" w:rsidP="00674A6D">
      <w:pPr>
        <w:keepNext/>
        <w:tabs>
          <w:tab w:val="right" w:pos="-142"/>
          <w:tab w:val="left" w:pos="284"/>
        </w:tabs>
        <w:spacing w:before="180" w:after="40" w:line="220" w:lineRule="exact"/>
        <w:ind w:right="731"/>
        <w:outlineLvl w:val="0"/>
        <w:rPr>
          <w:rFonts w:ascii="Verdana" w:hAnsi="Verdana"/>
          <w:b/>
          <w:sz w:val="18"/>
        </w:rPr>
      </w:pPr>
      <w:r w:rsidRPr="00157A12">
        <w:rPr>
          <w:rFonts w:ascii="Verdana" w:hAnsi="Verdana"/>
          <w:b/>
          <w:sz w:val="18"/>
          <w:szCs w:val="18"/>
        </w:rPr>
        <w:t>What is the highest value of client money and/or safe custody assets the applicant firm expects to hold during the first year of authorisation?</w:t>
      </w:r>
      <w:r w:rsidRPr="008840C5">
        <w:rPr>
          <w:rFonts w:ascii="Verdana" w:hAnsi="Verdana"/>
          <w:b/>
          <w:sz w:val="18"/>
        </w:rPr>
        <w:t xml:space="preserve"> </w:t>
      </w:r>
    </w:p>
    <w:p w:rsidR="00637BC0" w:rsidRDefault="00285631" w:rsidP="005B2C49">
      <w:pPr>
        <w:pStyle w:val="QuestionCharCharChar"/>
        <w:rPr>
          <w:rFonts w:ascii="Verdana" w:hAnsi="Verdana"/>
          <w:b w:val="0"/>
        </w:rPr>
      </w:pPr>
      <w:r w:rsidRPr="00C02294">
        <w:rPr>
          <w:rFonts w:ascii="Verdana" w:hAnsi="Verdana"/>
        </w:rPr>
        <w:tab/>
      </w:r>
      <w:r w:rsidRPr="00C02294">
        <w:rPr>
          <w:rFonts w:ascii="Verdana" w:hAnsi="Verdana"/>
        </w:rPr>
        <w:tab/>
      </w:r>
      <w:r w:rsidR="00637BC0">
        <w:rPr>
          <w:rFonts w:ascii="Verdana" w:hAnsi="Verdana"/>
          <w:b w:val="0"/>
        </w:rPr>
        <w:t xml:space="preserve">Firms that hold or control client money are subject to the client asset rules (CASS) and will be placed into fee block A.21. </w:t>
      </w:r>
    </w:p>
    <w:p w:rsidR="00637BC0" w:rsidRPr="005B2C49" w:rsidRDefault="00637BC0" w:rsidP="005B2C49">
      <w:pPr>
        <w:pStyle w:val="QuestionCharCharChar"/>
        <w:ind w:firstLine="0"/>
        <w:rPr>
          <w:rFonts w:ascii="Verdana" w:hAnsi="Verdana"/>
          <w:b w:val="0"/>
        </w:rPr>
      </w:pPr>
      <w:r>
        <w:rPr>
          <w:rFonts w:ascii="Verdana" w:hAnsi="Verdana"/>
          <w:b w:val="0"/>
        </w:rPr>
        <w:t>Firms should forecast the h</w:t>
      </w:r>
      <w:r w:rsidRPr="005B2C49">
        <w:rPr>
          <w:rFonts w:ascii="Verdana" w:hAnsi="Verdana"/>
          <w:b w:val="0"/>
        </w:rPr>
        <w:t>ighest total amount of client money held by the firm</w:t>
      </w:r>
      <w:r>
        <w:rPr>
          <w:rFonts w:ascii="Verdana" w:hAnsi="Verdana"/>
          <w:b w:val="0"/>
        </w:rPr>
        <w:t>, PLUS the h</w:t>
      </w:r>
      <w:r w:rsidRPr="005B2C49">
        <w:rPr>
          <w:rFonts w:ascii="Verdana" w:hAnsi="Verdana"/>
          <w:b w:val="0"/>
        </w:rPr>
        <w:t>ighest total value of safe custody assets held by the firm</w:t>
      </w:r>
      <w:r>
        <w:rPr>
          <w:rFonts w:ascii="Verdana" w:hAnsi="Verdana"/>
          <w:b w:val="0"/>
        </w:rPr>
        <w:t>,</w:t>
      </w:r>
      <w:r w:rsidRPr="005B2C49">
        <w:rPr>
          <w:rFonts w:ascii="Verdana" w:hAnsi="Verdana"/>
          <w:b w:val="0"/>
        </w:rPr>
        <w:t xml:space="preserve"> during the </w:t>
      </w:r>
      <w:r>
        <w:rPr>
          <w:rFonts w:ascii="Verdana" w:hAnsi="Verdana"/>
          <w:b w:val="0"/>
        </w:rPr>
        <w:t>first 12 months of authorisation</w:t>
      </w:r>
    </w:p>
    <w:p w:rsidR="00637BC0" w:rsidRDefault="00637BC0" w:rsidP="005B2C49">
      <w:pPr>
        <w:pStyle w:val="QuestionCharCharChar"/>
        <w:ind w:left="-567" w:firstLine="0"/>
        <w:rPr>
          <w:rFonts w:ascii="Verdana" w:hAnsi="Verdana" w:cs="Arial"/>
        </w:rPr>
      </w:pPr>
    </w:p>
    <w:p w:rsidR="00674A6D" w:rsidRDefault="007D32A4" w:rsidP="00F85790">
      <w:pPr>
        <w:pStyle w:val="Qsheading1"/>
        <w:rPr>
          <w:rFonts w:ascii="Book Antiqua" w:hAnsi="Book Antiqua"/>
          <w:sz w:val="24"/>
          <w:szCs w:val="24"/>
        </w:rPr>
      </w:pPr>
      <w:r w:rsidRPr="00C02294">
        <w:rPr>
          <w:rFonts w:ascii="Verdana" w:hAnsi="Verdana" w:cs="Arial"/>
        </w:rPr>
        <w:br w:type="page"/>
      </w:r>
      <w:r w:rsidR="006F14A5" w:rsidRPr="005207A0">
        <w:rPr>
          <w:rFonts w:ascii="Book Antiqua" w:hAnsi="Book Antiqua"/>
          <w:sz w:val="24"/>
          <w:szCs w:val="24"/>
        </w:rPr>
        <w:t xml:space="preserve">The </w:t>
      </w:r>
      <w:r w:rsidR="00674A6D">
        <w:rPr>
          <w:rFonts w:ascii="Book Antiqua" w:hAnsi="Book Antiqua"/>
          <w:sz w:val="24"/>
          <w:szCs w:val="24"/>
        </w:rPr>
        <w:t>Financial Ombudsman Service general levy</w:t>
      </w:r>
    </w:p>
    <w:p w:rsidR="00100269" w:rsidRPr="00C02294" w:rsidRDefault="00100269" w:rsidP="00674A6D">
      <w:pPr>
        <w:pStyle w:val="Questionnote"/>
        <w:rPr>
          <w:rFonts w:ascii="Verdana" w:hAnsi="Verdana"/>
        </w:rPr>
      </w:pPr>
      <w:r w:rsidRPr="00C02294">
        <w:rPr>
          <w:rFonts w:ascii="Verdana" w:hAnsi="Verdana"/>
        </w:rPr>
        <w:t xml:space="preserve">The </w:t>
      </w:r>
      <w:r w:rsidR="00674A6D">
        <w:rPr>
          <w:rFonts w:ascii="Verdana" w:hAnsi="Verdana"/>
        </w:rPr>
        <w:t>Financial O</w:t>
      </w:r>
      <w:r w:rsidR="006F14A5" w:rsidRPr="00C02294">
        <w:rPr>
          <w:rFonts w:ascii="Verdana" w:hAnsi="Verdana"/>
        </w:rPr>
        <w:t xml:space="preserve">mbudsman </w:t>
      </w:r>
      <w:r w:rsidR="00674A6D">
        <w:rPr>
          <w:rFonts w:ascii="Verdana" w:hAnsi="Verdana"/>
        </w:rPr>
        <w:t>S</w:t>
      </w:r>
      <w:r w:rsidR="006F14A5" w:rsidRPr="00C02294">
        <w:rPr>
          <w:rFonts w:ascii="Verdana" w:hAnsi="Verdana"/>
        </w:rPr>
        <w:t>ervice</w:t>
      </w:r>
      <w:r w:rsidRPr="00C02294">
        <w:rPr>
          <w:rFonts w:ascii="Verdana" w:hAnsi="Verdana"/>
        </w:rPr>
        <w:t xml:space="preserve"> general levy is based on </w:t>
      </w:r>
      <w:r w:rsidRPr="00674A6D">
        <w:rPr>
          <w:rFonts w:ascii="Verdana" w:hAnsi="Verdana"/>
        </w:rPr>
        <w:t>relevant business</w:t>
      </w:r>
      <w:r w:rsidRPr="00C02294">
        <w:rPr>
          <w:rFonts w:ascii="Verdana" w:hAnsi="Verdana"/>
        </w:rPr>
        <w:t xml:space="preserve">. Relevant business is business conducted with </w:t>
      </w:r>
      <w:r w:rsidRPr="00674A6D">
        <w:rPr>
          <w:rFonts w:ascii="Verdana" w:hAnsi="Verdana"/>
        </w:rPr>
        <w:t>consumers</w:t>
      </w:r>
      <w:r w:rsidRPr="00C02294">
        <w:rPr>
          <w:rFonts w:ascii="Verdana" w:hAnsi="Verdana"/>
        </w:rPr>
        <w:t xml:space="preserve">.  If an applicant firm will conduct business with eligible complainants who are not consumers then it should report </w:t>
      </w:r>
      <w:r w:rsidR="0016335D">
        <w:rPr>
          <w:rFonts w:ascii="Verdana" w:hAnsi="Verdana"/>
        </w:rPr>
        <w:t>‘</w:t>
      </w:r>
      <w:r w:rsidRPr="00C02294">
        <w:rPr>
          <w:rFonts w:ascii="Verdana" w:hAnsi="Verdana"/>
        </w:rPr>
        <w:t>nil</w:t>
      </w:r>
      <w:r w:rsidR="0016335D">
        <w:rPr>
          <w:rFonts w:ascii="Verdana" w:hAnsi="Verdana"/>
        </w:rPr>
        <w:t>’</w:t>
      </w:r>
      <w:r w:rsidRPr="00C02294">
        <w:rPr>
          <w:rFonts w:ascii="Verdana" w:hAnsi="Verdana"/>
        </w:rPr>
        <w:t xml:space="preserve"> in this section. </w:t>
      </w:r>
    </w:p>
    <w:p w:rsidR="00100269" w:rsidRPr="00C02294" w:rsidRDefault="00100269" w:rsidP="007D32A4">
      <w:pPr>
        <w:pStyle w:val="Questionnote"/>
        <w:rPr>
          <w:rFonts w:ascii="Verdana" w:hAnsi="Verdana"/>
        </w:rPr>
      </w:pPr>
      <w:r w:rsidRPr="00C02294">
        <w:rPr>
          <w:rFonts w:ascii="Verdana" w:hAnsi="Verdana"/>
        </w:rPr>
        <w:t>The tariff data are calculated in the same way as they would for the F</w:t>
      </w:r>
      <w:r w:rsidR="0080745A" w:rsidRPr="00C02294">
        <w:rPr>
          <w:rFonts w:ascii="Verdana" w:hAnsi="Verdana"/>
        </w:rPr>
        <w:t>C</w:t>
      </w:r>
      <w:r w:rsidRPr="00C02294">
        <w:rPr>
          <w:rFonts w:ascii="Verdana" w:hAnsi="Verdana"/>
        </w:rPr>
        <w:t xml:space="preserve">A fee blocks with adjustments made for </w:t>
      </w:r>
      <w:r w:rsidRPr="00C02294">
        <w:rPr>
          <w:rFonts w:ascii="Verdana" w:hAnsi="Verdana"/>
          <w:b/>
        </w:rPr>
        <w:t>relevant business only</w:t>
      </w:r>
      <w:r w:rsidRPr="00C02294">
        <w:rPr>
          <w:rFonts w:ascii="Verdana" w:hAnsi="Verdana"/>
        </w:rPr>
        <w:t xml:space="preserve">.  </w:t>
      </w:r>
    </w:p>
    <w:p w:rsidR="00100269" w:rsidRPr="00C02294" w:rsidRDefault="00100269" w:rsidP="007D32A4">
      <w:pPr>
        <w:pStyle w:val="Questionnote"/>
        <w:rPr>
          <w:rFonts w:ascii="Verdana" w:hAnsi="Verdana"/>
        </w:rPr>
      </w:pPr>
      <w:r w:rsidRPr="00C02294">
        <w:rPr>
          <w:rFonts w:ascii="Verdana" w:hAnsi="Verdana"/>
        </w:rPr>
        <w:t>See the fees section of our website for detailed guidance on the fee blocks below selecting the appropriate file.</w:t>
      </w:r>
    </w:p>
    <w:p w:rsidR="00100269" w:rsidRPr="00C02294" w:rsidRDefault="00100269" w:rsidP="007D32A4">
      <w:pPr>
        <w:pStyle w:val="Questionnote"/>
        <w:rPr>
          <w:rFonts w:ascii="Verdana" w:hAnsi="Verdana"/>
        </w:rPr>
      </w:pPr>
      <w:r w:rsidRPr="00C02294">
        <w:rPr>
          <w:rFonts w:ascii="Verdana" w:hAnsi="Verdana"/>
        </w:rPr>
        <w:t xml:space="preserve">If the firm will not conduct any business with eligible complainants it can apply for an exemption from the </w:t>
      </w:r>
      <w:r w:rsidR="006F14A5" w:rsidRPr="00C02294">
        <w:rPr>
          <w:rFonts w:ascii="Verdana" w:hAnsi="Verdana"/>
        </w:rPr>
        <w:t xml:space="preserve">ombudsman service general </w:t>
      </w:r>
      <w:r w:rsidRPr="00C02294">
        <w:rPr>
          <w:rFonts w:ascii="Verdana" w:hAnsi="Verdana"/>
        </w:rPr>
        <w:t xml:space="preserve">levy.  We define an 'eligible complainant' under DISP 2.7 of the Handbook: </w:t>
      </w:r>
      <w:hyperlink r:id="rId21" w:history="1">
        <w:r w:rsidR="00F85790" w:rsidRPr="00076746">
          <w:rPr>
            <w:rStyle w:val="Hyperlink"/>
            <w:rFonts w:ascii="Verdana" w:hAnsi="Verdana" w:cs="Arial"/>
          </w:rPr>
          <w:t>https://www.handbook.fca.org.uk/handbook/DISP/2/7.html</w:t>
        </w:r>
      </w:hyperlink>
      <w:r w:rsidR="00F85790">
        <w:rPr>
          <w:rFonts w:ascii="Verdana" w:hAnsi="Verdana" w:cs="Arial"/>
        </w:rPr>
        <w:t xml:space="preserve"> </w:t>
      </w:r>
      <w:r w:rsidRPr="00C02294">
        <w:rPr>
          <w:rFonts w:ascii="Verdana" w:hAnsi="Verdana" w:cs="Arial"/>
        </w:rPr>
        <w:t xml:space="preserve"> .  To apply for an exemption, </w:t>
      </w:r>
      <w:r w:rsidRPr="00C02294">
        <w:rPr>
          <w:rFonts w:ascii="Verdana" w:hAnsi="Verdana"/>
          <w:szCs w:val="18"/>
        </w:rPr>
        <w:t>please</w:t>
      </w:r>
      <w:r w:rsidRPr="00C02294">
        <w:rPr>
          <w:rFonts w:ascii="Verdana" w:hAnsi="Verdana"/>
        </w:rPr>
        <w:t xml:space="preserve"> complete the declaration section on the supplementary form. </w:t>
      </w:r>
    </w:p>
    <w:p w:rsidR="00674A6D" w:rsidRPr="008840C5" w:rsidRDefault="00674A6D" w:rsidP="00674A6D">
      <w:pPr>
        <w:pStyle w:val="QuestionChar"/>
        <w:rPr>
          <w:rFonts w:ascii="Verdana" w:hAnsi="Verdana"/>
          <w:b/>
          <w:bCs/>
        </w:rPr>
      </w:pPr>
      <w:r>
        <w:rPr>
          <w:rFonts w:ascii="Verdana" w:hAnsi="Verdana"/>
          <w:b/>
          <w:bCs/>
        </w:rPr>
        <w:tab/>
        <w:t>1</w:t>
      </w:r>
      <w:r w:rsidRPr="008840C5">
        <w:rPr>
          <w:rFonts w:ascii="Verdana" w:hAnsi="Verdana"/>
          <w:b/>
          <w:bCs/>
        </w:rPr>
        <w:t>.</w:t>
      </w:r>
      <w:r>
        <w:rPr>
          <w:rFonts w:ascii="Verdana" w:hAnsi="Verdana"/>
          <w:b/>
          <w:bCs/>
        </w:rPr>
        <w:t>7</w:t>
      </w:r>
      <w:r w:rsidRPr="008840C5">
        <w:rPr>
          <w:rFonts w:ascii="Verdana" w:hAnsi="Verdana"/>
          <w:b/>
          <w:bCs/>
        </w:rPr>
        <w:tab/>
        <w:t xml:space="preserve">Fee block I005 – </w:t>
      </w:r>
      <w:r>
        <w:rPr>
          <w:rFonts w:ascii="Verdana" w:hAnsi="Verdana"/>
          <w:b/>
          <w:bCs/>
        </w:rPr>
        <w:t>Portfolio</w:t>
      </w:r>
      <w:r w:rsidRPr="008840C5">
        <w:rPr>
          <w:rFonts w:ascii="Verdana" w:hAnsi="Verdana"/>
          <w:b/>
          <w:bCs/>
        </w:rPr>
        <w:t xml:space="preserve"> Managers</w:t>
      </w:r>
    </w:p>
    <w:p w:rsidR="00674A6D" w:rsidRPr="008840C5" w:rsidRDefault="00674A6D" w:rsidP="00674A6D">
      <w:pPr>
        <w:pStyle w:val="Questionnote"/>
        <w:spacing w:before="120"/>
        <w:rPr>
          <w:rFonts w:ascii="Verdana" w:hAnsi="Verdana"/>
          <w:b/>
          <w:bCs/>
        </w:rPr>
      </w:pPr>
      <w:r w:rsidRPr="008840C5">
        <w:rPr>
          <w:rFonts w:ascii="Verdana" w:hAnsi="Verdana"/>
          <w:b/>
          <w:bCs/>
        </w:rPr>
        <w:t xml:space="preserve">How much relevant funds under management does the applicant firm estimate </w:t>
      </w:r>
      <w:r w:rsidRPr="00F52839">
        <w:rPr>
          <w:rFonts w:ascii="Verdana" w:hAnsi="Verdana"/>
          <w:b/>
          <w:bCs/>
        </w:rPr>
        <w:t xml:space="preserve">it will have at the end of </w:t>
      </w:r>
      <w:r w:rsidRPr="008840C5">
        <w:rPr>
          <w:rFonts w:ascii="Verdana" w:hAnsi="Verdana"/>
          <w:b/>
          <w:bCs/>
        </w:rPr>
        <w:t xml:space="preserve">the first year of authorisation? </w:t>
      </w:r>
    </w:p>
    <w:p w:rsidR="00766DDC" w:rsidRPr="00A05737" w:rsidRDefault="00766DDC" w:rsidP="00766DDC">
      <w:pPr>
        <w:pStyle w:val="QuestionnoteChar"/>
        <w:rPr>
          <w:rFonts w:ascii="Verdana" w:hAnsi="Verdana"/>
        </w:rPr>
      </w:pPr>
      <w:r w:rsidRPr="00A05737">
        <w:rPr>
          <w:rFonts w:ascii="Verdana" w:hAnsi="Verdana"/>
        </w:rPr>
        <w:t xml:space="preserve">The data submitted here is to calculate the firm's </w:t>
      </w:r>
      <w:r w:rsidR="004B4451">
        <w:rPr>
          <w:rFonts w:ascii="Verdana" w:hAnsi="Verdana"/>
        </w:rPr>
        <w:t xml:space="preserve">Financial </w:t>
      </w:r>
      <w:r w:rsidRPr="00A05737">
        <w:rPr>
          <w:rFonts w:ascii="Verdana" w:hAnsi="Verdana"/>
        </w:rPr>
        <w:t>Ombudsman</w:t>
      </w:r>
      <w:r w:rsidR="004B4451">
        <w:rPr>
          <w:rFonts w:ascii="Verdana" w:hAnsi="Verdana"/>
        </w:rPr>
        <w:t xml:space="preserve"> Service</w:t>
      </w:r>
      <w:r w:rsidRPr="00A05737">
        <w:rPr>
          <w:rFonts w:ascii="Verdana" w:hAnsi="Verdana"/>
        </w:rPr>
        <w:t xml:space="preserve"> general levy in relation to its discretionary investment business. If the applicant firm’s entire investment activity will be with consumers, then the data reported here will be same as FCA fee-block A.7.</w:t>
      </w:r>
    </w:p>
    <w:p w:rsidR="00674A6D" w:rsidRPr="008840C5" w:rsidRDefault="00674A6D" w:rsidP="00674A6D">
      <w:pPr>
        <w:pStyle w:val="QuestionChar"/>
        <w:rPr>
          <w:rFonts w:ascii="Verdana" w:hAnsi="Verdana"/>
          <w:b/>
          <w:bCs/>
        </w:rPr>
      </w:pPr>
      <w:r>
        <w:rPr>
          <w:rFonts w:ascii="Verdana" w:hAnsi="Verdana"/>
          <w:b/>
          <w:bCs/>
        </w:rPr>
        <w:tab/>
        <w:t>1</w:t>
      </w:r>
      <w:r w:rsidRPr="008840C5">
        <w:rPr>
          <w:rFonts w:ascii="Verdana" w:hAnsi="Verdana"/>
          <w:b/>
          <w:bCs/>
        </w:rPr>
        <w:t>.</w:t>
      </w:r>
      <w:r>
        <w:rPr>
          <w:rFonts w:ascii="Verdana" w:hAnsi="Verdana"/>
          <w:b/>
          <w:bCs/>
        </w:rPr>
        <w:t>8</w:t>
      </w:r>
      <w:r>
        <w:rPr>
          <w:rFonts w:ascii="Verdana" w:hAnsi="Verdana"/>
          <w:b/>
          <w:bCs/>
        </w:rPr>
        <w:tab/>
        <w:t xml:space="preserve">Fee block </w:t>
      </w:r>
      <w:r w:rsidRPr="0009719D">
        <w:rPr>
          <w:rFonts w:ascii="Verdana" w:hAnsi="Verdana"/>
          <w:b/>
          <w:bCs/>
        </w:rPr>
        <w:t xml:space="preserve">I006 – </w:t>
      </w:r>
      <w:r w:rsidRPr="0009719D">
        <w:rPr>
          <w:rFonts w:ascii="Verdana" w:hAnsi="Verdana"/>
          <w:b/>
        </w:rPr>
        <w:t>Managers and depositaries of investment funds, and operators of collective investment schemes or pension schemes</w:t>
      </w:r>
    </w:p>
    <w:p w:rsidR="00674A6D" w:rsidRDefault="00674A6D" w:rsidP="00674A6D">
      <w:pPr>
        <w:pStyle w:val="Questionnote"/>
        <w:spacing w:before="120"/>
        <w:rPr>
          <w:rFonts w:ascii="Verdana" w:hAnsi="Verdana"/>
          <w:b/>
          <w:bCs/>
        </w:rPr>
      </w:pPr>
      <w:r w:rsidRPr="008840C5">
        <w:rPr>
          <w:rFonts w:ascii="Verdana" w:hAnsi="Verdana"/>
          <w:b/>
          <w:bCs/>
        </w:rPr>
        <w:t xml:space="preserve">How </w:t>
      </w:r>
      <w:r>
        <w:rPr>
          <w:rFonts w:ascii="Verdana" w:hAnsi="Verdana"/>
          <w:b/>
          <w:bCs/>
        </w:rPr>
        <w:t>much relevant gross income does the applicant firm estimate for the first year of authorisation?</w:t>
      </w:r>
    </w:p>
    <w:p w:rsidR="00766DDC" w:rsidRPr="00A05737" w:rsidRDefault="00766DDC" w:rsidP="00766DDC">
      <w:pPr>
        <w:pStyle w:val="QuestionnoteChar"/>
        <w:rPr>
          <w:rFonts w:ascii="Verdana" w:hAnsi="Verdana"/>
          <w:szCs w:val="18"/>
        </w:rPr>
      </w:pPr>
      <w:r w:rsidRPr="00A05737">
        <w:rPr>
          <w:rFonts w:ascii="Verdana" w:hAnsi="Verdana"/>
          <w:szCs w:val="18"/>
        </w:rPr>
        <w:t xml:space="preserve">The data submitted here will be used to calculate the firm’s </w:t>
      </w:r>
      <w:r w:rsidR="004B4451">
        <w:rPr>
          <w:rFonts w:ascii="Verdana" w:hAnsi="Verdana"/>
          <w:szCs w:val="18"/>
        </w:rPr>
        <w:t xml:space="preserve">Financial </w:t>
      </w:r>
      <w:r w:rsidRPr="00A05737">
        <w:rPr>
          <w:rFonts w:ascii="Verdana" w:hAnsi="Verdana"/>
          <w:szCs w:val="18"/>
        </w:rPr>
        <w:t>Ombudsman</w:t>
      </w:r>
      <w:r w:rsidR="004B4451">
        <w:rPr>
          <w:rFonts w:ascii="Verdana" w:hAnsi="Verdana"/>
          <w:szCs w:val="18"/>
        </w:rPr>
        <w:t xml:space="preserve"> Service</w:t>
      </w:r>
      <w:r w:rsidRPr="00A05737">
        <w:rPr>
          <w:rFonts w:ascii="Verdana" w:hAnsi="Verdana"/>
          <w:szCs w:val="18"/>
        </w:rPr>
        <w:t xml:space="preserve"> general levy in relation to activities relating to setting up, running and winding up collective investment schemes and/or personal pensions and stakeholder pension schemes. If the applicant firm’s entire business will be carried on with consumers then the data reported here will be the same as FCA fee-block A.9.</w:t>
      </w:r>
    </w:p>
    <w:p w:rsidR="00100269" w:rsidRPr="00C02294" w:rsidRDefault="007D32A4" w:rsidP="007D32A4">
      <w:pPr>
        <w:pStyle w:val="QuestionCharCharChar"/>
        <w:rPr>
          <w:rFonts w:ascii="Verdana" w:hAnsi="Verdana"/>
        </w:rPr>
      </w:pPr>
      <w:r w:rsidRPr="00C02294">
        <w:rPr>
          <w:rFonts w:ascii="Verdana" w:hAnsi="Verdana"/>
        </w:rPr>
        <w:tab/>
      </w:r>
      <w:r w:rsidR="00674A6D">
        <w:rPr>
          <w:rFonts w:ascii="Verdana" w:hAnsi="Verdana"/>
        </w:rPr>
        <w:t>1</w:t>
      </w:r>
      <w:r w:rsidR="00100269" w:rsidRPr="00C02294">
        <w:rPr>
          <w:rFonts w:ascii="Verdana" w:hAnsi="Verdana"/>
        </w:rPr>
        <w:t>.</w:t>
      </w:r>
      <w:r w:rsidR="00285631" w:rsidRPr="00C02294">
        <w:rPr>
          <w:rFonts w:ascii="Verdana" w:hAnsi="Verdana"/>
        </w:rPr>
        <w:t>9</w:t>
      </w:r>
      <w:r w:rsidR="00100269" w:rsidRPr="00C02294">
        <w:rPr>
          <w:rFonts w:ascii="Verdana" w:hAnsi="Verdana"/>
        </w:rPr>
        <w:tab/>
        <w:t xml:space="preserve">Fee block I007 – Dealers as Principal </w:t>
      </w:r>
    </w:p>
    <w:p w:rsidR="00100269" w:rsidRPr="00C02294" w:rsidRDefault="00100269" w:rsidP="007D32A4">
      <w:pPr>
        <w:pStyle w:val="Questionnote"/>
        <w:rPr>
          <w:rFonts w:ascii="Verdana" w:hAnsi="Verdana"/>
          <w:b/>
          <w:bCs/>
        </w:rPr>
      </w:pPr>
      <w:r w:rsidRPr="00C02294">
        <w:rPr>
          <w:rFonts w:ascii="Verdana" w:hAnsi="Verdana"/>
          <w:b/>
          <w:bCs/>
        </w:rPr>
        <w:t xml:space="preserve">How many relevant traders does the applicant firm estimate </w:t>
      </w:r>
      <w:r w:rsidR="00766DDC">
        <w:rPr>
          <w:rFonts w:ascii="Verdana" w:hAnsi="Verdana"/>
          <w:b/>
          <w:bCs/>
        </w:rPr>
        <w:t xml:space="preserve">in </w:t>
      </w:r>
      <w:r w:rsidRPr="00C02294">
        <w:rPr>
          <w:rFonts w:ascii="Verdana" w:hAnsi="Verdana"/>
          <w:b/>
          <w:bCs/>
        </w:rPr>
        <w:t xml:space="preserve">the first year of </w:t>
      </w:r>
      <w:r w:rsidR="00285631" w:rsidRPr="00C02294">
        <w:rPr>
          <w:rFonts w:ascii="Verdana" w:hAnsi="Verdana"/>
          <w:b/>
          <w:bCs/>
        </w:rPr>
        <w:t>authorisation</w:t>
      </w:r>
      <w:r w:rsidRPr="00C02294">
        <w:rPr>
          <w:rFonts w:ascii="Verdana" w:hAnsi="Verdana"/>
          <w:b/>
          <w:bCs/>
        </w:rPr>
        <w:t>?</w:t>
      </w:r>
    </w:p>
    <w:p w:rsidR="00100269" w:rsidRPr="00C02294" w:rsidRDefault="00100269" w:rsidP="00100269">
      <w:pPr>
        <w:pStyle w:val="QuestionnoteChar"/>
        <w:rPr>
          <w:rFonts w:ascii="Verdana" w:hAnsi="Verdana"/>
        </w:rPr>
      </w:pPr>
      <w:r w:rsidRPr="00C02294">
        <w:rPr>
          <w:rFonts w:ascii="Verdana" w:hAnsi="Verdana"/>
          <w:szCs w:val="18"/>
        </w:rPr>
        <w:t xml:space="preserve">The data submitted here will be used to calculate the firm’s </w:t>
      </w:r>
      <w:r w:rsidR="004B4451">
        <w:rPr>
          <w:rFonts w:ascii="Verdana" w:hAnsi="Verdana"/>
          <w:szCs w:val="18"/>
        </w:rPr>
        <w:t xml:space="preserve">Financial </w:t>
      </w:r>
      <w:r w:rsidRPr="00C02294">
        <w:rPr>
          <w:rFonts w:ascii="Verdana" w:hAnsi="Verdana"/>
          <w:szCs w:val="18"/>
        </w:rPr>
        <w:t>Ombudsman</w:t>
      </w:r>
      <w:r w:rsidR="004B4451">
        <w:rPr>
          <w:rFonts w:ascii="Verdana" w:hAnsi="Verdana"/>
          <w:szCs w:val="18"/>
        </w:rPr>
        <w:t xml:space="preserve"> Service</w:t>
      </w:r>
      <w:r w:rsidRPr="00C02294">
        <w:rPr>
          <w:rFonts w:ascii="Verdana" w:hAnsi="Verdana"/>
          <w:szCs w:val="18"/>
        </w:rPr>
        <w:t xml:space="preserve"> general levy in relation to its investment activities that falls within fee block A.10 (dealing as principal). If the applicant firm’s entire business will be carried on with consumers then the data reported here will be the same as F</w:t>
      </w:r>
      <w:r w:rsidR="0080745A" w:rsidRPr="00C02294">
        <w:rPr>
          <w:rFonts w:ascii="Verdana" w:hAnsi="Verdana"/>
          <w:szCs w:val="18"/>
        </w:rPr>
        <w:t>C</w:t>
      </w:r>
      <w:r w:rsidRPr="00C02294">
        <w:rPr>
          <w:rFonts w:ascii="Verdana" w:hAnsi="Verdana"/>
          <w:szCs w:val="18"/>
        </w:rPr>
        <w:t>A fee block A.10.</w:t>
      </w:r>
      <w:r w:rsidRPr="00C02294">
        <w:rPr>
          <w:rFonts w:ascii="Verdana" w:hAnsi="Verdana"/>
          <w:b/>
          <w:szCs w:val="18"/>
        </w:rPr>
        <w:tab/>
      </w:r>
      <w:r w:rsidRPr="00C02294">
        <w:rPr>
          <w:rFonts w:ascii="Verdana" w:hAnsi="Verdana"/>
          <w:b/>
          <w:szCs w:val="18"/>
        </w:rPr>
        <w:tab/>
      </w:r>
    </w:p>
    <w:p w:rsidR="00674A6D" w:rsidRPr="0009719D" w:rsidRDefault="00674A6D" w:rsidP="00674A6D">
      <w:pPr>
        <w:pStyle w:val="QuestionChar"/>
        <w:keepNext/>
        <w:rPr>
          <w:rFonts w:ascii="Verdana" w:hAnsi="Verdana"/>
          <w:b/>
          <w:bCs/>
        </w:rPr>
      </w:pPr>
      <w:r w:rsidRPr="008840C5">
        <w:rPr>
          <w:rFonts w:ascii="Verdana" w:hAnsi="Verdana"/>
          <w:b/>
          <w:bCs/>
        </w:rPr>
        <w:tab/>
      </w:r>
      <w:r w:rsidRPr="0009719D">
        <w:rPr>
          <w:rFonts w:ascii="Verdana" w:hAnsi="Verdana"/>
          <w:b/>
          <w:bCs/>
        </w:rPr>
        <w:t>1.10</w:t>
      </w:r>
      <w:r w:rsidRPr="0009719D">
        <w:rPr>
          <w:rFonts w:ascii="Verdana" w:hAnsi="Verdana"/>
          <w:b/>
          <w:bCs/>
        </w:rPr>
        <w:tab/>
        <w:t>Fee blocks I008/I009 – Advisory, Arrangers, Dealers or Brokers</w:t>
      </w:r>
    </w:p>
    <w:p w:rsidR="00674A6D" w:rsidRDefault="00674A6D" w:rsidP="00674A6D">
      <w:pPr>
        <w:pStyle w:val="Questionnote"/>
        <w:keepNext/>
        <w:spacing w:before="120"/>
        <w:rPr>
          <w:rFonts w:ascii="Verdana" w:hAnsi="Verdana"/>
          <w:b/>
          <w:bCs/>
        </w:rPr>
      </w:pPr>
      <w:r w:rsidRPr="0009719D">
        <w:rPr>
          <w:rFonts w:ascii="Verdana" w:hAnsi="Verdana"/>
          <w:b/>
          <w:bCs/>
        </w:rPr>
        <w:t>How much relevant annual income does the applicant firm estimate for the first year of authorisation in relation to</w:t>
      </w:r>
      <w:r>
        <w:rPr>
          <w:rFonts w:ascii="Verdana" w:hAnsi="Verdana"/>
          <w:b/>
          <w:bCs/>
        </w:rPr>
        <w:t xml:space="preserve"> </w:t>
      </w:r>
      <w:r w:rsidRPr="0009719D">
        <w:rPr>
          <w:rFonts w:ascii="Verdana" w:hAnsi="Verdana"/>
          <w:b/>
          <w:bCs/>
        </w:rPr>
        <w:t>advisors, arrangers, dealers or brokers</w:t>
      </w:r>
      <w:r>
        <w:rPr>
          <w:rFonts w:ascii="Verdana" w:hAnsi="Verdana"/>
          <w:b/>
          <w:bCs/>
        </w:rPr>
        <w:t>:</w:t>
      </w:r>
    </w:p>
    <w:p w:rsidR="00674A6D" w:rsidRDefault="00674A6D" w:rsidP="00674A6D">
      <w:pPr>
        <w:pStyle w:val="Questionnote"/>
        <w:keepNext/>
        <w:numPr>
          <w:ilvl w:val="0"/>
          <w:numId w:val="46"/>
        </w:numPr>
        <w:spacing w:before="120"/>
        <w:rPr>
          <w:rFonts w:ascii="Verdana" w:hAnsi="Verdana"/>
          <w:b/>
          <w:bCs/>
        </w:rPr>
      </w:pPr>
      <w:r w:rsidRPr="0009719D">
        <w:rPr>
          <w:rFonts w:ascii="Verdana" w:hAnsi="Verdana"/>
          <w:b/>
          <w:bCs/>
        </w:rPr>
        <w:t>holding and/or controlling client money/assets (I008)</w:t>
      </w:r>
      <w:r>
        <w:rPr>
          <w:rFonts w:ascii="Verdana" w:hAnsi="Verdana"/>
          <w:b/>
          <w:bCs/>
        </w:rPr>
        <w:t>;</w:t>
      </w:r>
      <w:r w:rsidRPr="0009719D">
        <w:rPr>
          <w:rFonts w:ascii="Verdana" w:hAnsi="Verdana"/>
          <w:b/>
          <w:bCs/>
        </w:rPr>
        <w:t xml:space="preserve"> </w:t>
      </w:r>
      <w:r>
        <w:rPr>
          <w:rFonts w:ascii="Verdana" w:hAnsi="Verdana"/>
          <w:b/>
          <w:bCs/>
        </w:rPr>
        <w:t>or</w:t>
      </w:r>
      <w:r w:rsidRPr="0009719D">
        <w:rPr>
          <w:rFonts w:ascii="Verdana" w:hAnsi="Verdana"/>
          <w:b/>
          <w:bCs/>
        </w:rPr>
        <w:t xml:space="preserve"> </w:t>
      </w:r>
    </w:p>
    <w:p w:rsidR="00674A6D" w:rsidRDefault="00674A6D" w:rsidP="00674A6D">
      <w:pPr>
        <w:pStyle w:val="Questionnote"/>
        <w:keepNext/>
        <w:numPr>
          <w:ilvl w:val="0"/>
          <w:numId w:val="46"/>
        </w:numPr>
        <w:spacing w:before="120"/>
        <w:rPr>
          <w:rFonts w:ascii="Verdana" w:hAnsi="Verdana"/>
          <w:b/>
          <w:bCs/>
        </w:rPr>
      </w:pPr>
      <w:r w:rsidRPr="0009719D">
        <w:rPr>
          <w:rFonts w:ascii="Verdana" w:hAnsi="Verdana"/>
          <w:b/>
          <w:bCs/>
        </w:rPr>
        <w:t xml:space="preserve">not holding or controlling client money/assets (I009)? </w:t>
      </w:r>
    </w:p>
    <w:p w:rsidR="00100269" w:rsidRPr="00C02294" w:rsidRDefault="00100269" w:rsidP="007D32A4">
      <w:pPr>
        <w:pStyle w:val="QuestionnoteChar"/>
        <w:rPr>
          <w:rFonts w:ascii="Verdana" w:hAnsi="Verdana"/>
          <w:szCs w:val="18"/>
        </w:rPr>
      </w:pPr>
      <w:r w:rsidRPr="00C02294">
        <w:rPr>
          <w:rFonts w:ascii="Verdana" w:hAnsi="Verdana"/>
          <w:szCs w:val="18"/>
        </w:rPr>
        <w:t xml:space="preserve">The data submitted here will be used to calculate the firm’s </w:t>
      </w:r>
      <w:r w:rsidR="004B4451">
        <w:rPr>
          <w:rFonts w:ascii="Verdana" w:hAnsi="Verdana"/>
          <w:szCs w:val="18"/>
        </w:rPr>
        <w:t xml:space="preserve">Financial </w:t>
      </w:r>
      <w:r w:rsidRPr="00C02294">
        <w:rPr>
          <w:rFonts w:ascii="Verdana" w:hAnsi="Verdana"/>
          <w:szCs w:val="18"/>
        </w:rPr>
        <w:t>Ombudsman</w:t>
      </w:r>
      <w:r w:rsidR="004B4451">
        <w:rPr>
          <w:rFonts w:ascii="Verdana" w:hAnsi="Verdana"/>
          <w:szCs w:val="18"/>
        </w:rPr>
        <w:t xml:space="preserve"> Service</w:t>
      </w:r>
      <w:r w:rsidRPr="00C02294">
        <w:rPr>
          <w:rFonts w:ascii="Verdana" w:hAnsi="Verdana"/>
          <w:szCs w:val="18"/>
        </w:rPr>
        <w:t xml:space="preserve"> general levy in respect of investment arranging and non discretionary advising and related activities. Please only include individuals that will perform the above customer functions with consumers.  If the applicant firm’s entire business with be carried on with consumers only then the data reported here will be the same as F</w:t>
      </w:r>
      <w:r w:rsidR="0080745A" w:rsidRPr="00C02294">
        <w:rPr>
          <w:rFonts w:ascii="Verdana" w:hAnsi="Verdana"/>
          <w:szCs w:val="18"/>
        </w:rPr>
        <w:t>C</w:t>
      </w:r>
      <w:r w:rsidRPr="00C02294">
        <w:rPr>
          <w:rFonts w:ascii="Verdana" w:hAnsi="Verdana"/>
          <w:szCs w:val="18"/>
        </w:rPr>
        <w:t>A fee block A.13.</w:t>
      </w:r>
    </w:p>
    <w:p w:rsidR="00100269" w:rsidRPr="00C02294" w:rsidRDefault="00674A6D" w:rsidP="007D32A4">
      <w:pPr>
        <w:pStyle w:val="QuestionCharCharChar"/>
        <w:rPr>
          <w:rFonts w:ascii="Verdana" w:hAnsi="Verdana"/>
        </w:rPr>
      </w:pPr>
      <w:r>
        <w:rPr>
          <w:rFonts w:ascii="Verdana" w:hAnsi="Verdana"/>
        </w:rPr>
        <w:t>1</w:t>
      </w:r>
      <w:r w:rsidR="00100269" w:rsidRPr="00C02294">
        <w:rPr>
          <w:rFonts w:ascii="Verdana" w:hAnsi="Verdana"/>
        </w:rPr>
        <w:t>.1</w:t>
      </w:r>
      <w:r>
        <w:rPr>
          <w:rFonts w:ascii="Verdana" w:hAnsi="Verdana"/>
        </w:rPr>
        <w:t>1</w:t>
      </w:r>
      <w:r w:rsidR="00285631" w:rsidRPr="00C02294">
        <w:rPr>
          <w:rFonts w:ascii="Verdana" w:hAnsi="Verdana"/>
        </w:rPr>
        <w:tab/>
      </w:r>
      <w:r w:rsidR="00100269" w:rsidRPr="00C02294">
        <w:rPr>
          <w:rFonts w:ascii="Verdana" w:hAnsi="Verdana"/>
        </w:rPr>
        <w:t>Fee block I0</w:t>
      </w:r>
      <w:r w:rsidR="006F14A5" w:rsidRPr="00C02294">
        <w:rPr>
          <w:rFonts w:ascii="Verdana" w:hAnsi="Verdana"/>
        </w:rPr>
        <w:t xml:space="preserve">10 – Corporate </w:t>
      </w:r>
      <w:r>
        <w:rPr>
          <w:rFonts w:ascii="Verdana" w:hAnsi="Verdana"/>
        </w:rPr>
        <w:t>f</w:t>
      </w:r>
      <w:r w:rsidR="006F14A5" w:rsidRPr="00C02294">
        <w:rPr>
          <w:rFonts w:ascii="Verdana" w:hAnsi="Verdana"/>
        </w:rPr>
        <w:t xml:space="preserve">inance </w:t>
      </w:r>
      <w:r>
        <w:rPr>
          <w:rFonts w:ascii="Verdana" w:hAnsi="Verdana"/>
        </w:rPr>
        <w:t>a</w:t>
      </w:r>
      <w:r w:rsidR="006F14A5" w:rsidRPr="00C02294">
        <w:rPr>
          <w:rFonts w:ascii="Verdana" w:hAnsi="Verdana"/>
        </w:rPr>
        <w:t>dvisers</w:t>
      </w:r>
    </w:p>
    <w:p w:rsidR="00674A6D" w:rsidRDefault="00100269" w:rsidP="00100269">
      <w:pPr>
        <w:pStyle w:val="QuestionnoteChar"/>
        <w:rPr>
          <w:rFonts w:ascii="Verdana" w:hAnsi="Verdana"/>
          <w:b/>
          <w:bCs/>
        </w:rPr>
      </w:pPr>
      <w:r w:rsidRPr="00C02294">
        <w:rPr>
          <w:rFonts w:ascii="Verdana" w:hAnsi="Verdana"/>
          <w:b/>
          <w:bCs/>
        </w:rPr>
        <w:t xml:space="preserve">How many </w:t>
      </w:r>
      <w:r w:rsidR="00674A6D">
        <w:rPr>
          <w:rFonts w:ascii="Verdana" w:hAnsi="Verdana"/>
          <w:b/>
          <w:bCs/>
        </w:rPr>
        <w:t xml:space="preserve">annual income does the </w:t>
      </w:r>
      <w:r w:rsidR="00162260" w:rsidRPr="00C02294">
        <w:rPr>
          <w:rFonts w:ascii="Verdana" w:hAnsi="Verdana"/>
          <w:b/>
          <w:bCs/>
        </w:rPr>
        <w:t xml:space="preserve">applicant </w:t>
      </w:r>
      <w:r w:rsidRPr="00C02294">
        <w:rPr>
          <w:rFonts w:ascii="Verdana" w:hAnsi="Verdana"/>
          <w:b/>
          <w:bCs/>
        </w:rPr>
        <w:t xml:space="preserve">firm </w:t>
      </w:r>
      <w:r w:rsidR="00674A6D">
        <w:rPr>
          <w:rFonts w:ascii="Verdana" w:hAnsi="Verdana"/>
          <w:b/>
          <w:bCs/>
        </w:rPr>
        <w:t>estimate for the first year of authorisation in relation to the regulated activities for fee-block I010 –corporate finance business?</w:t>
      </w:r>
    </w:p>
    <w:p w:rsidR="00674A6D" w:rsidRPr="00C02294" w:rsidRDefault="00674A6D" w:rsidP="00674A6D">
      <w:pPr>
        <w:pStyle w:val="Questionnote"/>
        <w:rPr>
          <w:rFonts w:ascii="Verdana" w:hAnsi="Verdana"/>
        </w:rPr>
      </w:pPr>
      <w:r w:rsidRPr="00C02294">
        <w:rPr>
          <w:rFonts w:ascii="Verdana" w:hAnsi="Verdana"/>
        </w:rPr>
        <w:t xml:space="preserve">The data submitted here is to calculate the firm's </w:t>
      </w:r>
      <w:r w:rsidR="004B4451">
        <w:rPr>
          <w:rFonts w:ascii="Verdana" w:hAnsi="Verdana"/>
        </w:rPr>
        <w:t xml:space="preserve">Financial </w:t>
      </w:r>
      <w:r w:rsidRPr="00C02294">
        <w:rPr>
          <w:rFonts w:ascii="Verdana" w:hAnsi="Verdana"/>
        </w:rPr>
        <w:t xml:space="preserve">Ombudsman Service levy in relation to corporate finance business. </w:t>
      </w:r>
    </w:p>
    <w:p w:rsidR="00100269" w:rsidRPr="005207A0" w:rsidRDefault="00100269" w:rsidP="007D32A4">
      <w:pPr>
        <w:pStyle w:val="Qsheading1"/>
        <w:rPr>
          <w:rFonts w:ascii="Book Antiqua" w:hAnsi="Book Antiqua"/>
          <w:sz w:val="24"/>
          <w:szCs w:val="24"/>
        </w:rPr>
      </w:pPr>
      <w:r w:rsidRPr="005207A0">
        <w:rPr>
          <w:rFonts w:ascii="Book Antiqua" w:hAnsi="Book Antiqua"/>
          <w:sz w:val="24"/>
          <w:szCs w:val="24"/>
        </w:rPr>
        <w:t>Financial Services Compensation Scheme (FSCS) levy</w:t>
      </w:r>
    </w:p>
    <w:p w:rsidR="00100269" w:rsidRPr="00C02294" w:rsidRDefault="00100269" w:rsidP="00100269">
      <w:pPr>
        <w:pStyle w:val="QuestionnoteChar"/>
        <w:rPr>
          <w:rFonts w:ascii="Verdana" w:hAnsi="Verdana"/>
        </w:rPr>
      </w:pPr>
      <w:r w:rsidRPr="00C02294">
        <w:rPr>
          <w:rFonts w:ascii="Verdana" w:hAnsi="Verdana"/>
        </w:rPr>
        <w:t xml:space="preserve">The FSCS levy comprises three parts: </w:t>
      </w:r>
    </w:p>
    <w:p w:rsidR="00100269" w:rsidRPr="00C02294" w:rsidRDefault="00100269" w:rsidP="00100269">
      <w:pPr>
        <w:pStyle w:val="QuestionnoteChar"/>
        <w:numPr>
          <w:ilvl w:val="0"/>
          <w:numId w:val="13"/>
        </w:numPr>
        <w:rPr>
          <w:rFonts w:ascii="Verdana" w:hAnsi="Verdana"/>
        </w:rPr>
      </w:pPr>
      <w:r w:rsidRPr="00C02294">
        <w:rPr>
          <w:rFonts w:ascii="Verdana" w:hAnsi="Verdana"/>
        </w:rPr>
        <w:t>Base Costs - operating costs not directly related to the payment of compensation.</w:t>
      </w:r>
    </w:p>
    <w:p w:rsidR="00100269" w:rsidRPr="00C02294" w:rsidRDefault="00100269" w:rsidP="00100269">
      <w:pPr>
        <w:pStyle w:val="QuestionnoteChar"/>
        <w:numPr>
          <w:ilvl w:val="0"/>
          <w:numId w:val="13"/>
        </w:numPr>
        <w:rPr>
          <w:rFonts w:ascii="Verdana" w:hAnsi="Verdana"/>
        </w:rPr>
      </w:pPr>
      <w:r w:rsidRPr="00C02294">
        <w:rPr>
          <w:rFonts w:ascii="Verdana" w:hAnsi="Verdana"/>
          <w:bCs/>
          <w:iCs/>
        </w:rPr>
        <w:t xml:space="preserve">Specific Costs </w:t>
      </w:r>
      <w:r w:rsidRPr="00C02294">
        <w:rPr>
          <w:rFonts w:ascii="Verdana" w:hAnsi="Verdana"/>
        </w:rPr>
        <w:t>- operating costs that are directly related to the payment of compensation arising from valid claims.</w:t>
      </w:r>
    </w:p>
    <w:p w:rsidR="00100269" w:rsidRPr="00C02294" w:rsidRDefault="00100269" w:rsidP="00100269">
      <w:pPr>
        <w:pStyle w:val="QuestionnoteChar"/>
        <w:numPr>
          <w:ilvl w:val="0"/>
          <w:numId w:val="13"/>
        </w:numPr>
        <w:rPr>
          <w:rFonts w:ascii="Verdana" w:hAnsi="Verdana"/>
        </w:rPr>
      </w:pPr>
      <w:r w:rsidRPr="00C02294">
        <w:rPr>
          <w:rFonts w:ascii="Verdana" w:hAnsi="Verdana"/>
        </w:rPr>
        <w:t>Compensation Costs - provides the funds to make valid compensation payments.</w:t>
      </w:r>
    </w:p>
    <w:p w:rsidR="00100269" w:rsidRPr="00C02294" w:rsidRDefault="00100269" w:rsidP="00100269">
      <w:pPr>
        <w:pStyle w:val="QuestionnoteChar"/>
        <w:rPr>
          <w:rFonts w:ascii="Verdana" w:hAnsi="Verdana"/>
        </w:rPr>
      </w:pPr>
      <w:r w:rsidRPr="00C02294">
        <w:rPr>
          <w:rFonts w:ascii="Verdana" w:hAnsi="Verdana"/>
        </w:rPr>
        <w:t>As a newly authorised firm your first invoice will only cover the Base Costs of the FSCS levy, which is based on your F</w:t>
      </w:r>
      <w:r w:rsidR="0080745A" w:rsidRPr="00C02294">
        <w:rPr>
          <w:rFonts w:ascii="Verdana" w:hAnsi="Verdana"/>
        </w:rPr>
        <w:t>C</w:t>
      </w:r>
      <w:r w:rsidRPr="00C02294">
        <w:rPr>
          <w:rFonts w:ascii="Verdana" w:hAnsi="Verdana"/>
        </w:rPr>
        <w:t xml:space="preserve">A fees. From the subsequent fees period the firm will be liable for the full FSCS levy. The tariff data provided here will be used to calculate your FSCS levy in the second fee year if your firm receives its permission between 1 January and 31 March. </w:t>
      </w:r>
    </w:p>
    <w:p w:rsidR="00D01003" w:rsidRDefault="00D01003" w:rsidP="00D01003">
      <w:pPr>
        <w:pStyle w:val="QuestionnoteChar"/>
        <w:rPr>
          <w:rFonts w:ascii="Verdana" w:hAnsi="Verdana"/>
        </w:rPr>
      </w:pPr>
      <w:r>
        <w:rPr>
          <w:rFonts w:ascii="Verdana" w:hAnsi="Verdana"/>
        </w:rPr>
        <w:t xml:space="preserve">For specific and compensation costs firms are allocated to one or more FSCS classes according to their permission.  Details of FSCS classes and tariff bases are set out in FEES 6 Annex 3A of the Handbook: </w:t>
      </w:r>
      <w:hyperlink r:id="rId22" w:history="1">
        <w:r w:rsidR="00F85790" w:rsidRPr="00076746">
          <w:rPr>
            <w:rStyle w:val="Hyperlink"/>
            <w:rFonts w:ascii="Verdana" w:hAnsi="Verdana"/>
          </w:rPr>
          <w:t>https://www.handbook.fca.org.uk/handbook/FEES/6/Annex3A.html</w:t>
        </w:r>
      </w:hyperlink>
      <w:r w:rsidR="00F85790">
        <w:rPr>
          <w:rFonts w:ascii="Verdana" w:hAnsi="Verdana"/>
        </w:rPr>
        <w:t xml:space="preserve"> </w:t>
      </w:r>
      <w:r>
        <w:rPr>
          <w:rFonts w:ascii="Verdana" w:hAnsi="Verdana"/>
        </w:rPr>
        <w:t>.</w:t>
      </w:r>
    </w:p>
    <w:p w:rsidR="00D01003" w:rsidRDefault="00D01003" w:rsidP="00D01003">
      <w:pPr>
        <w:pStyle w:val="QuestionnoteChar"/>
        <w:rPr>
          <w:rFonts w:ascii="Verdana" w:hAnsi="Verdana"/>
        </w:rPr>
      </w:pPr>
      <w:r>
        <w:rPr>
          <w:rFonts w:ascii="Verdana" w:hAnsi="Verdana"/>
        </w:rPr>
        <w:t xml:space="preserve">The levy is based on the amount of eligible business a firm undertakes in each class. </w:t>
      </w:r>
    </w:p>
    <w:p w:rsidR="00D01003" w:rsidRDefault="00D01003" w:rsidP="00D01003">
      <w:pPr>
        <w:pStyle w:val="QuestionnoteChar"/>
        <w:rPr>
          <w:rFonts w:ascii="Verdana" w:hAnsi="Verdana"/>
        </w:rPr>
      </w:pPr>
      <w:r>
        <w:rPr>
          <w:rFonts w:ascii="Verdana" w:hAnsi="Verdana"/>
        </w:rPr>
        <w:t xml:space="preserve">Eligible business refers to business conducted with eligible claimants. An eligible claimant is a person or entity that is able to bring a claim for compensation to the FSCS under COMP 4.2 of the Handbook.  For details of persons that qualify for FSCS compensation, see: </w:t>
      </w:r>
      <w:hyperlink r:id="rId23" w:history="1">
        <w:r w:rsidR="00F85790" w:rsidRPr="00076746">
          <w:rPr>
            <w:rStyle w:val="Hyperlink"/>
            <w:rFonts w:ascii="Verdana" w:hAnsi="Verdana"/>
          </w:rPr>
          <w:t>https://www.handbook.fca.org.uk/handbook/COMP/4/2.html</w:t>
        </w:r>
      </w:hyperlink>
      <w:r w:rsidR="00F85790">
        <w:rPr>
          <w:rFonts w:ascii="Verdana" w:hAnsi="Verdana"/>
        </w:rPr>
        <w:t xml:space="preserve"> </w:t>
      </w:r>
      <w:r>
        <w:rPr>
          <w:rFonts w:ascii="Verdana" w:hAnsi="Verdana"/>
        </w:rPr>
        <w:t xml:space="preserve">. </w:t>
      </w:r>
    </w:p>
    <w:p w:rsidR="00100269" w:rsidRPr="00C02294" w:rsidRDefault="00100269" w:rsidP="00100269">
      <w:pPr>
        <w:pStyle w:val="QuestionnoteChar"/>
        <w:rPr>
          <w:rFonts w:ascii="Verdana" w:hAnsi="Verdana" w:cs="Arial"/>
        </w:rPr>
      </w:pPr>
      <w:r w:rsidRPr="00C02294">
        <w:rPr>
          <w:rFonts w:ascii="Verdana" w:hAnsi="Verdana"/>
        </w:rPr>
        <w:t>If the applicant firm will not carry on any business with eligible claimants, it can apply for an exemption from the FSCS specific and compensation levy.</w:t>
      </w:r>
      <w:r w:rsidRPr="00C02294">
        <w:rPr>
          <w:rFonts w:ascii="Verdana" w:hAnsi="Verdana"/>
          <w:b/>
        </w:rPr>
        <w:t xml:space="preserve">  </w:t>
      </w:r>
      <w:hyperlink r:id="rId24" w:history="1">
        <w:r w:rsidRPr="00C02294">
          <w:rPr>
            <w:rStyle w:val="Hyperlink"/>
            <w:rFonts w:ascii="Verdana" w:hAnsi="Verdana"/>
            <w:color w:val="auto"/>
            <w:szCs w:val="18"/>
            <w:u w:val="none"/>
          </w:rPr>
          <w:t>Please</w:t>
        </w:r>
      </w:hyperlink>
      <w:r w:rsidRPr="00C02294">
        <w:rPr>
          <w:rFonts w:ascii="Verdana" w:hAnsi="Verdana"/>
          <w:szCs w:val="18"/>
        </w:rPr>
        <w:t xml:space="preserve"> complete the declaration section on the supplementary form to apply for an exemption. </w:t>
      </w:r>
    </w:p>
    <w:p w:rsidR="00100269" w:rsidRPr="00C02294" w:rsidRDefault="00E6638C" w:rsidP="00E6638C">
      <w:pPr>
        <w:pStyle w:val="QuestionChar"/>
        <w:rPr>
          <w:rFonts w:ascii="Verdana" w:hAnsi="Verdana"/>
          <w:b/>
          <w:bCs/>
        </w:rPr>
      </w:pPr>
      <w:r w:rsidRPr="00C02294">
        <w:rPr>
          <w:rFonts w:ascii="Verdana" w:hAnsi="Verdana"/>
          <w:b/>
          <w:bCs/>
        </w:rPr>
        <w:tab/>
      </w:r>
      <w:r w:rsidR="00766DDC">
        <w:rPr>
          <w:rFonts w:ascii="Verdana" w:hAnsi="Verdana"/>
          <w:b/>
          <w:bCs/>
        </w:rPr>
        <w:t>1.12</w:t>
      </w:r>
      <w:r w:rsidR="00100269" w:rsidRPr="00C02294">
        <w:rPr>
          <w:rFonts w:ascii="Verdana" w:hAnsi="Verdana"/>
          <w:b/>
          <w:bCs/>
        </w:rPr>
        <w:tab/>
        <w:t xml:space="preserve">Sub Class SC02 – Life and Pensions Intermediation </w:t>
      </w:r>
    </w:p>
    <w:p w:rsidR="00100269" w:rsidRPr="00C02294" w:rsidRDefault="00100269" w:rsidP="00E6638C">
      <w:pPr>
        <w:pStyle w:val="QuestionnoteChar"/>
        <w:rPr>
          <w:rFonts w:ascii="Verdana" w:hAnsi="Verdana"/>
          <w:b/>
          <w:bCs/>
        </w:rPr>
      </w:pPr>
      <w:r w:rsidRPr="00C02294">
        <w:rPr>
          <w:rFonts w:ascii="Verdana" w:hAnsi="Verdana"/>
          <w:b/>
          <w:bCs/>
        </w:rPr>
        <w:t xml:space="preserve">How much annual eligible income (AEI) does the </w:t>
      </w:r>
      <w:r w:rsidR="00162260" w:rsidRPr="00C02294">
        <w:rPr>
          <w:rFonts w:ascii="Verdana" w:hAnsi="Verdana"/>
          <w:b/>
          <w:bCs/>
        </w:rPr>
        <w:t xml:space="preserve">applicant </w:t>
      </w:r>
      <w:r w:rsidRPr="00C02294">
        <w:rPr>
          <w:rFonts w:ascii="Verdana" w:hAnsi="Verdana"/>
          <w:b/>
          <w:bCs/>
        </w:rPr>
        <w:t xml:space="preserve">firm estimate for the first year of </w:t>
      </w:r>
      <w:r w:rsidR="00285631" w:rsidRPr="00C02294">
        <w:rPr>
          <w:rFonts w:ascii="Verdana" w:hAnsi="Verdana"/>
          <w:b/>
          <w:bCs/>
        </w:rPr>
        <w:t xml:space="preserve">authorisation </w:t>
      </w:r>
      <w:r w:rsidRPr="00C02294">
        <w:rPr>
          <w:rFonts w:ascii="Verdana" w:hAnsi="Verdana"/>
          <w:b/>
          <w:bCs/>
        </w:rPr>
        <w:t>in relation to its life and pensions intermediation business</w:t>
      </w:r>
      <w:r w:rsidR="00162260" w:rsidRPr="00C02294">
        <w:rPr>
          <w:rFonts w:ascii="Verdana" w:hAnsi="Verdana"/>
          <w:b/>
          <w:bCs/>
        </w:rPr>
        <w:t xml:space="preserve"> only</w:t>
      </w:r>
      <w:r w:rsidRPr="00C02294">
        <w:rPr>
          <w:rFonts w:ascii="Verdana" w:hAnsi="Verdana"/>
          <w:b/>
          <w:bCs/>
        </w:rPr>
        <w:t>?</w:t>
      </w:r>
    </w:p>
    <w:p w:rsidR="00100269" w:rsidRPr="00C02294" w:rsidRDefault="00100269" w:rsidP="00E6638C">
      <w:pPr>
        <w:pStyle w:val="Questionnote"/>
        <w:rPr>
          <w:rFonts w:ascii="Verdana" w:hAnsi="Verdana"/>
        </w:rPr>
      </w:pPr>
      <w:r w:rsidRPr="00C02294">
        <w:rPr>
          <w:rFonts w:ascii="Verdana" w:hAnsi="Verdana"/>
        </w:rPr>
        <w:t xml:space="preserve">The data submitted here is to calculate the firm's FSCS levy in relation to </w:t>
      </w:r>
      <w:r w:rsidRPr="00C02294">
        <w:rPr>
          <w:rFonts w:ascii="Verdana" w:hAnsi="Verdana"/>
          <w:b/>
        </w:rPr>
        <w:t>life and pensions investments</w:t>
      </w:r>
      <w:r w:rsidRPr="00C02294">
        <w:rPr>
          <w:rFonts w:ascii="Verdana" w:hAnsi="Verdana"/>
        </w:rPr>
        <w:t xml:space="preserve"> and long term insurance contracts intermediation activities. Life and pensions contracts mean long term insurance contracts (including pure protection) and rights under a stakeholder pension scheme or a personal pension scheme. </w:t>
      </w:r>
    </w:p>
    <w:p w:rsidR="00100269" w:rsidRPr="00C02294" w:rsidRDefault="00100269" w:rsidP="00E6638C">
      <w:pPr>
        <w:pStyle w:val="Questionnote"/>
        <w:rPr>
          <w:rFonts w:ascii="Verdana" w:hAnsi="Verdana"/>
        </w:rPr>
      </w:pPr>
      <w:r w:rsidRPr="00C02294">
        <w:rPr>
          <w:rFonts w:ascii="Verdana" w:hAnsi="Verdana"/>
        </w:rPr>
        <w:t xml:space="preserve">Detailed information on how to calculate AEI for SC02 is provided in the fees section of our website: </w:t>
      </w:r>
      <w:hyperlink r:id="rId25" w:history="1">
        <w:r w:rsidR="00F85790" w:rsidRPr="00076746">
          <w:rPr>
            <w:rStyle w:val="Hyperlink"/>
            <w:rFonts w:ascii="Verdana" w:hAnsi="Verdana"/>
          </w:rPr>
          <w:t>https://www.handbook.fca.org.uk/handbook/FEES/6/Annex3A.html</w:t>
        </w:r>
      </w:hyperlink>
      <w:r w:rsidR="00F85790">
        <w:rPr>
          <w:rFonts w:ascii="Verdana" w:hAnsi="Verdana"/>
        </w:rPr>
        <w:t xml:space="preserve"> </w:t>
      </w:r>
      <w:r w:rsidRPr="00C02294">
        <w:rPr>
          <w:rFonts w:ascii="Verdana" w:hAnsi="Verdana"/>
        </w:rPr>
        <w:t xml:space="preserve"> </w:t>
      </w:r>
    </w:p>
    <w:p w:rsidR="00F85790" w:rsidRDefault="0023226F" w:rsidP="0023226F">
      <w:pPr>
        <w:pStyle w:val="QuestionChar"/>
        <w:rPr>
          <w:rFonts w:ascii="Verdana" w:hAnsi="Verdana"/>
          <w:b/>
          <w:bCs/>
        </w:rPr>
      </w:pPr>
      <w:r w:rsidRPr="008840C5">
        <w:rPr>
          <w:rFonts w:ascii="Verdana" w:hAnsi="Verdana"/>
          <w:b/>
          <w:bCs/>
        </w:rPr>
        <w:tab/>
      </w:r>
    </w:p>
    <w:p w:rsidR="0023226F" w:rsidRPr="008840C5" w:rsidRDefault="00F85790" w:rsidP="0023226F">
      <w:pPr>
        <w:pStyle w:val="QuestionChar"/>
        <w:rPr>
          <w:rFonts w:ascii="Verdana" w:hAnsi="Verdana"/>
          <w:b/>
          <w:bCs/>
        </w:rPr>
      </w:pPr>
      <w:r>
        <w:rPr>
          <w:rFonts w:ascii="Verdana" w:hAnsi="Verdana"/>
          <w:b/>
          <w:bCs/>
        </w:rPr>
        <w:br w:type="page"/>
      </w:r>
      <w:r w:rsidR="0023226F">
        <w:rPr>
          <w:rFonts w:ascii="Verdana" w:hAnsi="Verdana"/>
          <w:b/>
          <w:bCs/>
        </w:rPr>
        <w:t>1</w:t>
      </w:r>
      <w:r w:rsidR="0023226F" w:rsidRPr="008840C5">
        <w:rPr>
          <w:rFonts w:ascii="Verdana" w:hAnsi="Verdana"/>
          <w:b/>
          <w:bCs/>
        </w:rPr>
        <w:t>.1</w:t>
      </w:r>
      <w:r w:rsidR="0023226F">
        <w:rPr>
          <w:rFonts w:ascii="Verdana" w:hAnsi="Verdana"/>
          <w:b/>
          <w:bCs/>
        </w:rPr>
        <w:t>3</w:t>
      </w:r>
      <w:r w:rsidR="0023226F" w:rsidRPr="008840C5">
        <w:rPr>
          <w:rFonts w:ascii="Verdana" w:hAnsi="Verdana"/>
          <w:b/>
          <w:bCs/>
        </w:rPr>
        <w:tab/>
      </w:r>
      <w:r w:rsidR="0023226F">
        <w:rPr>
          <w:rFonts w:ascii="Verdana" w:hAnsi="Verdana"/>
          <w:b/>
          <w:bCs/>
        </w:rPr>
        <w:t>FSCS c</w:t>
      </w:r>
      <w:r w:rsidR="0023226F" w:rsidRPr="008840C5">
        <w:rPr>
          <w:rFonts w:ascii="Verdana" w:hAnsi="Verdana"/>
          <w:b/>
          <w:bCs/>
        </w:rPr>
        <w:t xml:space="preserve">lass SD01 – </w:t>
      </w:r>
      <w:r w:rsidR="0023226F">
        <w:rPr>
          <w:rFonts w:ascii="Verdana" w:hAnsi="Verdana"/>
          <w:b/>
          <w:bCs/>
        </w:rPr>
        <w:t>Investment provision</w:t>
      </w:r>
      <w:r w:rsidR="0023226F" w:rsidRPr="008840C5">
        <w:rPr>
          <w:rFonts w:ascii="Verdana" w:hAnsi="Verdana"/>
          <w:b/>
          <w:bCs/>
        </w:rPr>
        <w:t xml:space="preserve"> </w:t>
      </w:r>
    </w:p>
    <w:p w:rsidR="0023226F" w:rsidRPr="008840C5" w:rsidRDefault="0023226F" w:rsidP="0023226F">
      <w:pPr>
        <w:pStyle w:val="Questionnote"/>
        <w:spacing w:before="120"/>
        <w:rPr>
          <w:rFonts w:ascii="Verdana" w:hAnsi="Verdana"/>
          <w:b/>
          <w:bCs/>
        </w:rPr>
      </w:pPr>
      <w:r w:rsidRPr="008840C5">
        <w:rPr>
          <w:rFonts w:ascii="Verdana" w:hAnsi="Verdana"/>
          <w:b/>
          <w:bCs/>
        </w:rPr>
        <w:t xml:space="preserve">How much annual eligible income does the applicant firm estimate for the first year of authorisation in relation to </w:t>
      </w:r>
      <w:r>
        <w:rPr>
          <w:rFonts w:ascii="Verdana" w:hAnsi="Verdana"/>
          <w:b/>
          <w:bCs/>
        </w:rPr>
        <w:t>investment provision business only?</w:t>
      </w:r>
    </w:p>
    <w:p w:rsidR="00766DDC" w:rsidRPr="00A05737" w:rsidRDefault="00766DDC" w:rsidP="00766DDC">
      <w:pPr>
        <w:pStyle w:val="Questionnote"/>
        <w:rPr>
          <w:rFonts w:ascii="Verdana" w:hAnsi="Verdana"/>
        </w:rPr>
      </w:pPr>
      <w:r w:rsidRPr="00A05737">
        <w:rPr>
          <w:rFonts w:ascii="Verdana" w:hAnsi="Verdana"/>
        </w:rPr>
        <w:t>The data submitted here is to calculate the firm's FSCS levy in relation to fund management business. It also includes activities relating to collective investment schemes, authorised unit trust schemes, and acting as depositary of an open-ended schemes.</w:t>
      </w:r>
    </w:p>
    <w:p w:rsidR="00766DDC" w:rsidRPr="00A05737" w:rsidRDefault="00766DDC" w:rsidP="00766DDC">
      <w:pPr>
        <w:pStyle w:val="Questionnote"/>
        <w:rPr>
          <w:rFonts w:ascii="Verdana" w:hAnsi="Verdana"/>
        </w:rPr>
      </w:pPr>
      <w:r w:rsidRPr="00A05737">
        <w:rPr>
          <w:rFonts w:ascii="Verdana" w:hAnsi="Verdana"/>
        </w:rPr>
        <w:t xml:space="preserve">Income expected from assets managed on a non-discretionary basis, being assets that the applicant firm will have a contractual duty to keep under continuous review but in respect of which prior consent of the clients must be obtained for proposed transactions should be reported in sub class SD02. </w:t>
      </w:r>
    </w:p>
    <w:p w:rsidR="00766DDC" w:rsidRPr="00A05737" w:rsidRDefault="00766DDC" w:rsidP="00766DDC">
      <w:pPr>
        <w:pStyle w:val="Questionnote"/>
        <w:rPr>
          <w:rFonts w:ascii="Verdana" w:hAnsi="Verdana"/>
        </w:rPr>
      </w:pPr>
      <w:r w:rsidRPr="00A05737">
        <w:rPr>
          <w:rFonts w:ascii="Verdana" w:hAnsi="Verdana"/>
        </w:rPr>
        <w:t xml:space="preserve">Detailed information on how to calculate AEI for SD01 is provided in the fees section of our website: </w:t>
      </w:r>
      <w:hyperlink r:id="rId26" w:history="1">
        <w:r w:rsidR="00F85790" w:rsidRPr="00076746">
          <w:rPr>
            <w:rStyle w:val="Hyperlink"/>
            <w:rFonts w:ascii="Verdana" w:hAnsi="Verdana"/>
          </w:rPr>
          <w:t>https://www.handbook.fca.org.uk/handbook/FEES/6/Annex3A.html</w:t>
        </w:r>
      </w:hyperlink>
      <w:r w:rsidR="00F85790">
        <w:rPr>
          <w:rFonts w:ascii="Verdana" w:hAnsi="Verdana"/>
        </w:rPr>
        <w:t xml:space="preserve"> </w:t>
      </w:r>
      <w:r w:rsidRPr="00A05737">
        <w:rPr>
          <w:rFonts w:ascii="Verdana" w:hAnsi="Verdana"/>
        </w:rPr>
        <w:t xml:space="preserve">  </w:t>
      </w:r>
    </w:p>
    <w:p w:rsidR="0023226F" w:rsidRPr="008840C5" w:rsidRDefault="0023226F" w:rsidP="0023226F">
      <w:pPr>
        <w:pStyle w:val="QuestionChar"/>
        <w:keepNext/>
        <w:rPr>
          <w:rFonts w:ascii="Verdana" w:hAnsi="Verdana"/>
          <w:b/>
          <w:bCs/>
        </w:rPr>
      </w:pPr>
      <w:r w:rsidRPr="008840C5">
        <w:rPr>
          <w:rFonts w:ascii="Verdana" w:hAnsi="Verdana"/>
          <w:b/>
          <w:bCs/>
        </w:rPr>
        <w:tab/>
      </w:r>
      <w:r>
        <w:rPr>
          <w:rFonts w:ascii="Verdana" w:hAnsi="Verdana"/>
          <w:b/>
          <w:bCs/>
        </w:rPr>
        <w:t>1</w:t>
      </w:r>
      <w:r w:rsidRPr="008840C5">
        <w:rPr>
          <w:rFonts w:ascii="Verdana" w:hAnsi="Verdana"/>
          <w:b/>
          <w:bCs/>
        </w:rPr>
        <w:t>.1</w:t>
      </w:r>
      <w:r>
        <w:rPr>
          <w:rFonts w:ascii="Verdana" w:hAnsi="Verdana"/>
          <w:b/>
          <w:bCs/>
        </w:rPr>
        <w:t>4</w:t>
      </w:r>
      <w:r w:rsidRPr="008840C5">
        <w:rPr>
          <w:rFonts w:ascii="Verdana" w:hAnsi="Verdana"/>
          <w:b/>
          <w:bCs/>
        </w:rPr>
        <w:tab/>
      </w:r>
      <w:r>
        <w:rPr>
          <w:rFonts w:ascii="Verdana" w:hAnsi="Verdana"/>
          <w:b/>
          <w:bCs/>
        </w:rPr>
        <w:t>FSCS c</w:t>
      </w:r>
      <w:r w:rsidRPr="008840C5">
        <w:rPr>
          <w:rFonts w:ascii="Verdana" w:hAnsi="Verdana"/>
          <w:b/>
          <w:bCs/>
        </w:rPr>
        <w:t xml:space="preserve">lass SD02 – Investment Intermediation </w:t>
      </w:r>
    </w:p>
    <w:p w:rsidR="0023226F" w:rsidRPr="008840C5" w:rsidRDefault="0023226F" w:rsidP="0023226F">
      <w:pPr>
        <w:pStyle w:val="Questionnote"/>
        <w:spacing w:before="120"/>
        <w:rPr>
          <w:rFonts w:ascii="Verdana" w:hAnsi="Verdana"/>
          <w:b/>
          <w:bCs/>
        </w:rPr>
      </w:pPr>
      <w:r w:rsidRPr="008840C5">
        <w:rPr>
          <w:rFonts w:ascii="Verdana" w:hAnsi="Verdana"/>
          <w:b/>
          <w:bCs/>
        </w:rPr>
        <w:t xml:space="preserve">How much annual eligible income does the applicant firm estimate for the first year of authorisation in relation to investment intermediation business only? </w:t>
      </w:r>
    </w:p>
    <w:p w:rsidR="0023226F" w:rsidRPr="00C02294" w:rsidRDefault="0023226F" w:rsidP="0023226F">
      <w:pPr>
        <w:pStyle w:val="QuestionnoteChar"/>
        <w:rPr>
          <w:rFonts w:ascii="Verdana" w:hAnsi="Verdana"/>
        </w:rPr>
      </w:pPr>
      <w:r w:rsidRPr="00C02294">
        <w:rPr>
          <w:rFonts w:ascii="Verdana" w:hAnsi="Verdana"/>
        </w:rPr>
        <w:t xml:space="preserve">The data submitted here is to calculate the firm’s FSCS levy for the investment intermediation activities.  It includes all intermediation activities in relation to designated investment business except activities that relate to long term insurance contracts for rights under a stakeholder pension scheme or a personal pension scheme.  Investment mediation activities relating to long term insurance contracts should be reported in sub class SC02 where applicable. </w:t>
      </w:r>
    </w:p>
    <w:p w:rsidR="0023226F" w:rsidRPr="00C02294" w:rsidRDefault="0023226F" w:rsidP="0023226F">
      <w:pPr>
        <w:pStyle w:val="QuestionnoteChar"/>
        <w:rPr>
          <w:rFonts w:ascii="Verdana" w:hAnsi="Verdana"/>
        </w:rPr>
      </w:pPr>
      <w:r w:rsidRPr="00C02294">
        <w:rPr>
          <w:rFonts w:ascii="Verdana" w:hAnsi="Verdana"/>
        </w:rPr>
        <w:t xml:space="preserve">Detailed information on how to calculate AEI for SD02 is provided in the fees section of our website: </w:t>
      </w:r>
      <w:hyperlink r:id="rId27" w:history="1">
        <w:r w:rsidR="00F85790" w:rsidRPr="00076746">
          <w:rPr>
            <w:rStyle w:val="Hyperlink"/>
            <w:rFonts w:ascii="Verdana" w:hAnsi="Verdana"/>
          </w:rPr>
          <w:t>https://www.handbook.fca.org.uk/handbook/FEES/6/Annex3A.html</w:t>
        </w:r>
      </w:hyperlink>
      <w:r w:rsidR="00F85790">
        <w:rPr>
          <w:rFonts w:ascii="Verdana" w:hAnsi="Verdana"/>
        </w:rPr>
        <w:t xml:space="preserve"> </w:t>
      </w:r>
      <w:r w:rsidRPr="00C02294">
        <w:rPr>
          <w:rFonts w:ascii="Verdana" w:hAnsi="Verdana"/>
        </w:rPr>
        <w:t xml:space="preserve">  </w:t>
      </w:r>
    </w:p>
    <w:p w:rsidR="0023226F" w:rsidRDefault="0023226F" w:rsidP="00E6638C">
      <w:pPr>
        <w:pStyle w:val="QuestionChar"/>
        <w:rPr>
          <w:rFonts w:ascii="Verdana" w:hAnsi="Verdana"/>
          <w:b/>
          <w:bCs/>
        </w:rPr>
      </w:pPr>
    </w:p>
    <w:p w:rsidR="00F659F6" w:rsidRPr="005207A0" w:rsidRDefault="00F659F6" w:rsidP="00F659F6">
      <w:pPr>
        <w:pStyle w:val="Qsheading1"/>
        <w:rPr>
          <w:rFonts w:ascii="Book Antiqua" w:hAnsi="Book Antiqua"/>
          <w:sz w:val="24"/>
          <w:szCs w:val="24"/>
        </w:rPr>
      </w:pPr>
      <w:r w:rsidRPr="005207A0">
        <w:rPr>
          <w:rFonts w:ascii="Book Antiqua" w:hAnsi="Book Antiqua"/>
          <w:sz w:val="24"/>
          <w:szCs w:val="24"/>
        </w:rPr>
        <w:t>Declaration of ongoing F</w:t>
      </w:r>
      <w:r w:rsidR="0080745A" w:rsidRPr="005207A0">
        <w:rPr>
          <w:rFonts w:ascii="Book Antiqua" w:hAnsi="Book Antiqua"/>
          <w:sz w:val="24"/>
          <w:szCs w:val="24"/>
        </w:rPr>
        <w:t>C</w:t>
      </w:r>
      <w:r w:rsidRPr="005207A0">
        <w:rPr>
          <w:rFonts w:ascii="Book Antiqua" w:hAnsi="Book Antiqua"/>
          <w:sz w:val="24"/>
          <w:szCs w:val="24"/>
        </w:rPr>
        <w:t>A fees liability</w:t>
      </w:r>
    </w:p>
    <w:p w:rsidR="00F659F6" w:rsidRPr="00C02294" w:rsidRDefault="00F659F6" w:rsidP="00F659F6">
      <w:pPr>
        <w:pStyle w:val="QuestionCharCharChar"/>
        <w:rPr>
          <w:rFonts w:ascii="Verdana" w:hAnsi="Verdana"/>
        </w:rPr>
      </w:pPr>
      <w:r w:rsidRPr="00C02294">
        <w:rPr>
          <w:rFonts w:ascii="Verdana" w:hAnsi="Verdana"/>
        </w:rPr>
        <w:tab/>
      </w:r>
      <w:r w:rsidR="0023226F">
        <w:rPr>
          <w:rFonts w:ascii="Verdana" w:hAnsi="Verdana"/>
        </w:rPr>
        <w:t>1.15</w:t>
      </w:r>
      <w:r w:rsidRPr="00C02294">
        <w:rPr>
          <w:rFonts w:ascii="Verdana" w:hAnsi="Verdana"/>
        </w:rPr>
        <w:tab/>
        <w:t>You must confirm that the applicant firm understands that it is liable and remains liable to pay fees until such time as the F</w:t>
      </w:r>
      <w:r w:rsidR="0080745A" w:rsidRPr="00C02294">
        <w:rPr>
          <w:rFonts w:ascii="Verdana" w:hAnsi="Verdana"/>
        </w:rPr>
        <w:t>C</w:t>
      </w:r>
      <w:r w:rsidRPr="00C02294">
        <w:rPr>
          <w:rFonts w:ascii="Verdana" w:hAnsi="Verdana"/>
        </w:rPr>
        <w:t>A cancels its permission.  This is irrespective of whether it is trading, or even if it has notified us of intention to c</w:t>
      </w:r>
      <w:r w:rsidR="00766DDC">
        <w:rPr>
          <w:rFonts w:ascii="Verdana" w:hAnsi="Verdana"/>
        </w:rPr>
        <w:t>e</w:t>
      </w:r>
      <w:r w:rsidRPr="00C02294">
        <w:rPr>
          <w:rFonts w:ascii="Verdana" w:hAnsi="Verdana"/>
        </w:rPr>
        <w:t>ase trading or submitted an application to cancel.</w:t>
      </w:r>
    </w:p>
    <w:p w:rsidR="00F659F6" w:rsidRPr="00C02294" w:rsidRDefault="00F659F6" w:rsidP="00F659F6">
      <w:pPr>
        <w:pStyle w:val="Questionnote"/>
        <w:rPr>
          <w:rFonts w:ascii="Verdana" w:hAnsi="Verdana"/>
        </w:rPr>
      </w:pPr>
      <w:r w:rsidRPr="00C02294">
        <w:rPr>
          <w:rFonts w:ascii="Verdana" w:hAnsi="Verdana"/>
        </w:rPr>
        <w:t>No additional notes</w:t>
      </w:r>
    </w:p>
    <w:p w:rsidR="00100269" w:rsidRPr="005207A0" w:rsidRDefault="00100269" w:rsidP="00100269">
      <w:pPr>
        <w:pStyle w:val="Qsheading1"/>
        <w:rPr>
          <w:rFonts w:ascii="Book Antiqua" w:hAnsi="Book Antiqua"/>
          <w:sz w:val="24"/>
          <w:szCs w:val="24"/>
        </w:rPr>
      </w:pPr>
      <w:r w:rsidRPr="005207A0">
        <w:rPr>
          <w:rFonts w:ascii="Book Antiqua" w:hAnsi="Book Antiqua"/>
          <w:sz w:val="24"/>
          <w:szCs w:val="24"/>
        </w:rPr>
        <w:t xml:space="preserve">Declaration of FSCS and </w:t>
      </w:r>
      <w:r w:rsidR="0023226F">
        <w:rPr>
          <w:rFonts w:ascii="Book Antiqua" w:hAnsi="Book Antiqua"/>
          <w:sz w:val="24"/>
          <w:szCs w:val="24"/>
        </w:rPr>
        <w:t xml:space="preserve">the Financial Ombudsman Service </w:t>
      </w:r>
      <w:r w:rsidRPr="005207A0">
        <w:rPr>
          <w:rFonts w:ascii="Book Antiqua" w:hAnsi="Book Antiqua"/>
          <w:sz w:val="24"/>
          <w:szCs w:val="24"/>
        </w:rPr>
        <w:t>exemption</w:t>
      </w:r>
    </w:p>
    <w:p w:rsidR="0023226F" w:rsidRPr="004E683C" w:rsidRDefault="0023226F" w:rsidP="0023226F">
      <w:pPr>
        <w:pStyle w:val="QuestionChar"/>
        <w:rPr>
          <w:rFonts w:ascii="Verdana" w:hAnsi="Verdana"/>
          <w:b/>
          <w:bCs/>
        </w:rPr>
      </w:pPr>
      <w:r w:rsidRPr="004E683C">
        <w:rPr>
          <w:rFonts w:ascii="Verdana" w:hAnsi="Verdana"/>
          <w:b/>
          <w:bCs/>
        </w:rPr>
        <w:tab/>
        <w:t>1.1</w:t>
      </w:r>
      <w:r>
        <w:rPr>
          <w:rFonts w:ascii="Verdana" w:hAnsi="Verdana"/>
          <w:b/>
          <w:bCs/>
        </w:rPr>
        <w:t>6</w:t>
      </w:r>
      <w:r w:rsidRPr="004E683C">
        <w:rPr>
          <w:rFonts w:ascii="Verdana" w:hAnsi="Verdana"/>
          <w:b/>
          <w:bCs/>
        </w:rPr>
        <w:tab/>
        <w:t xml:space="preserve">The </w:t>
      </w:r>
      <w:r>
        <w:rPr>
          <w:rFonts w:ascii="Verdana" w:hAnsi="Verdana"/>
          <w:b/>
          <w:bCs/>
        </w:rPr>
        <w:t>Financial O</w:t>
      </w:r>
      <w:r w:rsidRPr="004E683C">
        <w:rPr>
          <w:rFonts w:ascii="Verdana" w:hAnsi="Verdana"/>
          <w:b/>
          <w:bCs/>
        </w:rPr>
        <w:t xml:space="preserve">mbudsman </w:t>
      </w:r>
      <w:r>
        <w:rPr>
          <w:rFonts w:ascii="Verdana" w:hAnsi="Verdana"/>
          <w:b/>
          <w:bCs/>
        </w:rPr>
        <w:t>S</w:t>
      </w:r>
      <w:r w:rsidRPr="004E683C">
        <w:rPr>
          <w:rFonts w:ascii="Verdana" w:hAnsi="Verdana"/>
          <w:b/>
          <w:bCs/>
        </w:rPr>
        <w:t>ervice exemption – if the applicant firm will not carry on business with eligible complainants and does not foresee doing so in the immediate future, please tick the box below.</w:t>
      </w:r>
    </w:p>
    <w:p w:rsidR="00100269" w:rsidRPr="00C02294" w:rsidRDefault="00100269" w:rsidP="00E6638C">
      <w:pPr>
        <w:pStyle w:val="Questionnote"/>
        <w:rPr>
          <w:rFonts w:ascii="Verdana" w:hAnsi="Verdana"/>
        </w:rPr>
      </w:pPr>
      <w:r w:rsidRPr="00C02294">
        <w:rPr>
          <w:rFonts w:ascii="Verdana" w:hAnsi="Verdana"/>
        </w:rPr>
        <w:t xml:space="preserve">Applicant firms that do not conduct business with eligible complainants qualify for exemption from the </w:t>
      </w:r>
      <w:r w:rsidR="004B4451">
        <w:rPr>
          <w:rFonts w:ascii="Verdana" w:hAnsi="Verdana"/>
        </w:rPr>
        <w:t xml:space="preserve">Financial </w:t>
      </w:r>
      <w:r w:rsidRPr="00C02294">
        <w:rPr>
          <w:rFonts w:ascii="Verdana" w:hAnsi="Verdana"/>
        </w:rPr>
        <w:t>Ombudsman</w:t>
      </w:r>
      <w:r w:rsidR="004B4451">
        <w:rPr>
          <w:rFonts w:ascii="Verdana" w:hAnsi="Verdana"/>
        </w:rPr>
        <w:t xml:space="preserve"> Service</w:t>
      </w:r>
      <w:r w:rsidRPr="00C02294">
        <w:rPr>
          <w:rFonts w:ascii="Verdana" w:hAnsi="Verdana"/>
        </w:rPr>
        <w:t xml:space="preserve"> general levy. Exemption will mean the applicant firm will not have to pay an ombudsman general levy.</w:t>
      </w:r>
    </w:p>
    <w:p w:rsidR="00100269" w:rsidRPr="00C02294" w:rsidRDefault="00100269" w:rsidP="00E6638C">
      <w:pPr>
        <w:pStyle w:val="Questionnote"/>
        <w:rPr>
          <w:rFonts w:ascii="Verdana" w:hAnsi="Verdana"/>
        </w:rPr>
      </w:pPr>
      <w:r w:rsidRPr="00C02294">
        <w:rPr>
          <w:rFonts w:ascii="Verdana" w:hAnsi="Verdana"/>
        </w:rPr>
        <w:t xml:space="preserve">If this application has highlighted that the applicant firm will conduct business with retail clients then an exemption is unlikely to be available. This is because retail clients are likely to qualify as eligible complainants. </w:t>
      </w:r>
    </w:p>
    <w:p w:rsidR="00100269" w:rsidRPr="00C02294" w:rsidRDefault="00100269" w:rsidP="00E6638C">
      <w:pPr>
        <w:pStyle w:val="Questionnote"/>
        <w:rPr>
          <w:rFonts w:ascii="Verdana" w:hAnsi="Verdana"/>
        </w:rPr>
      </w:pPr>
      <w:r w:rsidRPr="00C02294">
        <w:rPr>
          <w:rFonts w:ascii="Verdana" w:hAnsi="Verdana"/>
        </w:rPr>
        <w:t>If the applicant firm will not carry out business with eligible complainants pleas</w:t>
      </w:r>
      <w:r w:rsidR="00162260" w:rsidRPr="00C02294">
        <w:rPr>
          <w:rFonts w:ascii="Verdana" w:hAnsi="Verdana"/>
        </w:rPr>
        <w:t xml:space="preserve">e tick the relevant box in </w:t>
      </w:r>
      <w:r w:rsidR="00184899" w:rsidRPr="00C02294">
        <w:rPr>
          <w:rFonts w:ascii="Verdana" w:hAnsi="Verdana"/>
        </w:rPr>
        <w:t>Question 6.15</w:t>
      </w:r>
      <w:r w:rsidRPr="00C02294">
        <w:rPr>
          <w:rFonts w:ascii="Verdana" w:hAnsi="Verdana"/>
        </w:rPr>
        <w:t xml:space="preserve"> of the form. If at any point in the future the applicant firm is to initiate business with eligible complainants it must notify us immediately.</w:t>
      </w:r>
    </w:p>
    <w:p w:rsidR="0023226F" w:rsidRPr="004E683C" w:rsidRDefault="0023226F" w:rsidP="0023226F">
      <w:pPr>
        <w:pStyle w:val="QuestionChar"/>
        <w:rPr>
          <w:rFonts w:ascii="Verdana" w:hAnsi="Verdana"/>
          <w:b/>
          <w:bCs/>
        </w:rPr>
      </w:pPr>
      <w:r w:rsidRPr="004E683C">
        <w:rPr>
          <w:rFonts w:ascii="Verdana" w:hAnsi="Verdana"/>
          <w:b/>
          <w:bCs/>
        </w:rPr>
        <w:tab/>
      </w:r>
      <w:r>
        <w:rPr>
          <w:rFonts w:ascii="Verdana" w:hAnsi="Verdana"/>
          <w:b/>
          <w:bCs/>
        </w:rPr>
        <w:t>1.17</w:t>
      </w:r>
      <w:r w:rsidRPr="004E683C">
        <w:rPr>
          <w:rFonts w:ascii="Verdana" w:hAnsi="Verdana"/>
          <w:b/>
          <w:bCs/>
        </w:rPr>
        <w:tab/>
        <w:t>FSCS Exemption – if the applicant firm will not carry on business that could give rise to a protected claim by an eligible claimant and does not foresee doing so in the immediate future, please tick the box below.</w:t>
      </w:r>
    </w:p>
    <w:p w:rsidR="00162260" w:rsidRPr="005207A0" w:rsidRDefault="00100269" w:rsidP="00E6638C">
      <w:pPr>
        <w:pStyle w:val="Questionnote"/>
        <w:rPr>
          <w:rFonts w:ascii="Verdana" w:hAnsi="Verdana"/>
        </w:rPr>
      </w:pPr>
      <w:r w:rsidRPr="005207A0">
        <w:rPr>
          <w:rFonts w:ascii="Verdana" w:hAnsi="Verdana"/>
        </w:rPr>
        <w:t xml:space="preserve">Applicant firms that will not conduct business with eligible claimants can qualify for exemption from the Specific and Compensation costs of the FSCS levy. Please note that all applicant firms will pay toward the Base cost of the FSCS regardless of exemption unless </w:t>
      </w:r>
      <w:r w:rsidR="004B4451" w:rsidRPr="005207A0">
        <w:rPr>
          <w:rFonts w:ascii="Verdana" w:hAnsi="Verdana"/>
        </w:rPr>
        <w:t>the</w:t>
      </w:r>
      <w:r w:rsidR="004B4451">
        <w:rPr>
          <w:rFonts w:ascii="Verdana" w:hAnsi="Verdana"/>
        </w:rPr>
        <w:t>y</w:t>
      </w:r>
      <w:r w:rsidR="004B4451" w:rsidRPr="005207A0">
        <w:rPr>
          <w:rFonts w:ascii="Verdana" w:hAnsi="Verdana"/>
        </w:rPr>
        <w:t xml:space="preserve"> </w:t>
      </w:r>
      <w:r w:rsidRPr="005207A0">
        <w:rPr>
          <w:rFonts w:ascii="Verdana" w:hAnsi="Verdana"/>
        </w:rPr>
        <w:t xml:space="preserve">are non-participant firms. Non-participants firms include authorised professional firms who are members of the Law Society in England and Wales or Scotland. Please refer </w:t>
      </w:r>
      <w:r w:rsidR="001E2958" w:rsidRPr="005207A0">
        <w:rPr>
          <w:rFonts w:ascii="Verdana" w:hAnsi="Verdana"/>
        </w:rPr>
        <w:t>to:</w:t>
      </w:r>
    </w:p>
    <w:p w:rsidR="00100269" w:rsidRPr="005207A0" w:rsidRDefault="00B420AA" w:rsidP="00E6638C">
      <w:pPr>
        <w:pStyle w:val="Questionnote"/>
        <w:rPr>
          <w:rFonts w:ascii="Verdana" w:hAnsi="Verdana"/>
        </w:rPr>
      </w:pPr>
      <w:hyperlink r:id="rId28" w:history="1">
        <w:r w:rsidR="00F85790" w:rsidRPr="00076746">
          <w:rPr>
            <w:rStyle w:val="Hyperlink"/>
            <w:rFonts w:ascii="Verdana" w:hAnsi="Verdana"/>
          </w:rPr>
          <w:t>https://www.handbook.fca.org.uk/handbook/glossary/G837.html</w:t>
        </w:r>
      </w:hyperlink>
      <w:r w:rsidR="00F85790">
        <w:rPr>
          <w:rFonts w:ascii="Verdana" w:hAnsi="Verdana"/>
        </w:rPr>
        <w:t xml:space="preserve"> </w:t>
      </w:r>
      <w:r w:rsidR="00100269" w:rsidRPr="005207A0">
        <w:rPr>
          <w:rFonts w:ascii="Verdana" w:hAnsi="Verdana"/>
        </w:rPr>
        <w:t xml:space="preserve"> for the full list of non-participant firms.</w:t>
      </w:r>
    </w:p>
    <w:p w:rsidR="00100269" w:rsidRPr="005207A0" w:rsidRDefault="00100269" w:rsidP="00100269">
      <w:pPr>
        <w:pStyle w:val="QuestionnoteChar"/>
        <w:rPr>
          <w:rFonts w:ascii="Verdana" w:hAnsi="Verdana"/>
        </w:rPr>
      </w:pPr>
      <w:r w:rsidRPr="005207A0">
        <w:rPr>
          <w:rFonts w:ascii="Verdana" w:hAnsi="Verdana"/>
        </w:rPr>
        <w:t xml:space="preserve">If this application has highlighted that the applicant firm will conduct business with retail clients then exemption is unlikely to be available. This is because retail clients are likely to qualify as eligible claimants. For a full definition of an 'eligible claimant' see COMP 4.2 of our handbook at: </w:t>
      </w:r>
      <w:hyperlink r:id="rId29" w:history="1">
        <w:r w:rsidR="004B4451" w:rsidRPr="00D11C3A">
          <w:rPr>
            <w:rStyle w:val="Hyperlink"/>
            <w:rFonts w:ascii="Verdana" w:hAnsi="Verdana" w:cs="Arial"/>
          </w:rPr>
          <w:t>https://www.handbook.fca.org.uk/handbook/COMP/4/2.html</w:t>
        </w:r>
      </w:hyperlink>
      <w:r w:rsidR="004B4451">
        <w:rPr>
          <w:rFonts w:ascii="Verdana" w:hAnsi="Verdana" w:cs="Arial"/>
        </w:rPr>
        <w:t xml:space="preserve"> .</w:t>
      </w:r>
      <w:r w:rsidRPr="005207A0">
        <w:rPr>
          <w:rFonts w:ascii="Verdana" w:hAnsi="Verdana"/>
        </w:rPr>
        <w:t xml:space="preserve"> </w:t>
      </w:r>
    </w:p>
    <w:p w:rsidR="00100269" w:rsidRPr="005207A0" w:rsidRDefault="00100269" w:rsidP="00100269">
      <w:pPr>
        <w:pStyle w:val="QuestionnoteChar"/>
        <w:rPr>
          <w:rFonts w:ascii="Verdana" w:hAnsi="Verdana"/>
        </w:rPr>
      </w:pPr>
      <w:r w:rsidRPr="005207A0">
        <w:rPr>
          <w:rFonts w:ascii="Verdana" w:hAnsi="Verdana"/>
        </w:rPr>
        <w:t xml:space="preserve">If the applicant firm will not conduct business with eligible claimants please tick the relevant box </w:t>
      </w:r>
      <w:r w:rsidR="00162260" w:rsidRPr="005207A0">
        <w:rPr>
          <w:rFonts w:ascii="Verdana" w:hAnsi="Verdana"/>
        </w:rPr>
        <w:t xml:space="preserve">in </w:t>
      </w:r>
      <w:r w:rsidR="00184899" w:rsidRPr="005207A0">
        <w:rPr>
          <w:rFonts w:ascii="Verdana" w:hAnsi="Verdana"/>
        </w:rPr>
        <w:t>Question 6.16</w:t>
      </w:r>
      <w:r w:rsidRPr="005207A0">
        <w:rPr>
          <w:rFonts w:ascii="Verdana" w:hAnsi="Verdana"/>
        </w:rPr>
        <w:t xml:space="preserve"> of the </w:t>
      </w:r>
      <w:r w:rsidR="00162260" w:rsidRPr="005207A0">
        <w:rPr>
          <w:rFonts w:ascii="Verdana" w:hAnsi="Verdana"/>
        </w:rPr>
        <w:t>form</w:t>
      </w:r>
      <w:r w:rsidRPr="005207A0">
        <w:rPr>
          <w:rFonts w:ascii="Verdana" w:hAnsi="Verdana"/>
        </w:rPr>
        <w:t>. If at any point in the future the applicant firm is to initiate business with eligible claimants it must notify us immediately.</w:t>
      </w:r>
    </w:p>
    <w:p w:rsidR="00100269" w:rsidRPr="0023226F" w:rsidRDefault="00100269" w:rsidP="00100269">
      <w:pPr>
        <w:rPr>
          <w:rFonts w:ascii="Verdana" w:hAnsi="Verdana"/>
          <w:b/>
          <w:sz w:val="18"/>
          <w:szCs w:val="18"/>
        </w:rPr>
      </w:pPr>
      <w:r w:rsidRPr="0023226F">
        <w:rPr>
          <w:rFonts w:ascii="Verdana" w:hAnsi="Verdana"/>
          <w:b/>
          <w:sz w:val="18"/>
          <w:szCs w:val="18"/>
        </w:rPr>
        <w:t xml:space="preserve">Please note the </w:t>
      </w:r>
      <w:r w:rsidR="004B4451">
        <w:rPr>
          <w:rFonts w:ascii="Verdana" w:hAnsi="Verdana"/>
          <w:b/>
          <w:sz w:val="18"/>
          <w:szCs w:val="18"/>
        </w:rPr>
        <w:t>Financial O</w:t>
      </w:r>
      <w:r w:rsidR="004B4451" w:rsidRPr="0023226F">
        <w:rPr>
          <w:rFonts w:ascii="Verdana" w:hAnsi="Verdana"/>
          <w:b/>
          <w:sz w:val="18"/>
          <w:szCs w:val="18"/>
        </w:rPr>
        <w:t xml:space="preserve">mbudsman </w:t>
      </w:r>
      <w:r w:rsidR="004B4451">
        <w:rPr>
          <w:rFonts w:ascii="Verdana" w:hAnsi="Verdana"/>
          <w:b/>
          <w:sz w:val="18"/>
          <w:szCs w:val="18"/>
        </w:rPr>
        <w:t>S</w:t>
      </w:r>
      <w:r w:rsidR="004B4451" w:rsidRPr="0023226F">
        <w:rPr>
          <w:rFonts w:ascii="Verdana" w:hAnsi="Verdana"/>
          <w:b/>
          <w:sz w:val="18"/>
          <w:szCs w:val="18"/>
        </w:rPr>
        <w:t xml:space="preserve">ervice </w:t>
      </w:r>
      <w:r w:rsidRPr="0023226F">
        <w:rPr>
          <w:rFonts w:ascii="Verdana" w:hAnsi="Verdana"/>
          <w:b/>
          <w:sz w:val="18"/>
          <w:szCs w:val="18"/>
        </w:rPr>
        <w:t xml:space="preserve">and FSCS exemption(s) are not automatic and are subject to approval. You will be notified if your exemptions are not granted. </w:t>
      </w:r>
    </w:p>
    <w:p w:rsidR="00744434" w:rsidRPr="00162260" w:rsidRDefault="00744434" w:rsidP="00F47DCD">
      <w:pPr>
        <w:pStyle w:val="QuestionnoteChar"/>
        <w:spacing w:after="0" w:line="240" w:lineRule="auto"/>
      </w:pPr>
    </w:p>
    <w:sectPr w:rsidR="00744434" w:rsidRPr="00162260" w:rsidSect="004E226D">
      <w:headerReference w:type="even" r:id="rId30"/>
      <w:headerReference w:type="default" r:id="rId31"/>
      <w:footerReference w:type="default" r:id="rId32"/>
      <w:headerReference w:type="first" r:id="rId33"/>
      <w:footerReference w:type="first" r:id="rId34"/>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02" w:rsidRDefault="001D2B02">
      <w:r>
        <w:separator/>
      </w:r>
    </w:p>
  </w:endnote>
  <w:endnote w:type="continuationSeparator" w:id="0">
    <w:p w:rsidR="001D2B02" w:rsidRDefault="001D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Pr="004C6007" w:rsidRDefault="00B420AA" w:rsidP="004C6007">
    <w:pPr>
      <w:pStyle w:val="Footer"/>
      <w:tabs>
        <w:tab w:val="clear" w:pos="4320"/>
        <w:tab w:val="right" w:pos="7797"/>
      </w:tabs>
      <w:rPr>
        <w:sz w:val="16"/>
      </w:rPr>
    </w:pPr>
    <w:r>
      <w:rPr>
        <w:noProof/>
        <w:sz w:val="16"/>
      </w:rPr>
      <w:pict>
        <v:line id="_x0000_s2051" style="position:absolute;z-index:251653120;mso-position-horizontal-relative:margin" from="0,2.85pt" to="391.2pt,2.85pt" o:allowincell="f" strokecolor="#8fb58f" strokeweight="1.5pt">
          <w10:wrap anchorx="margin"/>
        </v:line>
      </w:pict>
    </w:r>
    <w:r w:rsidR="0023226F">
      <w:rPr>
        <w:i/>
        <w:sz w:val="16"/>
      </w:rPr>
      <w:t>FSA</w:t>
    </w:r>
    <w:r w:rsidR="0023226F">
      <w:rPr>
        <w:sz w:val="16"/>
      </w:rPr>
      <w:t xml:space="preserve"> </w:t>
    </w:r>
    <w:r w:rsidR="0023226F">
      <w:rPr>
        <w:sz w:val="12"/>
      </w:rPr>
      <w:sym w:font="Wingdings" w:char="F06C"/>
    </w:r>
    <w:r w:rsidR="0023226F">
      <w:rPr>
        <w:sz w:val="16"/>
      </w:rPr>
      <w:t xml:space="preserve"> SI(N) Application for Authorisation Supplement</w:t>
    </w:r>
    <w:r w:rsidR="0023226F">
      <w:rPr>
        <w:sz w:val="12"/>
      </w:rPr>
      <w:sym w:font="Wingdings" w:char="F06C"/>
    </w:r>
    <w:r w:rsidR="0023226F">
      <w:rPr>
        <w:sz w:val="16"/>
      </w:rPr>
      <w:t xml:space="preserve"> Release 2 </w:t>
    </w:r>
    <w:r w:rsidR="0023226F">
      <w:rPr>
        <w:sz w:val="12"/>
      </w:rPr>
      <w:sym w:font="Wingdings" w:char="F06C"/>
    </w:r>
    <w:r w:rsidR="0023226F">
      <w:rPr>
        <w:sz w:val="16"/>
      </w:rPr>
      <w:t xml:space="preserve"> November 2006</w:t>
    </w:r>
    <w:r w:rsidR="0023226F">
      <w:rPr>
        <w:sz w:val="16"/>
      </w:rPr>
      <w:tab/>
      <w:t xml:space="preserve">page </w:t>
    </w:r>
    <w:r w:rsidR="0023226F">
      <w:rPr>
        <w:rStyle w:val="PageNumber"/>
        <w:b/>
        <w:sz w:val="16"/>
      </w:rPr>
      <w:fldChar w:fldCharType="begin"/>
    </w:r>
    <w:r w:rsidR="0023226F">
      <w:rPr>
        <w:rStyle w:val="PageNumber"/>
        <w:b/>
        <w:sz w:val="16"/>
      </w:rPr>
      <w:instrText xml:space="preserve"> PAGE </w:instrText>
    </w:r>
    <w:r w:rsidR="0023226F">
      <w:rPr>
        <w:rStyle w:val="PageNumber"/>
        <w:b/>
        <w:sz w:val="16"/>
      </w:rPr>
      <w:fldChar w:fldCharType="separate"/>
    </w:r>
    <w:r w:rsidR="0023226F">
      <w:rPr>
        <w:rStyle w:val="PageNumber"/>
        <w:b/>
        <w:noProof/>
        <w:sz w:val="16"/>
      </w:rPr>
      <w:t>6</w:t>
    </w:r>
    <w:r w:rsidR="0023226F">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Pr="00F85790" w:rsidRDefault="00B420AA" w:rsidP="00F85790">
    <w:pPr>
      <w:pStyle w:val="Footer"/>
      <w:tabs>
        <w:tab w:val="clear" w:pos="4320"/>
        <w:tab w:val="right" w:pos="7797"/>
      </w:tabs>
      <w:ind w:left="-426"/>
      <w:rPr>
        <w:sz w:val="16"/>
      </w:rPr>
    </w:pPr>
    <w:r>
      <w:rPr>
        <w:noProof/>
        <w:sz w:val="16"/>
      </w:rPr>
      <w:pict>
        <v:line id="_x0000_s2075" style="position:absolute;left:0;text-align:left;z-index:251656192;mso-position-horizontal-relative:margin" from="-22.2pt,2.85pt" to="369pt,2.85pt" o:allowincell="f" strokecolor="#903" strokeweight="1.5pt">
          <w10:wrap anchorx="margin"/>
        </v:line>
      </w:pict>
    </w:r>
    <w:r w:rsidR="00F85790" w:rsidRPr="007F545F">
      <w:rPr>
        <w:i/>
        <w:sz w:val="16"/>
      </w:rPr>
      <w:t>FCA</w:t>
    </w:r>
    <w:r w:rsidR="00F85790" w:rsidRPr="007F545F">
      <w:rPr>
        <w:sz w:val="16"/>
      </w:rPr>
      <w:t xml:space="preserve"> </w:t>
    </w:r>
    <w:r w:rsidR="00F85790" w:rsidRPr="007F545F">
      <w:rPr>
        <w:sz w:val="12"/>
      </w:rPr>
      <w:sym w:font="Wingdings" w:char="F06C"/>
    </w:r>
    <w:r w:rsidR="00F85790" w:rsidRPr="007F545F">
      <w:rPr>
        <w:sz w:val="16"/>
      </w:rPr>
      <w:t xml:space="preserve">  </w:t>
    </w:r>
    <w:r w:rsidR="00F85790">
      <w:rPr>
        <w:sz w:val="16"/>
      </w:rPr>
      <w:t xml:space="preserve">MiFID </w:t>
    </w:r>
    <w:r w:rsidR="00F85790" w:rsidRPr="007F545F">
      <w:rPr>
        <w:sz w:val="16"/>
      </w:rPr>
      <w:t xml:space="preserve">Application for Authorisation </w:t>
    </w:r>
    <w:r w:rsidR="00F85790">
      <w:rPr>
        <w:sz w:val="16"/>
      </w:rPr>
      <w:t>Fees and Levies (Wholesale)(No</w:t>
    </w:r>
    <w:r w:rsidR="00F85790" w:rsidRPr="007F545F">
      <w:rPr>
        <w:sz w:val="16"/>
      </w:rPr>
      <w:t xml:space="preserve">tes) </w:t>
    </w:r>
    <w:r w:rsidR="00F85790" w:rsidRPr="007F545F">
      <w:rPr>
        <w:sz w:val="12"/>
      </w:rPr>
      <w:sym w:font="Wingdings" w:char="F06C"/>
    </w:r>
    <w:r w:rsidR="00F85790" w:rsidRPr="007F545F">
      <w:rPr>
        <w:sz w:val="16"/>
      </w:rPr>
      <w:t xml:space="preserve"> Release </w:t>
    </w:r>
    <w:r w:rsidR="00F85790">
      <w:rPr>
        <w:sz w:val="16"/>
      </w:rPr>
      <w:t xml:space="preserve">1 </w:t>
    </w:r>
    <w:r w:rsidR="00F85790" w:rsidRPr="007F545F">
      <w:rPr>
        <w:sz w:val="12"/>
      </w:rPr>
      <w:sym w:font="Wingdings" w:char="F06C"/>
    </w:r>
    <w:r w:rsidR="00F85790" w:rsidRPr="007F545F">
      <w:rPr>
        <w:sz w:val="16"/>
      </w:rPr>
      <w:t xml:space="preserve"> </w:t>
    </w:r>
    <w:r w:rsidR="00F85790">
      <w:rPr>
        <w:sz w:val="16"/>
      </w:rPr>
      <w:t>January 2017</w:t>
    </w:r>
    <w:r w:rsidR="00F85790">
      <w:rPr>
        <w:sz w:val="16"/>
      </w:rPr>
      <w:tab/>
      <w:t xml:space="preserve">page </w:t>
    </w:r>
    <w:r w:rsidR="00F85790">
      <w:rPr>
        <w:rStyle w:val="PageNumber"/>
        <w:b/>
        <w:sz w:val="16"/>
      </w:rPr>
      <w:fldChar w:fldCharType="begin"/>
    </w:r>
    <w:r w:rsidR="00F85790">
      <w:rPr>
        <w:rStyle w:val="PageNumber"/>
        <w:b/>
        <w:sz w:val="16"/>
      </w:rPr>
      <w:instrText xml:space="preserve"> PAGE </w:instrText>
    </w:r>
    <w:r w:rsidR="00F85790">
      <w:rPr>
        <w:rStyle w:val="PageNumber"/>
        <w:b/>
        <w:sz w:val="16"/>
      </w:rPr>
      <w:fldChar w:fldCharType="separate"/>
    </w:r>
    <w:r>
      <w:rPr>
        <w:rStyle w:val="PageNumber"/>
        <w:b/>
        <w:noProof/>
        <w:sz w:val="16"/>
      </w:rPr>
      <w:t>1</w:t>
    </w:r>
    <w:r w:rsidR="00F85790">
      <w:rPr>
        <w:rStyle w:val="PageNumber"/>
        <w:b/>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Default="00B420AA" w:rsidP="00993BC0">
    <w:pPr>
      <w:pStyle w:val="Footer"/>
      <w:tabs>
        <w:tab w:val="clear" w:pos="4320"/>
        <w:tab w:val="right" w:pos="7797"/>
      </w:tabs>
      <w:ind w:left="-426"/>
      <w:rPr>
        <w:sz w:val="16"/>
      </w:rPr>
    </w:pPr>
    <w:r>
      <w:rPr>
        <w:noProof/>
        <w:sz w:val="16"/>
      </w:rPr>
      <w:pict>
        <v:line id="_x0000_s2067" style="position:absolute;left:0;text-align:left;z-index:251654144;mso-position-horizontal-relative:margin" from="-22.2pt,2.85pt" to="369pt,2.85pt" o:allowincell="f" strokecolor="#903" strokeweight="1.5pt">
          <w10:wrap anchorx="margin"/>
        </v:line>
      </w:pict>
    </w:r>
    <w:r w:rsidR="0023226F" w:rsidRPr="007F545F">
      <w:rPr>
        <w:i/>
        <w:sz w:val="16"/>
      </w:rPr>
      <w:t>FCA</w:t>
    </w:r>
    <w:r w:rsidR="0023226F" w:rsidRPr="007F545F">
      <w:rPr>
        <w:sz w:val="16"/>
      </w:rPr>
      <w:t xml:space="preserve"> </w:t>
    </w:r>
    <w:r w:rsidR="0023226F" w:rsidRPr="007F545F">
      <w:rPr>
        <w:sz w:val="12"/>
      </w:rPr>
      <w:sym w:font="Wingdings" w:char="F06C"/>
    </w:r>
    <w:r w:rsidR="0023226F" w:rsidRPr="007F545F">
      <w:rPr>
        <w:sz w:val="16"/>
      </w:rPr>
      <w:t xml:space="preserve">  </w:t>
    </w:r>
    <w:r w:rsidR="0023226F">
      <w:rPr>
        <w:sz w:val="16"/>
      </w:rPr>
      <w:t xml:space="preserve">MiFID </w:t>
    </w:r>
    <w:r w:rsidR="0023226F" w:rsidRPr="007F545F">
      <w:rPr>
        <w:sz w:val="16"/>
      </w:rPr>
      <w:t xml:space="preserve">Application for Authorisation </w:t>
    </w:r>
    <w:r w:rsidR="0023226F">
      <w:rPr>
        <w:sz w:val="16"/>
      </w:rPr>
      <w:t>Fees and Levies (Wholesale)</w:t>
    </w:r>
    <w:r w:rsidR="00993BC0">
      <w:rPr>
        <w:sz w:val="16"/>
      </w:rPr>
      <w:t>(No</w:t>
    </w:r>
    <w:r w:rsidR="0023226F" w:rsidRPr="007F545F">
      <w:rPr>
        <w:sz w:val="16"/>
      </w:rPr>
      <w:t xml:space="preserve">tes) </w:t>
    </w:r>
    <w:r w:rsidR="0023226F" w:rsidRPr="007F545F">
      <w:rPr>
        <w:sz w:val="12"/>
      </w:rPr>
      <w:sym w:font="Wingdings" w:char="F06C"/>
    </w:r>
    <w:r w:rsidR="0023226F" w:rsidRPr="007F545F">
      <w:rPr>
        <w:sz w:val="16"/>
      </w:rPr>
      <w:t xml:space="preserve"> Release </w:t>
    </w:r>
    <w:r w:rsidR="00993BC0">
      <w:rPr>
        <w:sz w:val="16"/>
      </w:rPr>
      <w:t>1</w:t>
    </w:r>
    <w:r w:rsidR="0023226F">
      <w:rPr>
        <w:sz w:val="16"/>
      </w:rPr>
      <w:t xml:space="preserve"> </w:t>
    </w:r>
    <w:r w:rsidR="0023226F" w:rsidRPr="007F545F">
      <w:rPr>
        <w:sz w:val="12"/>
      </w:rPr>
      <w:sym w:font="Wingdings" w:char="F06C"/>
    </w:r>
    <w:r w:rsidR="0023226F" w:rsidRPr="007F545F">
      <w:rPr>
        <w:sz w:val="16"/>
      </w:rPr>
      <w:t xml:space="preserve"> </w:t>
    </w:r>
    <w:r w:rsidR="00993BC0">
      <w:rPr>
        <w:sz w:val="16"/>
      </w:rPr>
      <w:t>January 2017</w:t>
    </w:r>
    <w:r w:rsidR="0023226F">
      <w:rPr>
        <w:sz w:val="16"/>
      </w:rPr>
      <w:tab/>
      <w:t xml:space="preserve">page </w:t>
    </w:r>
    <w:r w:rsidR="0023226F">
      <w:rPr>
        <w:rStyle w:val="PageNumber"/>
        <w:b/>
        <w:sz w:val="16"/>
      </w:rPr>
      <w:fldChar w:fldCharType="begin"/>
    </w:r>
    <w:r w:rsidR="0023226F">
      <w:rPr>
        <w:rStyle w:val="PageNumber"/>
        <w:b/>
        <w:sz w:val="16"/>
      </w:rPr>
      <w:instrText xml:space="preserve"> PAGE </w:instrText>
    </w:r>
    <w:r w:rsidR="0023226F">
      <w:rPr>
        <w:rStyle w:val="PageNumber"/>
        <w:b/>
        <w:sz w:val="16"/>
      </w:rPr>
      <w:fldChar w:fldCharType="separate"/>
    </w:r>
    <w:r>
      <w:rPr>
        <w:rStyle w:val="PageNumber"/>
        <w:b/>
        <w:noProof/>
        <w:sz w:val="16"/>
      </w:rPr>
      <w:t>8</w:t>
    </w:r>
    <w:r w:rsidR="0023226F">
      <w:rPr>
        <w:rStyle w:val="PageNumber"/>
        <w:b/>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Pr="00F85790" w:rsidRDefault="00B420AA" w:rsidP="00F85790">
    <w:pPr>
      <w:pStyle w:val="Footer"/>
      <w:tabs>
        <w:tab w:val="clear" w:pos="4320"/>
        <w:tab w:val="right" w:pos="7797"/>
      </w:tabs>
      <w:ind w:left="-426"/>
      <w:rPr>
        <w:sz w:val="16"/>
      </w:rPr>
    </w:pPr>
    <w:r>
      <w:rPr>
        <w:noProof/>
        <w:sz w:val="16"/>
      </w:rPr>
      <w:pict>
        <v:line id="_x0000_s2074" style="position:absolute;left:0;text-align:left;z-index:251655168;mso-position-horizontal-relative:margin" from="-22.2pt,2.85pt" to="369pt,2.85pt" o:allowincell="f" strokecolor="#903" strokeweight="1.5pt">
          <w10:wrap anchorx="margin"/>
        </v:line>
      </w:pict>
    </w:r>
    <w:r w:rsidR="00F85790" w:rsidRPr="007F545F">
      <w:rPr>
        <w:i/>
        <w:sz w:val="16"/>
      </w:rPr>
      <w:t>FCA</w:t>
    </w:r>
    <w:r w:rsidR="00F85790" w:rsidRPr="007F545F">
      <w:rPr>
        <w:sz w:val="16"/>
      </w:rPr>
      <w:t xml:space="preserve"> </w:t>
    </w:r>
    <w:r w:rsidR="00F85790" w:rsidRPr="007F545F">
      <w:rPr>
        <w:sz w:val="12"/>
      </w:rPr>
      <w:sym w:font="Wingdings" w:char="F06C"/>
    </w:r>
    <w:r w:rsidR="00F85790" w:rsidRPr="007F545F">
      <w:rPr>
        <w:sz w:val="16"/>
      </w:rPr>
      <w:t xml:space="preserve">  </w:t>
    </w:r>
    <w:r w:rsidR="00F85790">
      <w:rPr>
        <w:sz w:val="16"/>
      </w:rPr>
      <w:t xml:space="preserve">MiFID </w:t>
    </w:r>
    <w:r w:rsidR="00F85790" w:rsidRPr="007F545F">
      <w:rPr>
        <w:sz w:val="16"/>
      </w:rPr>
      <w:t xml:space="preserve">Application for Authorisation </w:t>
    </w:r>
    <w:r w:rsidR="00F85790">
      <w:rPr>
        <w:sz w:val="16"/>
      </w:rPr>
      <w:t>Fees and Levies (Wholesale)(No</w:t>
    </w:r>
    <w:r w:rsidR="00F85790" w:rsidRPr="007F545F">
      <w:rPr>
        <w:sz w:val="16"/>
      </w:rPr>
      <w:t xml:space="preserve">tes) </w:t>
    </w:r>
    <w:r w:rsidR="00F85790" w:rsidRPr="007F545F">
      <w:rPr>
        <w:sz w:val="12"/>
      </w:rPr>
      <w:sym w:font="Wingdings" w:char="F06C"/>
    </w:r>
    <w:r w:rsidR="00F85790" w:rsidRPr="007F545F">
      <w:rPr>
        <w:sz w:val="16"/>
      </w:rPr>
      <w:t xml:space="preserve"> Release </w:t>
    </w:r>
    <w:r w:rsidR="00F85790">
      <w:rPr>
        <w:sz w:val="16"/>
      </w:rPr>
      <w:t xml:space="preserve">1 </w:t>
    </w:r>
    <w:r w:rsidR="00F85790" w:rsidRPr="007F545F">
      <w:rPr>
        <w:sz w:val="12"/>
      </w:rPr>
      <w:sym w:font="Wingdings" w:char="F06C"/>
    </w:r>
    <w:r w:rsidR="00F85790" w:rsidRPr="007F545F">
      <w:rPr>
        <w:sz w:val="16"/>
      </w:rPr>
      <w:t xml:space="preserve"> </w:t>
    </w:r>
    <w:r w:rsidR="00F85790">
      <w:rPr>
        <w:sz w:val="16"/>
      </w:rPr>
      <w:t>January 2017</w:t>
    </w:r>
    <w:r w:rsidR="00F85790">
      <w:rPr>
        <w:sz w:val="16"/>
      </w:rPr>
      <w:tab/>
      <w:t xml:space="preserve">page </w:t>
    </w:r>
    <w:r w:rsidR="00F85790">
      <w:rPr>
        <w:rStyle w:val="PageNumber"/>
        <w:b/>
        <w:sz w:val="16"/>
      </w:rPr>
      <w:fldChar w:fldCharType="begin"/>
    </w:r>
    <w:r w:rsidR="00F85790">
      <w:rPr>
        <w:rStyle w:val="PageNumber"/>
        <w:b/>
        <w:sz w:val="16"/>
      </w:rPr>
      <w:instrText xml:space="preserve"> PAGE </w:instrText>
    </w:r>
    <w:r w:rsidR="00F85790">
      <w:rPr>
        <w:rStyle w:val="PageNumber"/>
        <w:b/>
        <w:sz w:val="16"/>
      </w:rPr>
      <w:fldChar w:fldCharType="separate"/>
    </w:r>
    <w:r>
      <w:rPr>
        <w:rStyle w:val="PageNumber"/>
        <w:b/>
        <w:noProof/>
        <w:sz w:val="16"/>
      </w:rPr>
      <w:t>2</w:t>
    </w:r>
    <w:r w:rsidR="00F85790">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02" w:rsidRDefault="001D2B02">
      <w:r>
        <w:separator/>
      </w:r>
    </w:p>
  </w:footnote>
  <w:footnote w:type="continuationSeparator" w:id="0">
    <w:p w:rsidR="001D2B02" w:rsidRDefault="001D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Default="0023226F">
    <w:pPr>
      <w:pStyle w:val="Header"/>
      <w:jc w:val="right"/>
      <w:rPr>
        <w:b/>
        <w:sz w:val="16"/>
      </w:rPr>
    </w:pPr>
    <w:r>
      <w:rPr>
        <w:b/>
        <w:sz w:val="16"/>
      </w:rPr>
      <w:t>(NOTES) 1</w:t>
    </w:r>
    <w:r>
      <w:rPr>
        <w:b/>
        <w:sz w:val="16"/>
      </w:rPr>
      <w:t> </w:t>
    </w:r>
    <w:r>
      <w:rPr>
        <w:b/>
        <w:sz w:val="16"/>
      </w:rPr>
      <w:t xml:space="preserve">Scope of Permission required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Default="0023226F" w:rsidP="00C95505">
    <w:pPr>
      <w:pStyle w:val="Header"/>
      <w:jc w:val="right"/>
    </w:pPr>
    <w:r>
      <w:rPr>
        <w:b/>
        <w:sz w:val="16"/>
      </w:rPr>
      <w:t>(NOTES) 1</w:t>
    </w:r>
    <w:r>
      <w:rPr>
        <w:b/>
        <w:sz w:val="16"/>
      </w:rPr>
      <w:t> </w:t>
    </w:r>
    <w:r>
      <w:rPr>
        <w:b/>
        <w:sz w:val="16"/>
      </w:rPr>
      <w:t>Regulatory business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90" w:rsidRDefault="00F857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C0" w:rsidRDefault="00993BC0" w:rsidP="00993BC0">
    <w:pPr>
      <w:pStyle w:val="Header"/>
      <w:ind w:left="1440"/>
      <w:jc w:val="right"/>
    </w:pPr>
    <w:r>
      <w:rPr>
        <w:b/>
        <w:sz w:val="16"/>
      </w:rPr>
      <w:t>(NOTES) Fees and levies – Wholesale firms</w:t>
    </w:r>
  </w:p>
  <w:p w:rsidR="0023226F" w:rsidRPr="00993BC0" w:rsidRDefault="0023226F" w:rsidP="00993B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F" w:rsidRDefault="0023226F" w:rsidP="00FC0BAF">
    <w:pPr>
      <w:pStyle w:val="Header"/>
      <w:ind w:left="1440"/>
      <w:jc w:val="right"/>
    </w:pPr>
    <w:r>
      <w:rPr>
        <w:b/>
        <w:sz w:val="16"/>
      </w:rPr>
      <w:t xml:space="preserve">(NOTES) Fees and levies </w:t>
    </w:r>
    <w:r w:rsidR="00993BC0">
      <w:rPr>
        <w:b/>
        <w:sz w:val="16"/>
      </w:rPr>
      <w:t>– Wholesale firms</w:t>
    </w:r>
  </w:p>
  <w:p w:rsidR="0023226F" w:rsidRDefault="00232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95B"/>
    <w:multiLevelType w:val="multilevel"/>
    <w:tmpl w:val="D6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AE5B49"/>
    <w:multiLevelType w:val="hybridMultilevel"/>
    <w:tmpl w:val="B5004990"/>
    <w:lvl w:ilvl="0" w:tplc="ED347676">
      <w:start w:val="1"/>
      <w:numFmt w:val="bullet"/>
      <w:lvlText w:val=""/>
      <w:lvlJc w:val="left"/>
      <w:pPr>
        <w:tabs>
          <w:tab w:val="num" w:pos="11"/>
        </w:tabs>
        <w:ind w:left="363" w:hanging="360"/>
      </w:pPr>
      <w:rPr>
        <w:rFonts w:ascii="Symbol" w:hAnsi="Symbol" w:hint="default"/>
      </w:rPr>
    </w:lvl>
    <w:lvl w:ilvl="1" w:tplc="08090003" w:tentative="1">
      <w:start w:val="1"/>
      <w:numFmt w:val="bullet"/>
      <w:lvlText w:val="o"/>
      <w:lvlJc w:val="left"/>
      <w:pPr>
        <w:tabs>
          <w:tab w:val="num" w:pos="33"/>
        </w:tabs>
        <w:ind w:left="33" w:hanging="360"/>
      </w:pPr>
      <w:rPr>
        <w:rFonts w:ascii="Courier New" w:hAnsi="Courier New" w:cs="Courier New" w:hint="default"/>
      </w:rPr>
    </w:lvl>
    <w:lvl w:ilvl="2" w:tplc="08090005" w:tentative="1">
      <w:start w:val="1"/>
      <w:numFmt w:val="bullet"/>
      <w:lvlText w:val=""/>
      <w:lvlJc w:val="left"/>
      <w:pPr>
        <w:tabs>
          <w:tab w:val="num" w:pos="753"/>
        </w:tabs>
        <w:ind w:left="753" w:hanging="360"/>
      </w:pPr>
      <w:rPr>
        <w:rFonts w:ascii="Wingdings" w:hAnsi="Wingdings" w:hint="default"/>
      </w:rPr>
    </w:lvl>
    <w:lvl w:ilvl="3" w:tplc="08090001" w:tentative="1">
      <w:start w:val="1"/>
      <w:numFmt w:val="bullet"/>
      <w:lvlText w:val=""/>
      <w:lvlJc w:val="left"/>
      <w:pPr>
        <w:tabs>
          <w:tab w:val="num" w:pos="1473"/>
        </w:tabs>
        <w:ind w:left="1473" w:hanging="360"/>
      </w:pPr>
      <w:rPr>
        <w:rFonts w:ascii="Symbol" w:hAnsi="Symbol" w:hint="default"/>
      </w:rPr>
    </w:lvl>
    <w:lvl w:ilvl="4" w:tplc="08090003" w:tentative="1">
      <w:start w:val="1"/>
      <w:numFmt w:val="bullet"/>
      <w:lvlText w:val="o"/>
      <w:lvlJc w:val="left"/>
      <w:pPr>
        <w:tabs>
          <w:tab w:val="num" w:pos="2193"/>
        </w:tabs>
        <w:ind w:left="2193" w:hanging="360"/>
      </w:pPr>
      <w:rPr>
        <w:rFonts w:ascii="Courier New" w:hAnsi="Courier New" w:cs="Courier New" w:hint="default"/>
      </w:rPr>
    </w:lvl>
    <w:lvl w:ilvl="5" w:tplc="08090005" w:tentative="1">
      <w:start w:val="1"/>
      <w:numFmt w:val="bullet"/>
      <w:lvlText w:val=""/>
      <w:lvlJc w:val="left"/>
      <w:pPr>
        <w:tabs>
          <w:tab w:val="num" w:pos="2913"/>
        </w:tabs>
        <w:ind w:left="2913" w:hanging="360"/>
      </w:pPr>
      <w:rPr>
        <w:rFonts w:ascii="Wingdings" w:hAnsi="Wingdings" w:hint="default"/>
      </w:rPr>
    </w:lvl>
    <w:lvl w:ilvl="6" w:tplc="08090001" w:tentative="1">
      <w:start w:val="1"/>
      <w:numFmt w:val="bullet"/>
      <w:lvlText w:val=""/>
      <w:lvlJc w:val="left"/>
      <w:pPr>
        <w:tabs>
          <w:tab w:val="num" w:pos="3633"/>
        </w:tabs>
        <w:ind w:left="3633" w:hanging="360"/>
      </w:pPr>
      <w:rPr>
        <w:rFonts w:ascii="Symbol" w:hAnsi="Symbol" w:hint="default"/>
      </w:rPr>
    </w:lvl>
    <w:lvl w:ilvl="7" w:tplc="08090003" w:tentative="1">
      <w:start w:val="1"/>
      <w:numFmt w:val="bullet"/>
      <w:lvlText w:val="o"/>
      <w:lvlJc w:val="left"/>
      <w:pPr>
        <w:tabs>
          <w:tab w:val="num" w:pos="4353"/>
        </w:tabs>
        <w:ind w:left="4353" w:hanging="360"/>
      </w:pPr>
      <w:rPr>
        <w:rFonts w:ascii="Courier New" w:hAnsi="Courier New" w:cs="Courier New" w:hint="default"/>
      </w:rPr>
    </w:lvl>
    <w:lvl w:ilvl="8" w:tplc="08090005" w:tentative="1">
      <w:start w:val="1"/>
      <w:numFmt w:val="bullet"/>
      <w:lvlText w:val=""/>
      <w:lvlJc w:val="left"/>
      <w:pPr>
        <w:tabs>
          <w:tab w:val="num" w:pos="5073"/>
        </w:tabs>
        <w:ind w:left="5073" w:hanging="360"/>
      </w:pPr>
      <w:rPr>
        <w:rFonts w:ascii="Wingdings" w:hAnsi="Wingdings" w:hint="default"/>
      </w:rPr>
    </w:lvl>
  </w:abstractNum>
  <w:abstractNum w:abstractNumId="2">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08195E9D"/>
    <w:multiLevelType w:val="hybridMultilevel"/>
    <w:tmpl w:val="05B8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0E7914"/>
    <w:multiLevelType w:val="hybridMultilevel"/>
    <w:tmpl w:val="705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ACB2D72"/>
    <w:multiLevelType w:val="hybridMultilevel"/>
    <w:tmpl w:val="A6EE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37C250C"/>
    <w:multiLevelType w:val="hybridMultilevel"/>
    <w:tmpl w:val="E3E08FCC"/>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nsid w:val="1F54067D"/>
    <w:multiLevelType w:val="hybridMultilevel"/>
    <w:tmpl w:val="2CF297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E02E63"/>
    <w:multiLevelType w:val="hybridMultilevel"/>
    <w:tmpl w:val="D5A4997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5">
    <w:nsid w:val="2BB87086"/>
    <w:multiLevelType w:val="multilevel"/>
    <w:tmpl w:val="2E20C6B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nsid w:val="2D8B5D00"/>
    <w:multiLevelType w:val="hybridMultilevel"/>
    <w:tmpl w:val="08D2E0D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28A06EC"/>
    <w:multiLevelType w:val="multilevel"/>
    <w:tmpl w:val="52D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1C4FD4"/>
    <w:multiLevelType w:val="multilevel"/>
    <w:tmpl w:val="64E2C9A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nsid w:val="3AF74A89"/>
    <w:multiLevelType w:val="hybridMultilevel"/>
    <w:tmpl w:val="3A0644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nsid w:val="42D77A62"/>
    <w:multiLevelType w:val="hybridMultilevel"/>
    <w:tmpl w:val="9A16A308"/>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3F009EE"/>
    <w:multiLevelType w:val="hybridMultilevel"/>
    <w:tmpl w:val="37865B0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7E27EE2"/>
    <w:multiLevelType w:val="hybridMultilevel"/>
    <w:tmpl w:val="062C4642"/>
    <w:lvl w:ilvl="0" w:tplc="D8C6DC86">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nsid w:val="4977269F"/>
    <w:multiLevelType w:val="multilevel"/>
    <w:tmpl w:val="97180BD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7">
    <w:nsid w:val="4E69553A"/>
    <w:multiLevelType w:val="multilevel"/>
    <w:tmpl w:val="A516E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2803F19"/>
    <w:multiLevelType w:val="multilevel"/>
    <w:tmpl w:val="EBFA7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336057C"/>
    <w:multiLevelType w:val="hybridMultilevel"/>
    <w:tmpl w:val="8CE257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3A237C9"/>
    <w:multiLevelType w:val="multilevel"/>
    <w:tmpl w:val="CA301A94"/>
    <w:lvl w:ilvl="0">
      <w:start w:val="1"/>
      <w:numFmt w:val="bullet"/>
      <w:lvlText w:val=""/>
      <w:lvlJc w:val="left"/>
      <w:pPr>
        <w:tabs>
          <w:tab w:val="num" w:pos="8"/>
        </w:tabs>
        <w:ind w:left="360" w:hanging="360"/>
      </w:pPr>
      <w:rPr>
        <w:rFonts w:ascii="Symbol" w:hAnsi="Symbol" w:hint="default"/>
      </w:rPr>
    </w:lvl>
    <w:lvl w:ilvl="1">
      <w:start w:val="3"/>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1">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52627DE"/>
    <w:multiLevelType w:val="hybridMultilevel"/>
    <w:tmpl w:val="3398CF6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4">
    <w:nsid w:val="65D3214E"/>
    <w:multiLevelType w:val="hybridMultilevel"/>
    <w:tmpl w:val="B8563542"/>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5">
    <w:nsid w:val="682348B6"/>
    <w:multiLevelType w:val="hybridMultilevel"/>
    <w:tmpl w:val="79D0B58A"/>
    <w:lvl w:ilvl="0" w:tplc="D8C6DC86">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6">
    <w:nsid w:val="695C4B3F"/>
    <w:multiLevelType w:val="hybridMultilevel"/>
    <w:tmpl w:val="0B6A23DA"/>
    <w:lvl w:ilvl="0" w:tplc="ED347676">
      <w:start w:val="1"/>
      <w:numFmt w:val="bullet"/>
      <w:lvlText w:val=""/>
      <w:lvlJc w:val="left"/>
      <w:pPr>
        <w:tabs>
          <w:tab w:val="num" w:pos="1418"/>
        </w:tabs>
        <w:ind w:left="177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0D102A"/>
    <w:multiLevelType w:val="hybridMultilevel"/>
    <w:tmpl w:val="BCF8189E"/>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3E4149"/>
    <w:multiLevelType w:val="hybridMultilevel"/>
    <w:tmpl w:val="92AAE73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1">
    <w:nsid w:val="6DD13D58"/>
    <w:multiLevelType w:val="multilevel"/>
    <w:tmpl w:val="5636E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41105D1"/>
    <w:multiLevelType w:val="multilevel"/>
    <w:tmpl w:val="AA0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8412181"/>
    <w:multiLevelType w:val="hybridMultilevel"/>
    <w:tmpl w:val="15D2640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7">
    <w:nsid w:val="7D95045E"/>
    <w:multiLevelType w:val="multilevel"/>
    <w:tmpl w:val="85B61F4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79"/>
        </w:tabs>
        <w:ind w:left="-27" w:hanging="360"/>
      </w:pPr>
      <w:rPr>
        <w:rFonts w:ascii="Symbol" w:hAnsi="Symbol"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8">
    <w:nsid w:val="7EAC6DA0"/>
    <w:multiLevelType w:val="hybridMultilevel"/>
    <w:tmpl w:val="CD3AAFF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
  </w:num>
  <w:num w:numId="4">
    <w:abstractNumId w:val="8"/>
  </w:num>
  <w:num w:numId="5">
    <w:abstractNumId w:val="6"/>
  </w:num>
  <w:num w:numId="6">
    <w:abstractNumId w:val="32"/>
  </w:num>
  <w:num w:numId="7">
    <w:abstractNumId w:val="24"/>
  </w:num>
  <w:num w:numId="8">
    <w:abstractNumId w:val="11"/>
  </w:num>
  <w:num w:numId="9">
    <w:abstractNumId w:val="45"/>
  </w:num>
  <w:num w:numId="10">
    <w:abstractNumId w:val="17"/>
  </w:num>
  <w:num w:numId="11">
    <w:abstractNumId w:val="9"/>
  </w:num>
  <w:num w:numId="12">
    <w:abstractNumId w:val="38"/>
  </w:num>
  <w:num w:numId="13">
    <w:abstractNumId w:val="37"/>
  </w:num>
  <w:num w:numId="14">
    <w:abstractNumId w:val="25"/>
  </w:num>
  <w:num w:numId="15">
    <w:abstractNumId w:val="35"/>
  </w:num>
  <w:num w:numId="16">
    <w:abstractNumId w:val="29"/>
  </w:num>
  <w:num w:numId="17">
    <w:abstractNumId w:val="20"/>
  </w:num>
  <w:num w:numId="18">
    <w:abstractNumId w:val="16"/>
  </w:num>
  <w:num w:numId="19">
    <w:abstractNumId w:val="12"/>
  </w:num>
  <w:num w:numId="20">
    <w:abstractNumId w:val="26"/>
  </w:num>
  <w:num w:numId="21">
    <w:abstractNumId w:val="19"/>
  </w:num>
  <w:num w:numId="22">
    <w:abstractNumId w:val="1"/>
  </w:num>
  <w:num w:numId="23">
    <w:abstractNumId w:val="15"/>
  </w:num>
  <w:num w:numId="24">
    <w:abstractNumId w:val="47"/>
  </w:num>
  <w:num w:numId="25">
    <w:abstractNumId w:val="33"/>
  </w:num>
  <w:num w:numId="26">
    <w:abstractNumId w:val="34"/>
  </w:num>
  <w:num w:numId="27">
    <w:abstractNumId w:val="30"/>
  </w:num>
  <w:num w:numId="28">
    <w:abstractNumId w:val="36"/>
  </w:num>
  <w:num w:numId="29">
    <w:abstractNumId w:val="40"/>
  </w:num>
  <w:num w:numId="30">
    <w:abstractNumId w:val="14"/>
  </w:num>
  <w:num w:numId="31">
    <w:abstractNumId w:val="44"/>
  </w:num>
  <w:num w:numId="32">
    <w:abstractNumId w:val="10"/>
  </w:num>
  <w:num w:numId="33">
    <w:abstractNumId w:val="48"/>
  </w:num>
  <w:num w:numId="34">
    <w:abstractNumId w:val="23"/>
  </w:num>
  <w:num w:numId="35">
    <w:abstractNumId w:val="39"/>
  </w:num>
  <w:num w:numId="36">
    <w:abstractNumId w:val="41"/>
  </w:num>
  <w:num w:numId="37">
    <w:abstractNumId w:val="28"/>
  </w:num>
  <w:num w:numId="38">
    <w:abstractNumId w:val="27"/>
  </w:num>
  <w:num w:numId="39">
    <w:abstractNumId w:val="46"/>
  </w:num>
  <w:num w:numId="40">
    <w:abstractNumId w:val="18"/>
  </w:num>
  <w:num w:numId="41">
    <w:abstractNumId w:val="0"/>
  </w:num>
  <w:num w:numId="42">
    <w:abstractNumId w:val="13"/>
  </w:num>
  <w:num w:numId="43">
    <w:abstractNumId w:val="3"/>
  </w:num>
  <w:num w:numId="44">
    <w:abstractNumId w:val="4"/>
  </w:num>
  <w:num w:numId="45">
    <w:abstractNumId w:val="7"/>
  </w:num>
  <w:num w:numId="46">
    <w:abstractNumId w:val="21"/>
  </w:num>
  <w:num w:numId="47">
    <w:abstractNumId w:val="22"/>
  </w:num>
  <w:num w:numId="48">
    <w:abstractNumId w:val="42"/>
  </w:num>
  <w:num w:numId="49">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4Hj2fe9tRFJWcijDKkpbAp/+JUA=" w:salt="3ZENqnpn85g/kgDPQoTKvg=="/>
  <w:defaultTabStop w:val="720"/>
  <w:displayHorizontalDrawingGridEvery w:val="0"/>
  <w:displayVerticalDrawingGridEvery w:val="0"/>
  <w:doNotUseMarginsForDrawingGridOrigin/>
  <w:noPunctuationKerning/>
  <w:characterSpacingControl w:val="doNotCompress"/>
  <w:hdrShapeDefaults>
    <o:shapedefaults v:ext="edit" spidmax="2076" style="mso-position-horizontal-relative:margin" o:allowincell="f" strokecolor="#8fb58f">
      <v:stroke color="#8fb58f" weight="1.5pt"/>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715"/>
    <w:rsid w:val="000036B2"/>
    <w:rsid w:val="00003F2B"/>
    <w:rsid w:val="00006062"/>
    <w:rsid w:val="00010A48"/>
    <w:rsid w:val="00013ADF"/>
    <w:rsid w:val="0001530F"/>
    <w:rsid w:val="00015D05"/>
    <w:rsid w:val="00016C69"/>
    <w:rsid w:val="00016DDC"/>
    <w:rsid w:val="0001741A"/>
    <w:rsid w:val="000178B1"/>
    <w:rsid w:val="00024363"/>
    <w:rsid w:val="00025262"/>
    <w:rsid w:val="0002667B"/>
    <w:rsid w:val="0003114F"/>
    <w:rsid w:val="00032963"/>
    <w:rsid w:val="00033B66"/>
    <w:rsid w:val="00036A92"/>
    <w:rsid w:val="0003744A"/>
    <w:rsid w:val="000442C8"/>
    <w:rsid w:val="0004448F"/>
    <w:rsid w:val="00045153"/>
    <w:rsid w:val="00045BB0"/>
    <w:rsid w:val="0004626F"/>
    <w:rsid w:val="000505D2"/>
    <w:rsid w:val="00050A0B"/>
    <w:rsid w:val="00053A16"/>
    <w:rsid w:val="00054A45"/>
    <w:rsid w:val="00060B55"/>
    <w:rsid w:val="00061EDA"/>
    <w:rsid w:val="000626FF"/>
    <w:rsid w:val="000635B5"/>
    <w:rsid w:val="00065533"/>
    <w:rsid w:val="00066E6E"/>
    <w:rsid w:val="0007489E"/>
    <w:rsid w:val="00075F53"/>
    <w:rsid w:val="00076554"/>
    <w:rsid w:val="00081EA3"/>
    <w:rsid w:val="00082D16"/>
    <w:rsid w:val="00083026"/>
    <w:rsid w:val="000876D5"/>
    <w:rsid w:val="000878BF"/>
    <w:rsid w:val="00087D78"/>
    <w:rsid w:val="00092350"/>
    <w:rsid w:val="00092E76"/>
    <w:rsid w:val="000934B2"/>
    <w:rsid w:val="00093870"/>
    <w:rsid w:val="000940A7"/>
    <w:rsid w:val="00095D5F"/>
    <w:rsid w:val="00096668"/>
    <w:rsid w:val="000A0EB0"/>
    <w:rsid w:val="000A3E15"/>
    <w:rsid w:val="000A5431"/>
    <w:rsid w:val="000B4BFE"/>
    <w:rsid w:val="000B61E8"/>
    <w:rsid w:val="000C188B"/>
    <w:rsid w:val="000C221B"/>
    <w:rsid w:val="000C282E"/>
    <w:rsid w:val="000C2AA3"/>
    <w:rsid w:val="000C30C3"/>
    <w:rsid w:val="000C34B3"/>
    <w:rsid w:val="000C3F56"/>
    <w:rsid w:val="000C46B4"/>
    <w:rsid w:val="000D0251"/>
    <w:rsid w:val="000D12A4"/>
    <w:rsid w:val="000D1A80"/>
    <w:rsid w:val="000D4E75"/>
    <w:rsid w:val="000D7312"/>
    <w:rsid w:val="000D7689"/>
    <w:rsid w:val="000D7E4B"/>
    <w:rsid w:val="000E01F0"/>
    <w:rsid w:val="000E07EF"/>
    <w:rsid w:val="000E1FD4"/>
    <w:rsid w:val="000E3566"/>
    <w:rsid w:val="000E38A6"/>
    <w:rsid w:val="000F11D8"/>
    <w:rsid w:val="000F15FF"/>
    <w:rsid w:val="000F2C54"/>
    <w:rsid w:val="000F474B"/>
    <w:rsid w:val="000F648A"/>
    <w:rsid w:val="000F7041"/>
    <w:rsid w:val="000F7F4D"/>
    <w:rsid w:val="00100269"/>
    <w:rsid w:val="00103A95"/>
    <w:rsid w:val="00105A5E"/>
    <w:rsid w:val="001060BB"/>
    <w:rsid w:val="001061A8"/>
    <w:rsid w:val="00107739"/>
    <w:rsid w:val="00107853"/>
    <w:rsid w:val="00110054"/>
    <w:rsid w:val="00111034"/>
    <w:rsid w:val="00112C83"/>
    <w:rsid w:val="0011394A"/>
    <w:rsid w:val="00114A01"/>
    <w:rsid w:val="00116942"/>
    <w:rsid w:val="00121269"/>
    <w:rsid w:val="001223C2"/>
    <w:rsid w:val="00122C3F"/>
    <w:rsid w:val="00123C6A"/>
    <w:rsid w:val="00124236"/>
    <w:rsid w:val="00127577"/>
    <w:rsid w:val="00130CBC"/>
    <w:rsid w:val="001326BD"/>
    <w:rsid w:val="00132CE5"/>
    <w:rsid w:val="0013300E"/>
    <w:rsid w:val="001345A8"/>
    <w:rsid w:val="00134A7F"/>
    <w:rsid w:val="001355C0"/>
    <w:rsid w:val="00135941"/>
    <w:rsid w:val="001365D8"/>
    <w:rsid w:val="001415C1"/>
    <w:rsid w:val="001417CA"/>
    <w:rsid w:val="0014293E"/>
    <w:rsid w:val="00143B67"/>
    <w:rsid w:val="00144482"/>
    <w:rsid w:val="00145D08"/>
    <w:rsid w:val="00146453"/>
    <w:rsid w:val="0014703B"/>
    <w:rsid w:val="0014775C"/>
    <w:rsid w:val="001507D1"/>
    <w:rsid w:val="00150ABA"/>
    <w:rsid w:val="00155CB8"/>
    <w:rsid w:val="00157095"/>
    <w:rsid w:val="0016068A"/>
    <w:rsid w:val="00162260"/>
    <w:rsid w:val="0016335D"/>
    <w:rsid w:val="001664CE"/>
    <w:rsid w:val="001670FE"/>
    <w:rsid w:val="00167DAF"/>
    <w:rsid w:val="001701CB"/>
    <w:rsid w:val="001721DA"/>
    <w:rsid w:val="00174710"/>
    <w:rsid w:val="0017536B"/>
    <w:rsid w:val="00177253"/>
    <w:rsid w:val="0018213F"/>
    <w:rsid w:val="00182CBB"/>
    <w:rsid w:val="00183DB4"/>
    <w:rsid w:val="00184899"/>
    <w:rsid w:val="001904B4"/>
    <w:rsid w:val="001979D8"/>
    <w:rsid w:val="001A0260"/>
    <w:rsid w:val="001A03D8"/>
    <w:rsid w:val="001A0766"/>
    <w:rsid w:val="001A0E4C"/>
    <w:rsid w:val="001A14E9"/>
    <w:rsid w:val="001A18FD"/>
    <w:rsid w:val="001A6AFB"/>
    <w:rsid w:val="001B0301"/>
    <w:rsid w:val="001B1CB5"/>
    <w:rsid w:val="001B3B4F"/>
    <w:rsid w:val="001B4BDF"/>
    <w:rsid w:val="001B50F2"/>
    <w:rsid w:val="001B5955"/>
    <w:rsid w:val="001B7091"/>
    <w:rsid w:val="001C08AA"/>
    <w:rsid w:val="001C12FA"/>
    <w:rsid w:val="001C1E77"/>
    <w:rsid w:val="001C5D26"/>
    <w:rsid w:val="001C6A70"/>
    <w:rsid w:val="001D0314"/>
    <w:rsid w:val="001D19D6"/>
    <w:rsid w:val="001D2B02"/>
    <w:rsid w:val="001D3584"/>
    <w:rsid w:val="001D35DB"/>
    <w:rsid w:val="001D4FE4"/>
    <w:rsid w:val="001D697A"/>
    <w:rsid w:val="001D74CC"/>
    <w:rsid w:val="001D7CC4"/>
    <w:rsid w:val="001D7E5C"/>
    <w:rsid w:val="001E220C"/>
    <w:rsid w:val="001E2958"/>
    <w:rsid w:val="001E2F85"/>
    <w:rsid w:val="001E378D"/>
    <w:rsid w:val="001E5FA8"/>
    <w:rsid w:val="001E6FA9"/>
    <w:rsid w:val="001E7A6E"/>
    <w:rsid w:val="001F12A1"/>
    <w:rsid w:val="001F1D67"/>
    <w:rsid w:val="001F330B"/>
    <w:rsid w:val="001F53A8"/>
    <w:rsid w:val="001F6BB9"/>
    <w:rsid w:val="00205D9E"/>
    <w:rsid w:val="00213BCD"/>
    <w:rsid w:val="00215046"/>
    <w:rsid w:val="002151DF"/>
    <w:rsid w:val="002153E2"/>
    <w:rsid w:val="00216A44"/>
    <w:rsid w:val="00217511"/>
    <w:rsid w:val="002214CC"/>
    <w:rsid w:val="00224326"/>
    <w:rsid w:val="00224BC4"/>
    <w:rsid w:val="00226C5C"/>
    <w:rsid w:val="0023226F"/>
    <w:rsid w:val="00233405"/>
    <w:rsid w:val="00234C24"/>
    <w:rsid w:val="00236983"/>
    <w:rsid w:val="00236D91"/>
    <w:rsid w:val="0023730F"/>
    <w:rsid w:val="00246126"/>
    <w:rsid w:val="00247CBB"/>
    <w:rsid w:val="00253DD0"/>
    <w:rsid w:val="002540E9"/>
    <w:rsid w:val="002559E3"/>
    <w:rsid w:val="0025657A"/>
    <w:rsid w:val="002634C5"/>
    <w:rsid w:val="00264899"/>
    <w:rsid w:val="00265BBB"/>
    <w:rsid w:val="00266E86"/>
    <w:rsid w:val="0027102D"/>
    <w:rsid w:val="00271409"/>
    <w:rsid w:val="00272A2E"/>
    <w:rsid w:val="00275814"/>
    <w:rsid w:val="00275D43"/>
    <w:rsid w:val="00280B5E"/>
    <w:rsid w:val="00283CFF"/>
    <w:rsid w:val="00285631"/>
    <w:rsid w:val="0028567A"/>
    <w:rsid w:val="00286695"/>
    <w:rsid w:val="00287117"/>
    <w:rsid w:val="0028743A"/>
    <w:rsid w:val="002906B6"/>
    <w:rsid w:val="00290B93"/>
    <w:rsid w:val="00292B71"/>
    <w:rsid w:val="00293046"/>
    <w:rsid w:val="0029346F"/>
    <w:rsid w:val="002958E1"/>
    <w:rsid w:val="002A3928"/>
    <w:rsid w:val="002A5F1B"/>
    <w:rsid w:val="002A760A"/>
    <w:rsid w:val="002B0743"/>
    <w:rsid w:val="002B0EE8"/>
    <w:rsid w:val="002B17AB"/>
    <w:rsid w:val="002B3957"/>
    <w:rsid w:val="002B3993"/>
    <w:rsid w:val="002B55EB"/>
    <w:rsid w:val="002B5E7D"/>
    <w:rsid w:val="002B613C"/>
    <w:rsid w:val="002B7159"/>
    <w:rsid w:val="002B75AC"/>
    <w:rsid w:val="002C01D9"/>
    <w:rsid w:val="002C09CE"/>
    <w:rsid w:val="002C0AAC"/>
    <w:rsid w:val="002C256A"/>
    <w:rsid w:val="002C3D9D"/>
    <w:rsid w:val="002C3F8C"/>
    <w:rsid w:val="002C59D2"/>
    <w:rsid w:val="002D2182"/>
    <w:rsid w:val="002D3EB9"/>
    <w:rsid w:val="002D4F73"/>
    <w:rsid w:val="002D66E7"/>
    <w:rsid w:val="002E3364"/>
    <w:rsid w:val="002E4A32"/>
    <w:rsid w:val="002F0A2F"/>
    <w:rsid w:val="002F3DE4"/>
    <w:rsid w:val="002F4DF8"/>
    <w:rsid w:val="002F67BF"/>
    <w:rsid w:val="003000A0"/>
    <w:rsid w:val="003022D7"/>
    <w:rsid w:val="003027D5"/>
    <w:rsid w:val="00302C49"/>
    <w:rsid w:val="00303A4E"/>
    <w:rsid w:val="00303C71"/>
    <w:rsid w:val="0030564E"/>
    <w:rsid w:val="00306F42"/>
    <w:rsid w:val="0030734C"/>
    <w:rsid w:val="00307EA4"/>
    <w:rsid w:val="0031575D"/>
    <w:rsid w:val="0031796A"/>
    <w:rsid w:val="00323C64"/>
    <w:rsid w:val="00323E58"/>
    <w:rsid w:val="00323F38"/>
    <w:rsid w:val="003257FB"/>
    <w:rsid w:val="00325DEE"/>
    <w:rsid w:val="00326AA1"/>
    <w:rsid w:val="00331973"/>
    <w:rsid w:val="00333845"/>
    <w:rsid w:val="003344F7"/>
    <w:rsid w:val="003348F7"/>
    <w:rsid w:val="00336C59"/>
    <w:rsid w:val="003379BF"/>
    <w:rsid w:val="00341792"/>
    <w:rsid w:val="00342E51"/>
    <w:rsid w:val="00345959"/>
    <w:rsid w:val="003540F0"/>
    <w:rsid w:val="003548EB"/>
    <w:rsid w:val="00355D18"/>
    <w:rsid w:val="00357F7E"/>
    <w:rsid w:val="003605C8"/>
    <w:rsid w:val="00360AC1"/>
    <w:rsid w:val="003614A3"/>
    <w:rsid w:val="00363E8C"/>
    <w:rsid w:val="00365005"/>
    <w:rsid w:val="00365A25"/>
    <w:rsid w:val="00367A29"/>
    <w:rsid w:val="00367F82"/>
    <w:rsid w:val="003704B6"/>
    <w:rsid w:val="003709BB"/>
    <w:rsid w:val="00371A78"/>
    <w:rsid w:val="003728F6"/>
    <w:rsid w:val="00372F40"/>
    <w:rsid w:val="00374EAA"/>
    <w:rsid w:val="00376E6B"/>
    <w:rsid w:val="003821EB"/>
    <w:rsid w:val="00382438"/>
    <w:rsid w:val="00383784"/>
    <w:rsid w:val="00385913"/>
    <w:rsid w:val="00385DA8"/>
    <w:rsid w:val="00386281"/>
    <w:rsid w:val="00390071"/>
    <w:rsid w:val="003902B2"/>
    <w:rsid w:val="003907A3"/>
    <w:rsid w:val="00391DE4"/>
    <w:rsid w:val="0039232A"/>
    <w:rsid w:val="00393938"/>
    <w:rsid w:val="00393947"/>
    <w:rsid w:val="003940EB"/>
    <w:rsid w:val="003953C0"/>
    <w:rsid w:val="003960AD"/>
    <w:rsid w:val="003A328F"/>
    <w:rsid w:val="003A3681"/>
    <w:rsid w:val="003A47B1"/>
    <w:rsid w:val="003A6A24"/>
    <w:rsid w:val="003B08C9"/>
    <w:rsid w:val="003B354A"/>
    <w:rsid w:val="003B7390"/>
    <w:rsid w:val="003C113B"/>
    <w:rsid w:val="003C1779"/>
    <w:rsid w:val="003C26BA"/>
    <w:rsid w:val="003C339A"/>
    <w:rsid w:val="003C3C29"/>
    <w:rsid w:val="003C4C82"/>
    <w:rsid w:val="003D10EF"/>
    <w:rsid w:val="003D13F2"/>
    <w:rsid w:val="003D1494"/>
    <w:rsid w:val="003D1F63"/>
    <w:rsid w:val="003D2A68"/>
    <w:rsid w:val="003D6235"/>
    <w:rsid w:val="003D7141"/>
    <w:rsid w:val="003E0924"/>
    <w:rsid w:val="003E0B4B"/>
    <w:rsid w:val="003E15C6"/>
    <w:rsid w:val="003E1C2A"/>
    <w:rsid w:val="003E228F"/>
    <w:rsid w:val="003E50EB"/>
    <w:rsid w:val="003E52B7"/>
    <w:rsid w:val="003E659E"/>
    <w:rsid w:val="003E7B18"/>
    <w:rsid w:val="003F77AD"/>
    <w:rsid w:val="00401EE8"/>
    <w:rsid w:val="00402498"/>
    <w:rsid w:val="004029F1"/>
    <w:rsid w:val="00402BD9"/>
    <w:rsid w:val="004055DC"/>
    <w:rsid w:val="00407CBF"/>
    <w:rsid w:val="00410493"/>
    <w:rsid w:val="004127EC"/>
    <w:rsid w:val="00415FFE"/>
    <w:rsid w:val="00417B04"/>
    <w:rsid w:val="00417D6F"/>
    <w:rsid w:val="004226EA"/>
    <w:rsid w:val="004235BD"/>
    <w:rsid w:val="004235D2"/>
    <w:rsid w:val="0042386A"/>
    <w:rsid w:val="004252D3"/>
    <w:rsid w:val="004328B1"/>
    <w:rsid w:val="00432DD6"/>
    <w:rsid w:val="00433621"/>
    <w:rsid w:val="00435AAC"/>
    <w:rsid w:val="00435D2A"/>
    <w:rsid w:val="0044026B"/>
    <w:rsid w:val="0044283A"/>
    <w:rsid w:val="004438E4"/>
    <w:rsid w:val="00443FC5"/>
    <w:rsid w:val="00444F7C"/>
    <w:rsid w:val="00445BC8"/>
    <w:rsid w:val="004466AA"/>
    <w:rsid w:val="0044780F"/>
    <w:rsid w:val="00447D33"/>
    <w:rsid w:val="00447DAE"/>
    <w:rsid w:val="0045084A"/>
    <w:rsid w:val="004516E7"/>
    <w:rsid w:val="004538B1"/>
    <w:rsid w:val="0045420C"/>
    <w:rsid w:val="004542E5"/>
    <w:rsid w:val="0045435C"/>
    <w:rsid w:val="0045623D"/>
    <w:rsid w:val="00456A96"/>
    <w:rsid w:val="00456C10"/>
    <w:rsid w:val="00456EB2"/>
    <w:rsid w:val="00456ED7"/>
    <w:rsid w:val="00460A44"/>
    <w:rsid w:val="00462DA7"/>
    <w:rsid w:val="004632A6"/>
    <w:rsid w:val="00466D0A"/>
    <w:rsid w:val="00467718"/>
    <w:rsid w:val="00467736"/>
    <w:rsid w:val="00471053"/>
    <w:rsid w:val="004712D0"/>
    <w:rsid w:val="004732F3"/>
    <w:rsid w:val="004764F1"/>
    <w:rsid w:val="00482382"/>
    <w:rsid w:val="004835CE"/>
    <w:rsid w:val="00483B9B"/>
    <w:rsid w:val="00484589"/>
    <w:rsid w:val="00486F83"/>
    <w:rsid w:val="004924E9"/>
    <w:rsid w:val="00492B87"/>
    <w:rsid w:val="0049329F"/>
    <w:rsid w:val="00495569"/>
    <w:rsid w:val="004960F0"/>
    <w:rsid w:val="004976EE"/>
    <w:rsid w:val="004A0B47"/>
    <w:rsid w:val="004A3911"/>
    <w:rsid w:val="004A4234"/>
    <w:rsid w:val="004B013E"/>
    <w:rsid w:val="004B0BF5"/>
    <w:rsid w:val="004B17BB"/>
    <w:rsid w:val="004B23D4"/>
    <w:rsid w:val="004B439F"/>
    <w:rsid w:val="004B4451"/>
    <w:rsid w:val="004B7448"/>
    <w:rsid w:val="004B7EFD"/>
    <w:rsid w:val="004C0C2C"/>
    <w:rsid w:val="004C2CE7"/>
    <w:rsid w:val="004C3036"/>
    <w:rsid w:val="004C46CE"/>
    <w:rsid w:val="004C6007"/>
    <w:rsid w:val="004D0398"/>
    <w:rsid w:val="004D0743"/>
    <w:rsid w:val="004D3A23"/>
    <w:rsid w:val="004D5CC3"/>
    <w:rsid w:val="004D6B20"/>
    <w:rsid w:val="004E0F6F"/>
    <w:rsid w:val="004E226D"/>
    <w:rsid w:val="004E30E5"/>
    <w:rsid w:val="004E426C"/>
    <w:rsid w:val="004E576D"/>
    <w:rsid w:val="004E6EB8"/>
    <w:rsid w:val="004E718B"/>
    <w:rsid w:val="004F008C"/>
    <w:rsid w:val="004F1057"/>
    <w:rsid w:val="004F276D"/>
    <w:rsid w:val="004F2F0E"/>
    <w:rsid w:val="004F352D"/>
    <w:rsid w:val="004F5597"/>
    <w:rsid w:val="004F66F7"/>
    <w:rsid w:val="00500C6B"/>
    <w:rsid w:val="00501FD6"/>
    <w:rsid w:val="005024BE"/>
    <w:rsid w:val="00502904"/>
    <w:rsid w:val="00502E4E"/>
    <w:rsid w:val="00503644"/>
    <w:rsid w:val="00504399"/>
    <w:rsid w:val="005059BC"/>
    <w:rsid w:val="0051212C"/>
    <w:rsid w:val="005154E4"/>
    <w:rsid w:val="005159B7"/>
    <w:rsid w:val="00516BE9"/>
    <w:rsid w:val="005207A0"/>
    <w:rsid w:val="00521BA1"/>
    <w:rsid w:val="00522487"/>
    <w:rsid w:val="005240C3"/>
    <w:rsid w:val="0053049D"/>
    <w:rsid w:val="00531283"/>
    <w:rsid w:val="00532195"/>
    <w:rsid w:val="0053227E"/>
    <w:rsid w:val="0053346B"/>
    <w:rsid w:val="00534640"/>
    <w:rsid w:val="00534C51"/>
    <w:rsid w:val="00535437"/>
    <w:rsid w:val="00535587"/>
    <w:rsid w:val="005401A6"/>
    <w:rsid w:val="00542C65"/>
    <w:rsid w:val="0054386C"/>
    <w:rsid w:val="0054539C"/>
    <w:rsid w:val="005503A7"/>
    <w:rsid w:val="005515FC"/>
    <w:rsid w:val="00561210"/>
    <w:rsid w:val="00563695"/>
    <w:rsid w:val="00564CA3"/>
    <w:rsid w:val="00564F1F"/>
    <w:rsid w:val="00565438"/>
    <w:rsid w:val="0057152B"/>
    <w:rsid w:val="00573DE4"/>
    <w:rsid w:val="00575A4D"/>
    <w:rsid w:val="00575FF8"/>
    <w:rsid w:val="005812E8"/>
    <w:rsid w:val="005815DD"/>
    <w:rsid w:val="00581AE3"/>
    <w:rsid w:val="00582D13"/>
    <w:rsid w:val="0058493E"/>
    <w:rsid w:val="0058504B"/>
    <w:rsid w:val="00590C3C"/>
    <w:rsid w:val="00590EB3"/>
    <w:rsid w:val="00591266"/>
    <w:rsid w:val="00593608"/>
    <w:rsid w:val="005A01BB"/>
    <w:rsid w:val="005A2B83"/>
    <w:rsid w:val="005A432A"/>
    <w:rsid w:val="005A54FD"/>
    <w:rsid w:val="005B2C49"/>
    <w:rsid w:val="005B4F70"/>
    <w:rsid w:val="005B6CB0"/>
    <w:rsid w:val="005B7EDA"/>
    <w:rsid w:val="005C519D"/>
    <w:rsid w:val="005C654B"/>
    <w:rsid w:val="005D0424"/>
    <w:rsid w:val="005D0F2A"/>
    <w:rsid w:val="005D2141"/>
    <w:rsid w:val="005D3D4D"/>
    <w:rsid w:val="005D4E6A"/>
    <w:rsid w:val="005D590F"/>
    <w:rsid w:val="005D6643"/>
    <w:rsid w:val="005D6CBB"/>
    <w:rsid w:val="005D7056"/>
    <w:rsid w:val="005D7FC7"/>
    <w:rsid w:val="005E000A"/>
    <w:rsid w:val="005E1250"/>
    <w:rsid w:val="005E182D"/>
    <w:rsid w:val="005E304C"/>
    <w:rsid w:val="005E3A8E"/>
    <w:rsid w:val="005E3A9C"/>
    <w:rsid w:val="005F2B7F"/>
    <w:rsid w:val="005F32C3"/>
    <w:rsid w:val="005F33CC"/>
    <w:rsid w:val="005F36E4"/>
    <w:rsid w:val="0060016A"/>
    <w:rsid w:val="00602581"/>
    <w:rsid w:val="00605A4E"/>
    <w:rsid w:val="00606AB9"/>
    <w:rsid w:val="00610ACE"/>
    <w:rsid w:val="00611824"/>
    <w:rsid w:val="00614B8D"/>
    <w:rsid w:val="006150D3"/>
    <w:rsid w:val="00616A88"/>
    <w:rsid w:val="00621ADC"/>
    <w:rsid w:val="00621B81"/>
    <w:rsid w:val="00621CAC"/>
    <w:rsid w:val="00623FA7"/>
    <w:rsid w:val="0062468A"/>
    <w:rsid w:val="00624AC3"/>
    <w:rsid w:val="006255BF"/>
    <w:rsid w:val="00625968"/>
    <w:rsid w:val="006305B0"/>
    <w:rsid w:val="0063077D"/>
    <w:rsid w:val="006308C7"/>
    <w:rsid w:val="00630F88"/>
    <w:rsid w:val="0063256D"/>
    <w:rsid w:val="00634D4E"/>
    <w:rsid w:val="00636696"/>
    <w:rsid w:val="00636E55"/>
    <w:rsid w:val="00637776"/>
    <w:rsid w:val="00637BC0"/>
    <w:rsid w:val="00637BF8"/>
    <w:rsid w:val="00644F29"/>
    <w:rsid w:val="00644F6A"/>
    <w:rsid w:val="00645A2D"/>
    <w:rsid w:val="00645C1B"/>
    <w:rsid w:val="0065198C"/>
    <w:rsid w:val="00652D8B"/>
    <w:rsid w:val="00654011"/>
    <w:rsid w:val="006553E0"/>
    <w:rsid w:val="006560E2"/>
    <w:rsid w:val="00656B02"/>
    <w:rsid w:val="00656EEC"/>
    <w:rsid w:val="00660986"/>
    <w:rsid w:val="006609D7"/>
    <w:rsid w:val="00662649"/>
    <w:rsid w:val="00664E03"/>
    <w:rsid w:val="00665F54"/>
    <w:rsid w:val="00665FB5"/>
    <w:rsid w:val="00666CB3"/>
    <w:rsid w:val="00671E08"/>
    <w:rsid w:val="00673867"/>
    <w:rsid w:val="0067453A"/>
    <w:rsid w:val="00674A6D"/>
    <w:rsid w:val="00675DD1"/>
    <w:rsid w:val="00676EC6"/>
    <w:rsid w:val="0067735B"/>
    <w:rsid w:val="006776C7"/>
    <w:rsid w:val="00682003"/>
    <w:rsid w:val="00683224"/>
    <w:rsid w:val="00684A65"/>
    <w:rsid w:val="00686C76"/>
    <w:rsid w:val="00690B82"/>
    <w:rsid w:val="0069452E"/>
    <w:rsid w:val="006971FC"/>
    <w:rsid w:val="006978A8"/>
    <w:rsid w:val="006A42D2"/>
    <w:rsid w:val="006A5B4E"/>
    <w:rsid w:val="006A7133"/>
    <w:rsid w:val="006B1A97"/>
    <w:rsid w:val="006B2618"/>
    <w:rsid w:val="006B2822"/>
    <w:rsid w:val="006B3D65"/>
    <w:rsid w:val="006B4148"/>
    <w:rsid w:val="006B4885"/>
    <w:rsid w:val="006B4AED"/>
    <w:rsid w:val="006B6612"/>
    <w:rsid w:val="006C21CB"/>
    <w:rsid w:val="006C2ED4"/>
    <w:rsid w:val="006C5FB9"/>
    <w:rsid w:val="006D226B"/>
    <w:rsid w:val="006D364E"/>
    <w:rsid w:val="006D3F9D"/>
    <w:rsid w:val="006D6369"/>
    <w:rsid w:val="006D681A"/>
    <w:rsid w:val="006D6998"/>
    <w:rsid w:val="006D71F4"/>
    <w:rsid w:val="006D7744"/>
    <w:rsid w:val="006E2422"/>
    <w:rsid w:val="006E4845"/>
    <w:rsid w:val="006E5D6A"/>
    <w:rsid w:val="006E764B"/>
    <w:rsid w:val="006E7A3B"/>
    <w:rsid w:val="006F14A5"/>
    <w:rsid w:val="006F20D1"/>
    <w:rsid w:val="006F4143"/>
    <w:rsid w:val="006F49E2"/>
    <w:rsid w:val="006F72EA"/>
    <w:rsid w:val="006F744D"/>
    <w:rsid w:val="006F7C70"/>
    <w:rsid w:val="00702BD7"/>
    <w:rsid w:val="00702C97"/>
    <w:rsid w:val="00703729"/>
    <w:rsid w:val="0070404C"/>
    <w:rsid w:val="00704A20"/>
    <w:rsid w:val="007053C5"/>
    <w:rsid w:val="00705A49"/>
    <w:rsid w:val="00706AA7"/>
    <w:rsid w:val="00707066"/>
    <w:rsid w:val="0071251F"/>
    <w:rsid w:val="00714839"/>
    <w:rsid w:val="00716537"/>
    <w:rsid w:val="00716F97"/>
    <w:rsid w:val="00717535"/>
    <w:rsid w:val="00721E84"/>
    <w:rsid w:val="0072373E"/>
    <w:rsid w:val="00723F20"/>
    <w:rsid w:val="007241EC"/>
    <w:rsid w:val="00725888"/>
    <w:rsid w:val="00730D1D"/>
    <w:rsid w:val="007316BE"/>
    <w:rsid w:val="00733580"/>
    <w:rsid w:val="00733C7F"/>
    <w:rsid w:val="00734ABD"/>
    <w:rsid w:val="00740C54"/>
    <w:rsid w:val="00741A21"/>
    <w:rsid w:val="0074275A"/>
    <w:rsid w:val="00742BE5"/>
    <w:rsid w:val="00744434"/>
    <w:rsid w:val="00744EE2"/>
    <w:rsid w:val="007452B7"/>
    <w:rsid w:val="007461C2"/>
    <w:rsid w:val="00753E64"/>
    <w:rsid w:val="00754FF0"/>
    <w:rsid w:val="007554EB"/>
    <w:rsid w:val="007562F6"/>
    <w:rsid w:val="00757394"/>
    <w:rsid w:val="0075788B"/>
    <w:rsid w:val="00760FEE"/>
    <w:rsid w:val="00762473"/>
    <w:rsid w:val="00763954"/>
    <w:rsid w:val="007641C7"/>
    <w:rsid w:val="00764DD7"/>
    <w:rsid w:val="00766A1D"/>
    <w:rsid w:val="00766DDC"/>
    <w:rsid w:val="00767376"/>
    <w:rsid w:val="00767FC4"/>
    <w:rsid w:val="007705FF"/>
    <w:rsid w:val="00770673"/>
    <w:rsid w:val="00771C13"/>
    <w:rsid w:val="007732BB"/>
    <w:rsid w:val="007759B5"/>
    <w:rsid w:val="00776147"/>
    <w:rsid w:val="007769B9"/>
    <w:rsid w:val="00776E34"/>
    <w:rsid w:val="00776FBC"/>
    <w:rsid w:val="00781320"/>
    <w:rsid w:val="00783C22"/>
    <w:rsid w:val="00784B0D"/>
    <w:rsid w:val="00784BA4"/>
    <w:rsid w:val="007861C7"/>
    <w:rsid w:val="00787B36"/>
    <w:rsid w:val="0079355C"/>
    <w:rsid w:val="007956EC"/>
    <w:rsid w:val="0079694A"/>
    <w:rsid w:val="00796C2C"/>
    <w:rsid w:val="007A12D0"/>
    <w:rsid w:val="007A2025"/>
    <w:rsid w:val="007A29BB"/>
    <w:rsid w:val="007A2B47"/>
    <w:rsid w:val="007A3397"/>
    <w:rsid w:val="007A4532"/>
    <w:rsid w:val="007A48F7"/>
    <w:rsid w:val="007A5577"/>
    <w:rsid w:val="007A68E5"/>
    <w:rsid w:val="007A6A5D"/>
    <w:rsid w:val="007A74D1"/>
    <w:rsid w:val="007B0FD7"/>
    <w:rsid w:val="007B13F2"/>
    <w:rsid w:val="007B1D0C"/>
    <w:rsid w:val="007B2512"/>
    <w:rsid w:val="007B47EB"/>
    <w:rsid w:val="007B4D31"/>
    <w:rsid w:val="007C13CD"/>
    <w:rsid w:val="007C2E55"/>
    <w:rsid w:val="007C5605"/>
    <w:rsid w:val="007C6005"/>
    <w:rsid w:val="007C67D4"/>
    <w:rsid w:val="007D139F"/>
    <w:rsid w:val="007D32A4"/>
    <w:rsid w:val="007D71DD"/>
    <w:rsid w:val="007D76B0"/>
    <w:rsid w:val="007E7BF4"/>
    <w:rsid w:val="007F0047"/>
    <w:rsid w:val="007F01BE"/>
    <w:rsid w:val="007F04EE"/>
    <w:rsid w:val="007F0C0F"/>
    <w:rsid w:val="007F1EED"/>
    <w:rsid w:val="007F2A13"/>
    <w:rsid w:val="007F39B1"/>
    <w:rsid w:val="007F3F57"/>
    <w:rsid w:val="007F545F"/>
    <w:rsid w:val="007F7853"/>
    <w:rsid w:val="007F7C09"/>
    <w:rsid w:val="008017CA"/>
    <w:rsid w:val="00802592"/>
    <w:rsid w:val="00802F67"/>
    <w:rsid w:val="008055F8"/>
    <w:rsid w:val="008055FF"/>
    <w:rsid w:val="00805C27"/>
    <w:rsid w:val="00806E97"/>
    <w:rsid w:val="0080745A"/>
    <w:rsid w:val="008118F8"/>
    <w:rsid w:val="0081436B"/>
    <w:rsid w:val="008152C9"/>
    <w:rsid w:val="00815506"/>
    <w:rsid w:val="00815E99"/>
    <w:rsid w:val="00820B8E"/>
    <w:rsid w:val="00820C8F"/>
    <w:rsid w:val="0082107F"/>
    <w:rsid w:val="00821263"/>
    <w:rsid w:val="008218D7"/>
    <w:rsid w:val="00822460"/>
    <w:rsid w:val="008229AF"/>
    <w:rsid w:val="008257F5"/>
    <w:rsid w:val="00825C51"/>
    <w:rsid w:val="008261B8"/>
    <w:rsid w:val="00830F37"/>
    <w:rsid w:val="00831BE2"/>
    <w:rsid w:val="00834454"/>
    <w:rsid w:val="00835163"/>
    <w:rsid w:val="00836DF9"/>
    <w:rsid w:val="00837DF3"/>
    <w:rsid w:val="00842DD0"/>
    <w:rsid w:val="00843136"/>
    <w:rsid w:val="0084361E"/>
    <w:rsid w:val="008437F4"/>
    <w:rsid w:val="008439AF"/>
    <w:rsid w:val="008461D5"/>
    <w:rsid w:val="008523E8"/>
    <w:rsid w:val="00853618"/>
    <w:rsid w:val="00853649"/>
    <w:rsid w:val="008544C0"/>
    <w:rsid w:val="00855F92"/>
    <w:rsid w:val="008561F2"/>
    <w:rsid w:val="00856461"/>
    <w:rsid w:val="0085685F"/>
    <w:rsid w:val="00857C3C"/>
    <w:rsid w:val="00860314"/>
    <w:rsid w:val="0086090B"/>
    <w:rsid w:val="008624FB"/>
    <w:rsid w:val="00862647"/>
    <w:rsid w:val="00862FB8"/>
    <w:rsid w:val="008630E0"/>
    <w:rsid w:val="008632E4"/>
    <w:rsid w:val="00870218"/>
    <w:rsid w:val="00870522"/>
    <w:rsid w:val="00872390"/>
    <w:rsid w:val="0087522F"/>
    <w:rsid w:val="00875D7B"/>
    <w:rsid w:val="00876081"/>
    <w:rsid w:val="008762CB"/>
    <w:rsid w:val="00877445"/>
    <w:rsid w:val="008775E0"/>
    <w:rsid w:val="00877828"/>
    <w:rsid w:val="00881E64"/>
    <w:rsid w:val="008825A1"/>
    <w:rsid w:val="008846F3"/>
    <w:rsid w:val="008849E0"/>
    <w:rsid w:val="008872CE"/>
    <w:rsid w:val="008878EF"/>
    <w:rsid w:val="00890CC0"/>
    <w:rsid w:val="0089267C"/>
    <w:rsid w:val="008929BC"/>
    <w:rsid w:val="0089320C"/>
    <w:rsid w:val="00895785"/>
    <w:rsid w:val="00896F6F"/>
    <w:rsid w:val="00897743"/>
    <w:rsid w:val="008A047F"/>
    <w:rsid w:val="008A158E"/>
    <w:rsid w:val="008A1981"/>
    <w:rsid w:val="008A2418"/>
    <w:rsid w:val="008A6567"/>
    <w:rsid w:val="008A7768"/>
    <w:rsid w:val="008B0083"/>
    <w:rsid w:val="008B1D94"/>
    <w:rsid w:val="008B2934"/>
    <w:rsid w:val="008B3B10"/>
    <w:rsid w:val="008B3B86"/>
    <w:rsid w:val="008B5892"/>
    <w:rsid w:val="008B5F8F"/>
    <w:rsid w:val="008B7309"/>
    <w:rsid w:val="008C1B19"/>
    <w:rsid w:val="008C1B57"/>
    <w:rsid w:val="008C216C"/>
    <w:rsid w:val="008C4B4E"/>
    <w:rsid w:val="008C54B3"/>
    <w:rsid w:val="008D02AE"/>
    <w:rsid w:val="008D0446"/>
    <w:rsid w:val="008D2A18"/>
    <w:rsid w:val="008D3324"/>
    <w:rsid w:val="008D3B46"/>
    <w:rsid w:val="008D554C"/>
    <w:rsid w:val="008D621C"/>
    <w:rsid w:val="008D73E7"/>
    <w:rsid w:val="008E0673"/>
    <w:rsid w:val="008E165E"/>
    <w:rsid w:val="008E782A"/>
    <w:rsid w:val="008E7A6F"/>
    <w:rsid w:val="008F0137"/>
    <w:rsid w:val="008F0762"/>
    <w:rsid w:val="008F2F6A"/>
    <w:rsid w:val="008F4E7E"/>
    <w:rsid w:val="008F5ADE"/>
    <w:rsid w:val="008F6673"/>
    <w:rsid w:val="0090158F"/>
    <w:rsid w:val="00902263"/>
    <w:rsid w:val="00902495"/>
    <w:rsid w:val="00903208"/>
    <w:rsid w:val="00904BF3"/>
    <w:rsid w:val="00905AE3"/>
    <w:rsid w:val="00905ED8"/>
    <w:rsid w:val="009069B1"/>
    <w:rsid w:val="00911EA9"/>
    <w:rsid w:val="00912553"/>
    <w:rsid w:val="00913879"/>
    <w:rsid w:val="0091600F"/>
    <w:rsid w:val="00916C78"/>
    <w:rsid w:val="00917214"/>
    <w:rsid w:val="009173EF"/>
    <w:rsid w:val="00917F56"/>
    <w:rsid w:val="00922E59"/>
    <w:rsid w:val="00923BB1"/>
    <w:rsid w:val="00924777"/>
    <w:rsid w:val="00925074"/>
    <w:rsid w:val="00927B60"/>
    <w:rsid w:val="009309C2"/>
    <w:rsid w:val="00934F4D"/>
    <w:rsid w:val="00935DA1"/>
    <w:rsid w:val="00935F94"/>
    <w:rsid w:val="00937902"/>
    <w:rsid w:val="009409AA"/>
    <w:rsid w:val="0094162C"/>
    <w:rsid w:val="00941C58"/>
    <w:rsid w:val="009449A5"/>
    <w:rsid w:val="00945722"/>
    <w:rsid w:val="00945C65"/>
    <w:rsid w:val="0094612E"/>
    <w:rsid w:val="009509CC"/>
    <w:rsid w:val="00951128"/>
    <w:rsid w:val="009535D1"/>
    <w:rsid w:val="0095461C"/>
    <w:rsid w:val="00957C7D"/>
    <w:rsid w:val="009627C5"/>
    <w:rsid w:val="0096415A"/>
    <w:rsid w:val="009645E7"/>
    <w:rsid w:val="00964A37"/>
    <w:rsid w:val="00967A66"/>
    <w:rsid w:val="00970259"/>
    <w:rsid w:val="009710F1"/>
    <w:rsid w:val="00973FBF"/>
    <w:rsid w:val="009823AB"/>
    <w:rsid w:val="00982F50"/>
    <w:rsid w:val="00983D39"/>
    <w:rsid w:val="00984D85"/>
    <w:rsid w:val="0099163F"/>
    <w:rsid w:val="009919AB"/>
    <w:rsid w:val="00993BC0"/>
    <w:rsid w:val="00994869"/>
    <w:rsid w:val="00994ACC"/>
    <w:rsid w:val="00995200"/>
    <w:rsid w:val="0099606C"/>
    <w:rsid w:val="009962EA"/>
    <w:rsid w:val="009A22C2"/>
    <w:rsid w:val="009A318B"/>
    <w:rsid w:val="009A319B"/>
    <w:rsid w:val="009A53C4"/>
    <w:rsid w:val="009A69FD"/>
    <w:rsid w:val="009B2010"/>
    <w:rsid w:val="009B2155"/>
    <w:rsid w:val="009B5B23"/>
    <w:rsid w:val="009C01BB"/>
    <w:rsid w:val="009C063B"/>
    <w:rsid w:val="009C0CFE"/>
    <w:rsid w:val="009C15F7"/>
    <w:rsid w:val="009C2D3D"/>
    <w:rsid w:val="009C4557"/>
    <w:rsid w:val="009C4E28"/>
    <w:rsid w:val="009C709A"/>
    <w:rsid w:val="009D27F6"/>
    <w:rsid w:val="009D57E0"/>
    <w:rsid w:val="009D7872"/>
    <w:rsid w:val="009D7B86"/>
    <w:rsid w:val="009E1903"/>
    <w:rsid w:val="009E3321"/>
    <w:rsid w:val="009E50A5"/>
    <w:rsid w:val="009E5CB3"/>
    <w:rsid w:val="009E6562"/>
    <w:rsid w:val="009E698C"/>
    <w:rsid w:val="009E7F90"/>
    <w:rsid w:val="009F1484"/>
    <w:rsid w:val="009F16C5"/>
    <w:rsid w:val="009F3C20"/>
    <w:rsid w:val="009F56A2"/>
    <w:rsid w:val="009F6CDF"/>
    <w:rsid w:val="009F7F79"/>
    <w:rsid w:val="00A04136"/>
    <w:rsid w:val="00A10AA6"/>
    <w:rsid w:val="00A13638"/>
    <w:rsid w:val="00A13EF9"/>
    <w:rsid w:val="00A15019"/>
    <w:rsid w:val="00A17804"/>
    <w:rsid w:val="00A22DD3"/>
    <w:rsid w:val="00A24142"/>
    <w:rsid w:val="00A2419D"/>
    <w:rsid w:val="00A250E3"/>
    <w:rsid w:val="00A252E1"/>
    <w:rsid w:val="00A2578A"/>
    <w:rsid w:val="00A2592C"/>
    <w:rsid w:val="00A31D1C"/>
    <w:rsid w:val="00A32F7F"/>
    <w:rsid w:val="00A3373B"/>
    <w:rsid w:val="00A3393A"/>
    <w:rsid w:val="00A33EF8"/>
    <w:rsid w:val="00A362FF"/>
    <w:rsid w:val="00A3658D"/>
    <w:rsid w:val="00A36FF4"/>
    <w:rsid w:val="00A4385F"/>
    <w:rsid w:val="00A4654D"/>
    <w:rsid w:val="00A46A61"/>
    <w:rsid w:val="00A46B52"/>
    <w:rsid w:val="00A47464"/>
    <w:rsid w:val="00A478B1"/>
    <w:rsid w:val="00A514A5"/>
    <w:rsid w:val="00A518AB"/>
    <w:rsid w:val="00A549E0"/>
    <w:rsid w:val="00A56760"/>
    <w:rsid w:val="00A570BC"/>
    <w:rsid w:val="00A603D8"/>
    <w:rsid w:val="00A61418"/>
    <w:rsid w:val="00A61E8C"/>
    <w:rsid w:val="00A62228"/>
    <w:rsid w:val="00A6486E"/>
    <w:rsid w:val="00A6798D"/>
    <w:rsid w:val="00A67FED"/>
    <w:rsid w:val="00A70782"/>
    <w:rsid w:val="00A717D1"/>
    <w:rsid w:val="00A75301"/>
    <w:rsid w:val="00A80E6F"/>
    <w:rsid w:val="00A81BF2"/>
    <w:rsid w:val="00A837F2"/>
    <w:rsid w:val="00A84204"/>
    <w:rsid w:val="00A84937"/>
    <w:rsid w:val="00A86772"/>
    <w:rsid w:val="00A87076"/>
    <w:rsid w:val="00A876BE"/>
    <w:rsid w:val="00A9001F"/>
    <w:rsid w:val="00A90141"/>
    <w:rsid w:val="00A90221"/>
    <w:rsid w:val="00A963A2"/>
    <w:rsid w:val="00A97EE0"/>
    <w:rsid w:val="00AA26BC"/>
    <w:rsid w:val="00AA3293"/>
    <w:rsid w:val="00AA4DF8"/>
    <w:rsid w:val="00AA5EE4"/>
    <w:rsid w:val="00AA6D17"/>
    <w:rsid w:val="00AB0AF3"/>
    <w:rsid w:val="00AB22CB"/>
    <w:rsid w:val="00AB467F"/>
    <w:rsid w:val="00AB4A70"/>
    <w:rsid w:val="00AB7493"/>
    <w:rsid w:val="00AB7E11"/>
    <w:rsid w:val="00AC1D75"/>
    <w:rsid w:val="00AC3531"/>
    <w:rsid w:val="00AC4F93"/>
    <w:rsid w:val="00AC6231"/>
    <w:rsid w:val="00AC7407"/>
    <w:rsid w:val="00AC75CA"/>
    <w:rsid w:val="00AC7B7A"/>
    <w:rsid w:val="00AD0CF9"/>
    <w:rsid w:val="00AD196D"/>
    <w:rsid w:val="00AD1C4C"/>
    <w:rsid w:val="00AD25A9"/>
    <w:rsid w:val="00AD3002"/>
    <w:rsid w:val="00AD386E"/>
    <w:rsid w:val="00AD3EEF"/>
    <w:rsid w:val="00AE0997"/>
    <w:rsid w:val="00AE0A8C"/>
    <w:rsid w:val="00AE1BF3"/>
    <w:rsid w:val="00AE3054"/>
    <w:rsid w:val="00AE3F55"/>
    <w:rsid w:val="00AE4640"/>
    <w:rsid w:val="00AE4922"/>
    <w:rsid w:val="00AE5437"/>
    <w:rsid w:val="00AE5997"/>
    <w:rsid w:val="00AF0652"/>
    <w:rsid w:val="00AF178B"/>
    <w:rsid w:val="00AF28B4"/>
    <w:rsid w:val="00AF2E11"/>
    <w:rsid w:val="00AF439A"/>
    <w:rsid w:val="00AF45FA"/>
    <w:rsid w:val="00AF7713"/>
    <w:rsid w:val="00AF7D24"/>
    <w:rsid w:val="00B00409"/>
    <w:rsid w:val="00B0120F"/>
    <w:rsid w:val="00B02844"/>
    <w:rsid w:val="00B034A3"/>
    <w:rsid w:val="00B03767"/>
    <w:rsid w:val="00B03CED"/>
    <w:rsid w:val="00B04574"/>
    <w:rsid w:val="00B046CF"/>
    <w:rsid w:val="00B05B39"/>
    <w:rsid w:val="00B05B57"/>
    <w:rsid w:val="00B1426C"/>
    <w:rsid w:val="00B1561A"/>
    <w:rsid w:val="00B169DD"/>
    <w:rsid w:val="00B2083C"/>
    <w:rsid w:val="00B21E9E"/>
    <w:rsid w:val="00B22276"/>
    <w:rsid w:val="00B22CF5"/>
    <w:rsid w:val="00B22EFD"/>
    <w:rsid w:val="00B25FDC"/>
    <w:rsid w:val="00B34519"/>
    <w:rsid w:val="00B34FE1"/>
    <w:rsid w:val="00B420AA"/>
    <w:rsid w:val="00B420FE"/>
    <w:rsid w:val="00B43408"/>
    <w:rsid w:val="00B45205"/>
    <w:rsid w:val="00B47860"/>
    <w:rsid w:val="00B47B32"/>
    <w:rsid w:val="00B50B39"/>
    <w:rsid w:val="00B52418"/>
    <w:rsid w:val="00B536BC"/>
    <w:rsid w:val="00B540F8"/>
    <w:rsid w:val="00B55779"/>
    <w:rsid w:val="00B55908"/>
    <w:rsid w:val="00B575A9"/>
    <w:rsid w:val="00B60FB1"/>
    <w:rsid w:val="00B61C2A"/>
    <w:rsid w:val="00B622A2"/>
    <w:rsid w:val="00B6428C"/>
    <w:rsid w:val="00B64B85"/>
    <w:rsid w:val="00B66356"/>
    <w:rsid w:val="00B664E4"/>
    <w:rsid w:val="00B66500"/>
    <w:rsid w:val="00B66653"/>
    <w:rsid w:val="00B671DD"/>
    <w:rsid w:val="00B67D1A"/>
    <w:rsid w:val="00B7005C"/>
    <w:rsid w:val="00B7032A"/>
    <w:rsid w:val="00B72FBD"/>
    <w:rsid w:val="00B77504"/>
    <w:rsid w:val="00B80758"/>
    <w:rsid w:val="00B818AB"/>
    <w:rsid w:val="00B826BD"/>
    <w:rsid w:val="00B8642C"/>
    <w:rsid w:val="00B93587"/>
    <w:rsid w:val="00B93F5C"/>
    <w:rsid w:val="00B9401D"/>
    <w:rsid w:val="00B9571F"/>
    <w:rsid w:val="00B9579A"/>
    <w:rsid w:val="00B966E8"/>
    <w:rsid w:val="00BA2B65"/>
    <w:rsid w:val="00BA3128"/>
    <w:rsid w:val="00BA39B3"/>
    <w:rsid w:val="00BA4278"/>
    <w:rsid w:val="00BA42A3"/>
    <w:rsid w:val="00BA45BF"/>
    <w:rsid w:val="00BA5BF7"/>
    <w:rsid w:val="00BA6E39"/>
    <w:rsid w:val="00BB2E3F"/>
    <w:rsid w:val="00BB3D52"/>
    <w:rsid w:val="00BB44BD"/>
    <w:rsid w:val="00BB58E5"/>
    <w:rsid w:val="00BB6B3A"/>
    <w:rsid w:val="00BB6FBB"/>
    <w:rsid w:val="00BC006A"/>
    <w:rsid w:val="00BC11D2"/>
    <w:rsid w:val="00BC1B95"/>
    <w:rsid w:val="00BC5E2B"/>
    <w:rsid w:val="00BC709F"/>
    <w:rsid w:val="00BD122C"/>
    <w:rsid w:val="00BD5AD0"/>
    <w:rsid w:val="00BD6594"/>
    <w:rsid w:val="00BD6B71"/>
    <w:rsid w:val="00BD6F94"/>
    <w:rsid w:val="00BD7609"/>
    <w:rsid w:val="00BD7CAB"/>
    <w:rsid w:val="00BE01EF"/>
    <w:rsid w:val="00BE1B01"/>
    <w:rsid w:val="00BE1C70"/>
    <w:rsid w:val="00BE4992"/>
    <w:rsid w:val="00BF0F46"/>
    <w:rsid w:val="00BF14A7"/>
    <w:rsid w:val="00BF296F"/>
    <w:rsid w:val="00BF3042"/>
    <w:rsid w:val="00BF315E"/>
    <w:rsid w:val="00BF500C"/>
    <w:rsid w:val="00BF75CE"/>
    <w:rsid w:val="00C00AC3"/>
    <w:rsid w:val="00C00D70"/>
    <w:rsid w:val="00C01327"/>
    <w:rsid w:val="00C01604"/>
    <w:rsid w:val="00C02294"/>
    <w:rsid w:val="00C03D40"/>
    <w:rsid w:val="00C0472A"/>
    <w:rsid w:val="00C0569A"/>
    <w:rsid w:val="00C065DC"/>
    <w:rsid w:val="00C06666"/>
    <w:rsid w:val="00C10D9A"/>
    <w:rsid w:val="00C120A4"/>
    <w:rsid w:val="00C1286B"/>
    <w:rsid w:val="00C12BFE"/>
    <w:rsid w:val="00C1476C"/>
    <w:rsid w:val="00C14F81"/>
    <w:rsid w:val="00C214DE"/>
    <w:rsid w:val="00C22D19"/>
    <w:rsid w:val="00C23791"/>
    <w:rsid w:val="00C23BC8"/>
    <w:rsid w:val="00C240A1"/>
    <w:rsid w:val="00C24953"/>
    <w:rsid w:val="00C26A38"/>
    <w:rsid w:val="00C270AF"/>
    <w:rsid w:val="00C2751C"/>
    <w:rsid w:val="00C27C13"/>
    <w:rsid w:val="00C27F7E"/>
    <w:rsid w:val="00C30ABC"/>
    <w:rsid w:val="00C31004"/>
    <w:rsid w:val="00C317B2"/>
    <w:rsid w:val="00C323BD"/>
    <w:rsid w:val="00C37B5E"/>
    <w:rsid w:val="00C418D6"/>
    <w:rsid w:val="00C42028"/>
    <w:rsid w:val="00C4331E"/>
    <w:rsid w:val="00C45283"/>
    <w:rsid w:val="00C4582D"/>
    <w:rsid w:val="00C46548"/>
    <w:rsid w:val="00C47B91"/>
    <w:rsid w:val="00C520A0"/>
    <w:rsid w:val="00C5649B"/>
    <w:rsid w:val="00C57098"/>
    <w:rsid w:val="00C615FE"/>
    <w:rsid w:val="00C632D8"/>
    <w:rsid w:val="00C64598"/>
    <w:rsid w:val="00C650E5"/>
    <w:rsid w:val="00C709B8"/>
    <w:rsid w:val="00C7298B"/>
    <w:rsid w:val="00C75537"/>
    <w:rsid w:val="00C77B8C"/>
    <w:rsid w:val="00C81FA1"/>
    <w:rsid w:val="00C85D05"/>
    <w:rsid w:val="00C9101A"/>
    <w:rsid w:val="00C919F0"/>
    <w:rsid w:val="00C92BAD"/>
    <w:rsid w:val="00C93E79"/>
    <w:rsid w:val="00C94E6B"/>
    <w:rsid w:val="00C9505E"/>
    <w:rsid w:val="00C95505"/>
    <w:rsid w:val="00C95912"/>
    <w:rsid w:val="00C959A1"/>
    <w:rsid w:val="00C962A0"/>
    <w:rsid w:val="00C972E6"/>
    <w:rsid w:val="00CA3007"/>
    <w:rsid w:val="00CA3A0C"/>
    <w:rsid w:val="00CA450A"/>
    <w:rsid w:val="00CA4691"/>
    <w:rsid w:val="00CA574D"/>
    <w:rsid w:val="00CB08B9"/>
    <w:rsid w:val="00CB0DC5"/>
    <w:rsid w:val="00CB3D92"/>
    <w:rsid w:val="00CB6B58"/>
    <w:rsid w:val="00CB7F9E"/>
    <w:rsid w:val="00CC1868"/>
    <w:rsid w:val="00CC1AF7"/>
    <w:rsid w:val="00CC1E55"/>
    <w:rsid w:val="00CC28AD"/>
    <w:rsid w:val="00CC360B"/>
    <w:rsid w:val="00CC4CE6"/>
    <w:rsid w:val="00CC5924"/>
    <w:rsid w:val="00CC5A9D"/>
    <w:rsid w:val="00CC6602"/>
    <w:rsid w:val="00CC6C8C"/>
    <w:rsid w:val="00CC6D83"/>
    <w:rsid w:val="00CD042A"/>
    <w:rsid w:val="00CD1DBE"/>
    <w:rsid w:val="00CD3055"/>
    <w:rsid w:val="00CD3063"/>
    <w:rsid w:val="00CD39E3"/>
    <w:rsid w:val="00CD4BC1"/>
    <w:rsid w:val="00CD5C6D"/>
    <w:rsid w:val="00CD5F05"/>
    <w:rsid w:val="00CD7B0D"/>
    <w:rsid w:val="00CE1D13"/>
    <w:rsid w:val="00CE4066"/>
    <w:rsid w:val="00CE45D5"/>
    <w:rsid w:val="00CE614B"/>
    <w:rsid w:val="00CE6BB2"/>
    <w:rsid w:val="00CE7FE0"/>
    <w:rsid w:val="00CF1727"/>
    <w:rsid w:val="00CF1D92"/>
    <w:rsid w:val="00CF263D"/>
    <w:rsid w:val="00CF3B7F"/>
    <w:rsid w:val="00CF5346"/>
    <w:rsid w:val="00CF637F"/>
    <w:rsid w:val="00CF66C2"/>
    <w:rsid w:val="00D00D94"/>
    <w:rsid w:val="00D01003"/>
    <w:rsid w:val="00D039DB"/>
    <w:rsid w:val="00D050C9"/>
    <w:rsid w:val="00D05B88"/>
    <w:rsid w:val="00D066EB"/>
    <w:rsid w:val="00D07F0D"/>
    <w:rsid w:val="00D12D0D"/>
    <w:rsid w:val="00D1384E"/>
    <w:rsid w:val="00D13E5E"/>
    <w:rsid w:val="00D1517D"/>
    <w:rsid w:val="00D15BC9"/>
    <w:rsid w:val="00D20080"/>
    <w:rsid w:val="00D21385"/>
    <w:rsid w:val="00D21538"/>
    <w:rsid w:val="00D21E3E"/>
    <w:rsid w:val="00D243E2"/>
    <w:rsid w:val="00D2519F"/>
    <w:rsid w:val="00D25F79"/>
    <w:rsid w:val="00D260D9"/>
    <w:rsid w:val="00D26DF2"/>
    <w:rsid w:val="00D309A3"/>
    <w:rsid w:val="00D3104B"/>
    <w:rsid w:val="00D33C2B"/>
    <w:rsid w:val="00D343A2"/>
    <w:rsid w:val="00D375C8"/>
    <w:rsid w:val="00D40764"/>
    <w:rsid w:val="00D4379B"/>
    <w:rsid w:val="00D44CE0"/>
    <w:rsid w:val="00D4533B"/>
    <w:rsid w:val="00D45EE3"/>
    <w:rsid w:val="00D46985"/>
    <w:rsid w:val="00D47360"/>
    <w:rsid w:val="00D47CD9"/>
    <w:rsid w:val="00D51494"/>
    <w:rsid w:val="00D51EEB"/>
    <w:rsid w:val="00D5201E"/>
    <w:rsid w:val="00D54442"/>
    <w:rsid w:val="00D547B6"/>
    <w:rsid w:val="00D55BDD"/>
    <w:rsid w:val="00D55C25"/>
    <w:rsid w:val="00D55CDB"/>
    <w:rsid w:val="00D55EA3"/>
    <w:rsid w:val="00D5679D"/>
    <w:rsid w:val="00D569FE"/>
    <w:rsid w:val="00D607ED"/>
    <w:rsid w:val="00D645AF"/>
    <w:rsid w:val="00D70CEC"/>
    <w:rsid w:val="00D715EA"/>
    <w:rsid w:val="00D727FE"/>
    <w:rsid w:val="00D7304E"/>
    <w:rsid w:val="00D74A68"/>
    <w:rsid w:val="00D779DE"/>
    <w:rsid w:val="00D8099E"/>
    <w:rsid w:val="00D80A4A"/>
    <w:rsid w:val="00D81D7F"/>
    <w:rsid w:val="00D83953"/>
    <w:rsid w:val="00D85968"/>
    <w:rsid w:val="00D869E3"/>
    <w:rsid w:val="00D871ED"/>
    <w:rsid w:val="00D9012C"/>
    <w:rsid w:val="00D9037E"/>
    <w:rsid w:val="00D90722"/>
    <w:rsid w:val="00D92F66"/>
    <w:rsid w:val="00D933B5"/>
    <w:rsid w:val="00D93AE4"/>
    <w:rsid w:val="00D962FD"/>
    <w:rsid w:val="00D96CA0"/>
    <w:rsid w:val="00DA1DAF"/>
    <w:rsid w:val="00DA1EBE"/>
    <w:rsid w:val="00DA3996"/>
    <w:rsid w:val="00DB570A"/>
    <w:rsid w:val="00DC061F"/>
    <w:rsid w:val="00DC135E"/>
    <w:rsid w:val="00DC138F"/>
    <w:rsid w:val="00DC1C38"/>
    <w:rsid w:val="00DC2E2A"/>
    <w:rsid w:val="00DD1825"/>
    <w:rsid w:val="00DD2A4A"/>
    <w:rsid w:val="00DD305F"/>
    <w:rsid w:val="00DD33C0"/>
    <w:rsid w:val="00DD344A"/>
    <w:rsid w:val="00DD417E"/>
    <w:rsid w:val="00DD43D9"/>
    <w:rsid w:val="00DD7E26"/>
    <w:rsid w:val="00DE123E"/>
    <w:rsid w:val="00DE1D2F"/>
    <w:rsid w:val="00DE3427"/>
    <w:rsid w:val="00DE4BD5"/>
    <w:rsid w:val="00DE4E66"/>
    <w:rsid w:val="00DE799E"/>
    <w:rsid w:val="00DF49D0"/>
    <w:rsid w:val="00DF4BCB"/>
    <w:rsid w:val="00DF6576"/>
    <w:rsid w:val="00E101BD"/>
    <w:rsid w:val="00E12678"/>
    <w:rsid w:val="00E1293A"/>
    <w:rsid w:val="00E14757"/>
    <w:rsid w:val="00E14A53"/>
    <w:rsid w:val="00E1593E"/>
    <w:rsid w:val="00E204E9"/>
    <w:rsid w:val="00E20F4D"/>
    <w:rsid w:val="00E251FA"/>
    <w:rsid w:val="00E259E9"/>
    <w:rsid w:val="00E259EA"/>
    <w:rsid w:val="00E302C6"/>
    <w:rsid w:val="00E30FAA"/>
    <w:rsid w:val="00E31792"/>
    <w:rsid w:val="00E31A34"/>
    <w:rsid w:val="00E32619"/>
    <w:rsid w:val="00E32678"/>
    <w:rsid w:val="00E32910"/>
    <w:rsid w:val="00E329A1"/>
    <w:rsid w:val="00E32A2F"/>
    <w:rsid w:val="00E33436"/>
    <w:rsid w:val="00E33BA5"/>
    <w:rsid w:val="00E34536"/>
    <w:rsid w:val="00E348F4"/>
    <w:rsid w:val="00E3664B"/>
    <w:rsid w:val="00E36CE2"/>
    <w:rsid w:val="00E4149B"/>
    <w:rsid w:val="00E414CF"/>
    <w:rsid w:val="00E42EDA"/>
    <w:rsid w:val="00E4371F"/>
    <w:rsid w:val="00E441C7"/>
    <w:rsid w:val="00E4647A"/>
    <w:rsid w:val="00E478E3"/>
    <w:rsid w:val="00E50470"/>
    <w:rsid w:val="00E519F9"/>
    <w:rsid w:val="00E54426"/>
    <w:rsid w:val="00E55A13"/>
    <w:rsid w:val="00E61EBA"/>
    <w:rsid w:val="00E637FA"/>
    <w:rsid w:val="00E6638C"/>
    <w:rsid w:val="00E66528"/>
    <w:rsid w:val="00E66811"/>
    <w:rsid w:val="00E70AEF"/>
    <w:rsid w:val="00E719E2"/>
    <w:rsid w:val="00E7244D"/>
    <w:rsid w:val="00E726F0"/>
    <w:rsid w:val="00E7428E"/>
    <w:rsid w:val="00E744DA"/>
    <w:rsid w:val="00E82149"/>
    <w:rsid w:val="00E82B92"/>
    <w:rsid w:val="00E86B10"/>
    <w:rsid w:val="00E871B9"/>
    <w:rsid w:val="00E87EF5"/>
    <w:rsid w:val="00E90958"/>
    <w:rsid w:val="00E945BF"/>
    <w:rsid w:val="00E9565E"/>
    <w:rsid w:val="00E97B4D"/>
    <w:rsid w:val="00EA0601"/>
    <w:rsid w:val="00EA0C17"/>
    <w:rsid w:val="00EA24AF"/>
    <w:rsid w:val="00EA2B7B"/>
    <w:rsid w:val="00EA2E08"/>
    <w:rsid w:val="00EA4419"/>
    <w:rsid w:val="00EA46A6"/>
    <w:rsid w:val="00EA70A5"/>
    <w:rsid w:val="00EA77C0"/>
    <w:rsid w:val="00EB3638"/>
    <w:rsid w:val="00EB3F0E"/>
    <w:rsid w:val="00EB5E73"/>
    <w:rsid w:val="00EC02B1"/>
    <w:rsid w:val="00EC0617"/>
    <w:rsid w:val="00EC0A38"/>
    <w:rsid w:val="00EC3A3D"/>
    <w:rsid w:val="00EC3B33"/>
    <w:rsid w:val="00EC4544"/>
    <w:rsid w:val="00EC5B74"/>
    <w:rsid w:val="00EC6DCF"/>
    <w:rsid w:val="00EC7E6B"/>
    <w:rsid w:val="00ED046E"/>
    <w:rsid w:val="00ED18C7"/>
    <w:rsid w:val="00ED2632"/>
    <w:rsid w:val="00ED3469"/>
    <w:rsid w:val="00ED5434"/>
    <w:rsid w:val="00ED5650"/>
    <w:rsid w:val="00ED5FA4"/>
    <w:rsid w:val="00ED63FB"/>
    <w:rsid w:val="00EE08AB"/>
    <w:rsid w:val="00EE24BB"/>
    <w:rsid w:val="00EE5BCC"/>
    <w:rsid w:val="00EE650F"/>
    <w:rsid w:val="00EE6B74"/>
    <w:rsid w:val="00EE7979"/>
    <w:rsid w:val="00EF0587"/>
    <w:rsid w:val="00EF1E19"/>
    <w:rsid w:val="00EF43DE"/>
    <w:rsid w:val="00EF48DD"/>
    <w:rsid w:val="00EF5434"/>
    <w:rsid w:val="00EF5D2E"/>
    <w:rsid w:val="00EF60F2"/>
    <w:rsid w:val="00EF7A83"/>
    <w:rsid w:val="00F049FB"/>
    <w:rsid w:val="00F04EC4"/>
    <w:rsid w:val="00F05741"/>
    <w:rsid w:val="00F063F1"/>
    <w:rsid w:val="00F06FD9"/>
    <w:rsid w:val="00F10AA0"/>
    <w:rsid w:val="00F12BFD"/>
    <w:rsid w:val="00F14475"/>
    <w:rsid w:val="00F1601A"/>
    <w:rsid w:val="00F160AF"/>
    <w:rsid w:val="00F16DD2"/>
    <w:rsid w:val="00F2021A"/>
    <w:rsid w:val="00F215EA"/>
    <w:rsid w:val="00F234CD"/>
    <w:rsid w:val="00F2454D"/>
    <w:rsid w:val="00F26152"/>
    <w:rsid w:val="00F27973"/>
    <w:rsid w:val="00F32616"/>
    <w:rsid w:val="00F3488C"/>
    <w:rsid w:val="00F355CB"/>
    <w:rsid w:val="00F357EF"/>
    <w:rsid w:val="00F3651C"/>
    <w:rsid w:val="00F376B0"/>
    <w:rsid w:val="00F40B39"/>
    <w:rsid w:val="00F40E6C"/>
    <w:rsid w:val="00F47DCD"/>
    <w:rsid w:val="00F53E21"/>
    <w:rsid w:val="00F55061"/>
    <w:rsid w:val="00F55302"/>
    <w:rsid w:val="00F55B1F"/>
    <w:rsid w:val="00F56275"/>
    <w:rsid w:val="00F63A38"/>
    <w:rsid w:val="00F63B06"/>
    <w:rsid w:val="00F6401C"/>
    <w:rsid w:val="00F659F6"/>
    <w:rsid w:val="00F663F8"/>
    <w:rsid w:val="00F66BDA"/>
    <w:rsid w:val="00F6709F"/>
    <w:rsid w:val="00F670EC"/>
    <w:rsid w:val="00F671B8"/>
    <w:rsid w:val="00F702B1"/>
    <w:rsid w:val="00F70715"/>
    <w:rsid w:val="00F71476"/>
    <w:rsid w:val="00F7733C"/>
    <w:rsid w:val="00F77F7C"/>
    <w:rsid w:val="00F82A0A"/>
    <w:rsid w:val="00F83048"/>
    <w:rsid w:val="00F831F4"/>
    <w:rsid w:val="00F83572"/>
    <w:rsid w:val="00F85790"/>
    <w:rsid w:val="00F86AFF"/>
    <w:rsid w:val="00F87752"/>
    <w:rsid w:val="00F90013"/>
    <w:rsid w:val="00F9067E"/>
    <w:rsid w:val="00F92A83"/>
    <w:rsid w:val="00F93A5F"/>
    <w:rsid w:val="00F93DEE"/>
    <w:rsid w:val="00F95110"/>
    <w:rsid w:val="00F95D67"/>
    <w:rsid w:val="00F96A73"/>
    <w:rsid w:val="00FA25CA"/>
    <w:rsid w:val="00FA3ABC"/>
    <w:rsid w:val="00FA477E"/>
    <w:rsid w:val="00FA741D"/>
    <w:rsid w:val="00FB2573"/>
    <w:rsid w:val="00FB4BDD"/>
    <w:rsid w:val="00FB697C"/>
    <w:rsid w:val="00FB7746"/>
    <w:rsid w:val="00FC008F"/>
    <w:rsid w:val="00FC00C9"/>
    <w:rsid w:val="00FC03E7"/>
    <w:rsid w:val="00FC0BAF"/>
    <w:rsid w:val="00FC2F35"/>
    <w:rsid w:val="00FC5BCF"/>
    <w:rsid w:val="00FC7AB4"/>
    <w:rsid w:val="00FD07B2"/>
    <w:rsid w:val="00FD1A5B"/>
    <w:rsid w:val="00FD1EF6"/>
    <w:rsid w:val="00FD4131"/>
    <w:rsid w:val="00FD570B"/>
    <w:rsid w:val="00FD5D1B"/>
    <w:rsid w:val="00FD792C"/>
    <w:rsid w:val="00FE08C7"/>
    <w:rsid w:val="00FE1A4C"/>
    <w:rsid w:val="00FE2D3C"/>
    <w:rsid w:val="00FE319A"/>
    <w:rsid w:val="00FE33F1"/>
    <w:rsid w:val="00FE4718"/>
    <w:rsid w:val="00FF180A"/>
    <w:rsid w:val="00FF4602"/>
    <w:rsid w:val="00FF7294"/>
    <w:rsid w:val="00FF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style="mso-position-horizontal-relative:margin" o:allowincell="f" strokecolor="#8fb58f">
      <v:stroke color="#8fb58f" weight="1.5pt"/>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1"/>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
    <w:name w:val="Qs prompt Char Char Char Char Char Char"/>
    <w:basedOn w:val="Question"/>
    <w:link w:val="Qsprompt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CharCharCharCharChar">
    <w:name w:val="Question Char Char Char Char Char"/>
    <w:basedOn w:val="Heading1"/>
    <w:link w:val="QuestionCharCharCharCharCharChar"/>
    <w:rsid w:val="002D66E7"/>
    <w:pPr>
      <w:keepNext w:val="0"/>
      <w:tabs>
        <w:tab w:val="right" w:pos="-142"/>
      </w:tabs>
      <w:spacing w:before="180" w:after="40" w:line="220" w:lineRule="exact"/>
      <w:ind w:right="731" w:hanging="567"/>
    </w:pPr>
    <w:rPr>
      <w:sz w:val="18"/>
    </w:rPr>
  </w:style>
  <w:style w:type="character" w:customStyle="1" w:styleId="QuestionCharCharCharCharCharChar">
    <w:name w:val="Question Char Char Char Char Char Char"/>
    <w:link w:val="QuestionCharCharChar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2D66E7"/>
    <w:rPr>
      <w:rFonts w:ascii="Arial" w:hAnsi="Arial" w:cs="Arial"/>
      <w:b/>
      <w:bCs/>
      <w:kern w:val="32"/>
      <w:sz w:val="18"/>
      <w:szCs w:val="32"/>
      <w:lang w:val="en-GB" w:eastAsia="en-GB" w:bidi="ar-SA"/>
    </w:rPr>
  </w:style>
  <w:style w:type="paragraph" w:customStyle="1" w:styleId="QuestionCharCharChar1Char">
    <w:name w:val="Question Char Char Char1 Char"/>
    <w:basedOn w:val="Heading1"/>
    <w:link w:val="QuestionCharCharChar1CharChar"/>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Char">
    <w:name w:val="Question note Char Char1 Char"/>
    <w:link w:val="QuestionnoteCharChar1"/>
    <w:rsid w:val="00716F97"/>
    <w:rPr>
      <w:rFonts w:ascii="Arial" w:hAnsi="Arial"/>
      <w:sz w:val="18"/>
      <w:lang w:val="en-GB" w:eastAsia="en-GB" w:bidi="ar-SA"/>
    </w:rPr>
  </w:style>
  <w:style w:type="paragraph" w:customStyle="1" w:styleId="QuestionnoteChar1CharCharChar">
    <w:name w:val="Question note Char1 Char Char Char"/>
    <w:basedOn w:val="QuestionCharCharChar1Char"/>
    <w:link w:val="QuestionnoteChar1CharCharCharChar"/>
    <w:rsid w:val="00716F97"/>
    <w:pPr>
      <w:tabs>
        <w:tab w:val="clear" w:pos="284"/>
      </w:tabs>
      <w:spacing w:before="0" w:line="240" w:lineRule="exact"/>
      <w:ind w:firstLine="0"/>
    </w:pPr>
  </w:style>
  <w:style w:type="character" w:customStyle="1" w:styleId="QspromptCharCharCharCharCharCharChar">
    <w:name w:val="Qs prompt Char Char Char Char Char Char Char"/>
    <w:link w:val="QspromptCharCharCharCharCharChar"/>
    <w:rsid w:val="003E15C6"/>
    <w:rPr>
      <w:rFonts w:ascii="Arial" w:hAnsi="Arial"/>
      <w:sz w:val="18"/>
      <w:lang w:val="en-GB" w:eastAsia="en-GB" w:bidi="ar-SA"/>
    </w:rPr>
  </w:style>
  <w:style w:type="paragraph" w:customStyle="1" w:styleId="Qsprompt">
    <w:name w:val="Qs prompt"/>
    <w:basedOn w:val="QuestionCharCharChar1Char"/>
    <w:rsid w:val="00076554"/>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076554"/>
    <w:pPr>
      <w:spacing w:before="8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noteCharCharChar1">
    <w:name w:val="Question note Char Char Char1"/>
    <w:rsid w:val="003B7390"/>
    <w:rPr>
      <w:rFonts w:ascii="Arial" w:hAnsi="Arial" w:cs="Arial"/>
      <w:b/>
      <w:bCs/>
      <w:kern w:val="32"/>
      <w:sz w:val="18"/>
      <w:szCs w:val="32"/>
      <w:lang w:val="en-GB" w:eastAsia="en-GB" w:bidi="ar-SA"/>
    </w:rPr>
  </w:style>
  <w:style w:type="character" w:customStyle="1" w:styleId="SectionheadingCharCharChar1">
    <w:name w:val="Section heading Char Char Char1"/>
    <w:link w:val="SectionheadingCharChar"/>
    <w:rsid w:val="003B7390"/>
    <w:rPr>
      <w:rFonts w:ascii="Arial" w:hAnsi="Arial"/>
      <w:b/>
      <w:noProof/>
      <w:sz w:val="30"/>
      <w:lang w:val="en-GB" w:eastAsia="en-GB" w:bidi="ar-SA"/>
    </w:rPr>
  </w:style>
  <w:style w:type="paragraph" w:customStyle="1" w:styleId="QsyesnoChar">
    <w:name w:val="Qs yes/no Char"/>
    <w:basedOn w:val="Answer"/>
    <w:rsid w:val="00DD43D9"/>
    <w:pPr>
      <w:tabs>
        <w:tab w:val="left" w:pos="851"/>
      </w:tabs>
      <w:spacing w:after="20"/>
    </w:pPr>
  </w:style>
  <w:style w:type="paragraph" w:customStyle="1" w:styleId="QuestionnoteChar">
    <w:name w:val="Question note Char"/>
    <w:basedOn w:val="Question"/>
    <w:rsid w:val="00DD43D9"/>
    <w:pPr>
      <w:tabs>
        <w:tab w:val="clear" w:pos="284"/>
      </w:tabs>
      <w:spacing w:before="0" w:line="240" w:lineRule="exact"/>
      <w:ind w:firstLine="0"/>
    </w:pPr>
  </w:style>
  <w:style w:type="paragraph" w:customStyle="1" w:styleId="QspromptChar">
    <w:name w:val="Qs prompt Char"/>
    <w:basedOn w:val="Question"/>
    <w:rsid w:val="00DD43D9"/>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1E378D"/>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1E378D"/>
    <w:rPr>
      <w:rFonts w:ascii="Arial" w:hAnsi="Arial"/>
      <w:sz w:val="18"/>
      <w:lang w:val="en-GB" w:eastAsia="en-GB" w:bidi="ar-SA"/>
    </w:rPr>
  </w:style>
  <w:style w:type="paragraph" w:styleId="Title">
    <w:name w:val="Title"/>
    <w:basedOn w:val="Normal"/>
    <w:qFormat/>
    <w:rsid w:val="00EB3F0E"/>
    <w:pPr>
      <w:spacing w:before="0" w:line="240" w:lineRule="auto"/>
      <w:jc w:val="center"/>
    </w:pPr>
    <w:rPr>
      <w:rFonts w:ascii="Times New Roman" w:hAnsi="Times New Roman"/>
      <w:b/>
      <w:sz w:val="24"/>
      <w:u w:val="single"/>
    </w:rPr>
  </w:style>
  <w:style w:type="character" w:customStyle="1" w:styleId="Heading1Char">
    <w:name w:val="Heading 1 Char"/>
    <w:link w:val="Heading1"/>
    <w:rsid w:val="007316BE"/>
    <w:rPr>
      <w:rFonts w:ascii="Arial" w:hAnsi="Arial"/>
      <w:b/>
      <w:sz w:val="30"/>
      <w:lang w:val="en-GB" w:eastAsia="en-GB" w:bidi="ar-SA"/>
    </w:rPr>
  </w:style>
  <w:style w:type="character" w:customStyle="1" w:styleId="QuestionCharCharChar1CharChar">
    <w:name w:val="Question Char Char Char1 Char Char"/>
    <w:link w:val="QuestionCharCharChar1Char"/>
    <w:rsid w:val="007316BE"/>
    <w:rPr>
      <w:rFonts w:ascii="Arial" w:hAnsi="Arial"/>
      <w:b/>
      <w:sz w:val="18"/>
      <w:lang w:val="en-GB" w:eastAsia="en-GB" w:bidi="ar-SA"/>
    </w:rPr>
  </w:style>
  <w:style w:type="character" w:customStyle="1" w:styleId="QuestionnoteChar1CharCharCharChar">
    <w:name w:val="Question note Char1 Char Char Char Char"/>
    <w:basedOn w:val="QuestionCharCharChar1CharChar"/>
    <w:link w:val="QuestionnoteChar1CharCharChar"/>
    <w:rsid w:val="007316BE"/>
    <w:rPr>
      <w:rFonts w:ascii="Arial" w:hAnsi="Arial"/>
      <w:b/>
      <w:sz w:val="18"/>
      <w:lang w:val="en-GB" w:eastAsia="en-GB" w:bidi="ar-SA"/>
    </w:rPr>
  </w:style>
  <w:style w:type="paragraph" w:customStyle="1" w:styleId="QuestionnoteChar1CharChar1Char">
    <w:name w:val="Question note Char1 Char Char1 Char"/>
    <w:basedOn w:val="QuestionCharCharChar1Char"/>
    <w:link w:val="QuestionnoteChar1CharChar1CharChar"/>
    <w:rsid w:val="00435D2A"/>
    <w:pPr>
      <w:tabs>
        <w:tab w:val="clear" w:pos="284"/>
      </w:tabs>
      <w:spacing w:before="0" w:line="240" w:lineRule="exact"/>
      <w:ind w:firstLine="0"/>
    </w:pPr>
  </w:style>
  <w:style w:type="character" w:customStyle="1" w:styleId="visibletext2">
    <w:name w:val="visibletext2"/>
    <w:rsid w:val="0039232A"/>
    <w:rPr>
      <w:vanish w:val="0"/>
      <w:webHidden w:val="0"/>
      <w:shd w:val="clear" w:color="auto" w:fill="FFFFFF"/>
      <w:specVanish w:val="0"/>
    </w:rPr>
  </w:style>
  <w:style w:type="character" w:customStyle="1" w:styleId="subparatext1">
    <w:name w:val="subparatext1"/>
    <w:rsid w:val="0039232A"/>
    <w:rPr>
      <w:vanish w:val="0"/>
      <w:webHidden w:val="0"/>
      <w:sz w:val="22"/>
      <w:szCs w:val="22"/>
      <w:shd w:val="clear" w:color="auto" w:fill="FFFFFF"/>
      <w:specVanish w:val="0"/>
    </w:rPr>
  </w:style>
  <w:style w:type="character" w:customStyle="1" w:styleId="manualdeftext2">
    <w:name w:val="manualdeftext2"/>
    <w:rsid w:val="0039232A"/>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rsid w:val="009C709A"/>
    <w:pPr>
      <w:keepNext w:val="0"/>
      <w:tabs>
        <w:tab w:val="right" w:pos="-142"/>
      </w:tabs>
      <w:spacing w:before="180" w:after="40" w:line="220" w:lineRule="exact"/>
      <w:ind w:right="731" w:hanging="567"/>
    </w:pPr>
    <w:rPr>
      <w:sz w:val="18"/>
    </w:rPr>
  </w:style>
  <w:style w:type="paragraph" w:customStyle="1" w:styleId="NormalWeb16">
    <w:name w:val="Normal (Web)16"/>
    <w:basedOn w:val="Normal"/>
    <w:rsid w:val="00C45283"/>
    <w:pPr>
      <w:spacing w:before="0" w:after="240" w:line="240" w:lineRule="auto"/>
    </w:pPr>
    <w:rPr>
      <w:rFonts w:ascii="Times New Roman" w:hAnsi="Times New Roman"/>
      <w:sz w:val="23"/>
      <w:szCs w:val="23"/>
    </w:rPr>
  </w:style>
  <w:style w:type="character" w:customStyle="1" w:styleId="SectionheadingCharCharChar">
    <w:name w:val="Section heading Char Char Char"/>
    <w:rsid w:val="004252D3"/>
    <w:rPr>
      <w:rFonts w:ascii="Arial" w:hAnsi="Arial"/>
      <w:b/>
      <w:noProof/>
      <w:sz w:val="30"/>
      <w:lang w:val="en-GB" w:eastAsia="en-GB" w:bidi="ar-SA"/>
    </w:rPr>
  </w:style>
  <w:style w:type="character" w:customStyle="1" w:styleId="QuestionnoteChar1CharChar1CharChar">
    <w:name w:val="Question note Char1 Char Char1 Char Char"/>
    <w:link w:val="QuestionnoteChar1CharChar1Char"/>
    <w:rsid w:val="004252D3"/>
    <w:rPr>
      <w:rFonts w:ascii="Arial" w:hAnsi="Arial"/>
      <w:sz w:val="18"/>
      <w:lang w:val="en-GB" w:eastAsia="en-GB" w:bidi="ar-SA"/>
    </w:rPr>
  </w:style>
  <w:style w:type="paragraph" w:customStyle="1" w:styleId="Questionnote">
    <w:name w:val="Question note"/>
    <w:basedOn w:val="Normal"/>
    <w:link w:val="QuestionnoteChar2"/>
    <w:rsid w:val="00763954"/>
    <w:pPr>
      <w:tabs>
        <w:tab w:val="right" w:pos="-142"/>
      </w:tabs>
      <w:spacing w:before="0" w:after="40" w:line="240" w:lineRule="exact"/>
      <w:ind w:right="731"/>
      <w:outlineLvl w:val="0"/>
    </w:pPr>
    <w:rPr>
      <w:sz w:val="18"/>
    </w:rPr>
  </w:style>
  <w:style w:type="paragraph" w:customStyle="1" w:styleId="Sectionheading">
    <w:name w:val="Section heading"/>
    <w:rsid w:val="001A6AFB"/>
    <w:pPr>
      <w:spacing w:before="240" w:line="380" w:lineRule="exact"/>
    </w:pPr>
    <w:rPr>
      <w:rFonts w:ascii="Arial" w:hAnsi="Arial"/>
      <w:b/>
      <w:noProof/>
      <w:sz w:val="30"/>
    </w:rPr>
  </w:style>
  <w:style w:type="character" w:customStyle="1" w:styleId="QsyesnoCharCharCharChar">
    <w:name w:val="Qs yes/no Char Char Char Char"/>
    <w:link w:val="QsyesnoCharCharCharCharChar"/>
    <w:rsid w:val="00253DD0"/>
    <w:rPr>
      <w:rFonts w:ascii="Arial" w:hAnsi="Arial"/>
      <w:sz w:val="18"/>
      <w:lang w:val="en-GB" w:eastAsia="en-GB" w:bidi="ar-SA"/>
    </w:rPr>
  </w:style>
  <w:style w:type="paragraph" w:customStyle="1" w:styleId="QuestionChar">
    <w:name w:val="Question Char"/>
    <w:basedOn w:val="Heading1"/>
    <w:rsid w:val="00467718"/>
    <w:pPr>
      <w:keepNext w:val="0"/>
      <w:tabs>
        <w:tab w:val="right" w:pos="-142"/>
      </w:tabs>
      <w:spacing w:before="180" w:after="40" w:line="220" w:lineRule="exact"/>
      <w:ind w:right="731" w:hanging="567"/>
    </w:pPr>
    <w:rPr>
      <w:b w:val="0"/>
      <w:sz w:val="18"/>
    </w:rPr>
  </w:style>
  <w:style w:type="paragraph" w:customStyle="1" w:styleId="QuestionnoteChar1CharChar">
    <w:name w:val="Question note Char1 Char Char"/>
    <w:basedOn w:val="Normal"/>
    <w:link w:val="QuestionnoteChar1CharCharChar1"/>
    <w:rsid w:val="001D7CC4"/>
    <w:pPr>
      <w:tabs>
        <w:tab w:val="right" w:pos="-142"/>
      </w:tabs>
      <w:spacing w:before="0" w:after="40" w:line="240" w:lineRule="exact"/>
      <w:ind w:right="731"/>
      <w:outlineLvl w:val="0"/>
    </w:pPr>
    <w:rPr>
      <w:sz w:val="18"/>
    </w:rPr>
  </w:style>
  <w:style w:type="paragraph" w:customStyle="1" w:styleId="QspromptCharCharCharCharChar">
    <w:name w:val="Qs prompt Char Char Char Char Char"/>
    <w:basedOn w:val="Question"/>
    <w:rsid w:val="00FA477E"/>
    <w:pPr>
      <w:tabs>
        <w:tab w:val="clear" w:pos="284"/>
        <w:tab w:val="left" w:pos="1418"/>
        <w:tab w:val="left" w:pos="2552"/>
      </w:tabs>
      <w:spacing w:before="0" w:after="0"/>
      <w:ind w:left="28" w:right="0" w:firstLine="0"/>
    </w:pPr>
  </w:style>
  <w:style w:type="character" w:styleId="CommentReference">
    <w:name w:val="annotation reference"/>
    <w:uiPriority w:val="99"/>
    <w:semiHidden/>
    <w:rsid w:val="00287117"/>
    <w:rPr>
      <w:sz w:val="16"/>
      <w:szCs w:val="16"/>
    </w:rPr>
  </w:style>
  <w:style w:type="paragraph" w:styleId="CommentText">
    <w:name w:val="annotation text"/>
    <w:basedOn w:val="Normal"/>
    <w:link w:val="CommentTextChar"/>
    <w:uiPriority w:val="99"/>
    <w:semiHidden/>
    <w:rsid w:val="00287117"/>
  </w:style>
  <w:style w:type="paragraph" w:styleId="CommentSubject">
    <w:name w:val="annotation subject"/>
    <w:basedOn w:val="CommentText"/>
    <w:next w:val="CommentText"/>
    <w:semiHidden/>
    <w:rsid w:val="00287117"/>
    <w:rPr>
      <w:b/>
      <w:bCs/>
    </w:rPr>
  </w:style>
  <w:style w:type="character" w:customStyle="1" w:styleId="QuestionnoteCharChar1CharChar">
    <w:name w:val="Question note Char Char1 Char Char"/>
    <w:rsid w:val="00A4654D"/>
    <w:rPr>
      <w:rFonts w:ascii="Arial" w:hAnsi="Arial"/>
      <w:sz w:val="18"/>
      <w:lang w:val="en-GB" w:eastAsia="en-GB" w:bidi="ar-SA"/>
    </w:rPr>
  </w:style>
  <w:style w:type="paragraph" w:customStyle="1" w:styleId="QuestionnoteChar1CharChar1">
    <w:name w:val="Question note Char1 Char Char1"/>
    <w:basedOn w:val="Normal"/>
    <w:link w:val="QuestionnoteChar1Char"/>
    <w:rsid w:val="00A4654D"/>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A4654D"/>
    <w:rPr>
      <w:rFonts w:ascii="Arial" w:hAnsi="Arial"/>
      <w:sz w:val="18"/>
      <w:lang w:val="en-GB" w:eastAsia="en-GB" w:bidi="ar-SA"/>
    </w:rPr>
  </w:style>
  <w:style w:type="character" w:customStyle="1" w:styleId="QuestionnoteChar1CharChar1CharCharChar">
    <w:name w:val="Question note Char1 Char Char1 Char Char Char"/>
    <w:rsid w:val="00C14F81"/>
    <w:rPr>
      <w:rFonts w:ascii="Arial" w:hAnsi="Arial"/>
      <w:sz w:val="18"/>
      <w:szCs w:val="24"/>
      <w:lang w:val="en-GB" w:eastAsia="en-GB" w:bidi="ar-SA"/>
    </w:rPr>
  </w:style>
  <w:style w:type="character" w:customStyle="1" w:styleId="QsyesnoCharCharCharCharChar">
    <w:name w:val="Qs yes/no Char Char Char Char Char"/>
    <w:link w:val="QsyesnoCharCharCharChar"/>
    <w:rsid w:val="008D0446"/>
    <w:rPr>
      <w:rFonts w:ascii="Arial" w:hAnsi="Arial"/>
      <w:sz w:val="18"/>
      <w:lang w:val="en-GB" w:eastAsia="en-GB" w:bidi="ar-SA"/>
    </w:rPr>
  </w:style>
  <w:style w:type="paragraph" w:customStyle="1" w:styleId="QuestionCharCharCharChar">
    <w:name w:val="Question Char Char Char Char"/>
    <w:basedOn w:val="Heading1"/>
    <w:rsid w:val="00B622A2"/>
    <w:pPr>
      <w:keepNext w:val="0"/>
      <w:tabs>
        <w:tab w:val="right" w:pos="-142"/>
      </w:tabs>
      <w:spacing w:before="180" w:after="40" w:line="220" w:lineRule="exact"/>
      <w:ind w:right="731" w:hanging="567"/>
    </w:pPr>
    <w:rPr>
      <w:sz w:val="18"/>
    </w:rPr>
  </w:style>
  <w:style w:type="paragraph" w:customStyle="1" w:styleId="QuestionnoteChar1">
    <w:name w:val="Question note Char1"/>
    <w:basedOn w:val="Normal"/>
    <w:rsid w:val="008775E0"/>
    <w:pPr>
      <w:tabs>
        <w:tab w:val="right" w:pos="-142"/>
      </w:tabs>
      <w:spacing w:before="0" w:after="40" w:line="240" w:lineRule="exact"/>
      <w:ind w:right="731"/>
      <w:outlineLvl w:val="0"/>
    </w:pPr>
    <w:rPr>
      <w:sz w:val="18"/>
    </w:rPr>
  </w:style>
  <w:style w:type="paragraph" w:customStyle="1" w:styleId="QuestionnoteChar1Char">
    <w:name w:val="Question note Char1 Char"/>
    <w:basedOn w:val="Normal"/>
    <w:link w:val="QuestionnoteChar1CharChar1"/>
    <w:rsid w:val="005C654B"/>
    <w:pPr>
      <w:tabs>
        <w:tab w:val="right" w:pos="-142"/>
      </w:tabs>
      <w:spacing w:before="0" w:after="40" w:line="240" w:lineRule="exact"/>
      <w:ind w:right="731"/>
      <w:outlineLvl w:val="0"/>
    </w:pPr>
    <w:rPr>
      <w:sz w:val="18"/>
    </w:rPr>
  </w:style>
  <w:style w:type="character" w:customStyle="1" w:styleId="QuestionChar1">
    <w:name w:val="Question Char1"/>
    <w:link w:val="Question"/>
    <w:rsid w:val="006F7C70"/>
    <w:rPr>
      <w:rFonts w:ascii="Arial" w:hAnsi="Arial"/>
      <w:sz w:val="18"/>
      <w:lang w:val="en-GB" w:eastAsia="en-GB" w:bidi="ar-SA"/>
    </w:rPr>
  </w:style>
  <w:style w:type="paragraph" w:customStyle="1" w:styleId="QuestionCharChar">
    <w:name w:val="Question Char Char"/>
    <w:basedOn w:val="Heading1"/>
    <w:rsid w:val="00A9001F"/>
    <w:pPr>
      <w:keepNext w:val="0"/>
      <w:tabs>
        <w:tab w:val="right" w:pos="-142"/>
      </w:tabs>
      <w:spacing w:before="180" w:after="40" w:line="220" w:lineRule="exact"/>
      <w:ind w:right="731" w:hanging="567"/>
    </w:pPr>
    <w:rPr>
      <w:b w:val="0"/>
      <w:sz w:val="18"/>
    </w:rPr>
  </w:style>
  <w:style w:type="character" w:customStyle="1" w:styleId="Qsheading1Char">
    <w:name w:val="Qs heading 1 Char"/>
    <w:link w:val="Qsheading1"/>
    <w:rsid w:val="004E576D"/>
    <w:rPr>
      <w:rFonts w:ascii="Arial" w:hAnsi="Arial"/>
      <w:b/>
      <w:sz w:val="22"/>
      <w:lang w:val="en-GB" w:eastAsia="en-GB" w:bidi="ar-SA"/>
    </w:rPr>
  </w:style>
  <w:style w:type="character" w:customStyle="1" w:styleId="QsyesnoCharCharChar1">
    <w:name w:val="Qs yes/no Char Char Char1"/>
    <w:rsid w:val="004E576D"/>
    <w:rPr>
      <w:rFonts w:ascii="Arial" w:hAnsi="Arial"/>
      <w:sz w:val="18"/>
      <w:lang w:val="en-GB" w:eastAsia="en-GB" w:bidi="ar-SA"/>
    </w:rPr>
  </w:style>
  <w:style w:type="character" w:customStyle="1" w:styleId="QuestionnoteChar2">
    <w:name w:val="Question note Char2"/>
    <w:link w:val="Questionnote"/>
    <w:rsid w:val="007B1D0C"/>
    <w:rPr>
      <w:rFonts w:ascii="Arial" w:hAnsi="Arial"/>
      <w:sz w:val="18"/>
      <w:lang w:val="en-GB" w:eastAsia="en-GB" w:bidi="ar-SA"/>
    </w:rPr>
  </w:style>
  <w:style w:type="character" w:customStyle="1" w:styleId="QuestionnoteChar1CharChar1CharCharCharChar">
    <w:name w:val="Question note Char1 Char Char1 Char Char Char Char"/>
    <w:rsid w:val="00100269"/>
    <w:rPr>
      <w:rFonts w:ascii="Arial" w:hAnsi="Arial"/>
      <w:sz w:val="18"/>
      <w:lang w:val="en-GB" w:eastAsia="en-GB" w:bidi="ar-SA"/>
    </w:rPr>
  </w:style>
  <w:style w:type="character" w:customStyle="1" w:styleId="QsyesnoChar1">
    <w:name w:val="Qs yes/no Char1"/>
    <w:link w:val="Qsyesno"/>
    <w:rsid w:val="0003744A"/>
    <w:rPr>
      <w:rFonts w:ascii="Arial" w:hAnsi="Arial"/>
      <w:sz w:val="18"/>
    </w:rPr>
  </w:style>
  <w:style w:type="paragraph" w:styleId="NormalWeb">
    <w:name w:val="Normal (Web)"/>
    <w:basedOn w:val="Normal"/>
    <w:rsid w:val="00365005"/>
    <w:rPr>
      <w:rFonts w:ascii="Times New Roman" w:hAnsi="Times New Roman"/>
      <w:sz w:val="24"/>
      <w:szCs w:val="24"/>
    </w:rPr>
  </w:style>
  <w:style w:type="character" w:customStyle="1" w:styleId="CommentTextChar">
    <w:name w:val="Comment Text Char"/>
    <w:link w:val="CommentText"/>
    <w:uiPriority w:val="99"/>
    <w:semiHidden/>
    <w:rsid w:val="00730D1D"/>
    <w:rPr>
      <w:rFonts w:ascii="Arial" w:hAnsi="Arial"/>
    </w:rPr>
  </w:style>
  <w:style w:type="character" w:customStyle="1" w:styleId="subparatext">
    <w:name w:val="subparatext"/>
    <w:rsid w:val="00730D1D"/>
  </w:style>
  <w:style w:type="paragraph" w:styleId="Revision">
    <w:name w:val="Revision"/>
    <w:hidden/>
    <w:uiPriority w:val="99"/>
    <w:semiHidden/>
    <w:rsid w:val="000C34B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5937">
      <w:bodyDiv w:val="1"/>
      <w:marLeft w:val="0"/>
      <w:marRight w:val="0"/>
      <w:marTop w:val="0"/>
      <w:marBottom w:val="0"/>
      <w:divBdr>
        <w:top w:val="none" w:sz="0" w:space="0" w:color="auto"/>
        <w:left w:val="none" w:sz="0" w:space="0" w:color="auto"/>
        <w:bottom w:val="none" w:sz="0" w:space="0" w:color="auto"/>
        <w:right w:val="none" w:sz="0" w:space="0" w:color="auto"/>
      </w:divBdr>
      <w:divsChild>
        <w:div w:id="1321539656">
          <w:marLeft w:val="0"/>
          <w:marRight w:val="0"/>
          <w:marTop w:val="0"/>
          <w:marBottom w:val="0"/>
          <w:divBdr>
            <w:top w:val="none" w:sz="0" w:space="0" w:color="auto"/>
            <w:left w:val="none" w:sz="0" w:space="0" w:color="auto"/>
            <w:bottom w:val="none" w:sz="0" w:space="0" w:color="auto"/>
            <w:right w:val="none" w:sz="0" w:space="0" w:color="auto"/>
          </w:divBdr>
          <w:divsChild>
            <w:div w:id="997921422">
              <w:marLeft w:val="0"/>
              <w:marRight w:val="0"/>
              <w:marTop w:val="0"/>
              <w:marBottom w:val="0"/>
              <w:divBdr>
                <w:top w:val="none" w:sz="0" w:space="0" w:color="auto"/>
                <w:left w:val="none" w:sz="0" w:space="0" w:color="auto"/>
                <w:bottom w:val="none" w:sz="0" w:space="0" w:color="auto"/>
                <w:right w:val="none" w:sz="0" w:space="0" w:color="auto"/>
              </w:divBdr>
              <w:divsChild>
                <w:div w:id="1102608334">
                  <w:marLeft w:val="0"/>
                  <w:marRight w:val="0"/>
                  <w:marTop w:val="0"/>
                  <w:marBottom w:val="300"/>
                  <w:divBdr>
                    <w:top w:val="none" w:sz="0" w:space="0" w:color="auto"/>
                    <w:left w:val="none" w:sz="0" w:space="0" w:color="auto"/>
                    <w:bottom w:val="none" w:sz="0" w:space="0" w:color="auto"/>
                    <w:right w:val="none" w:sz="0" w:space="0" w:color="auto"/>
                  </w:divBdr>
                  <w:divsChild>
                    <w:div w:id="786965548">
                      <w:marLeft w:val="0"/>
                      <w:marRight w:val="0"/>
                      <w:marTop w:val="0"/>
                      <w:marBottom w:val="0"/>
                      <w:divBdr>
                        <w:top w:val="none" w:sz="0" w:space="0" w:color="auto"/>
                        <w:left w:val="none" w:sz="0" w:space="0" w:color="auto"/>
                        <w:bottom w:val="none" w:sz="0" w:space="0" w:color="auto"/>
                        <w:right w:val="none" w:sz="0" w:space="0" w:color="auto"/>
                      </w:divBdr>
                      <w:divsChild>
                        <w:div w:id="750854087">
                          <w:marLeft w:val="0"/>
                          <w:marRight w:val="0"/>
                          <w:marTop w:val="0"/>
                          <w:marBottom w:val="0"/>
                          <w:divBdr>
                            <w:top w:val="none" w:sz="0" w:space="0" w:color="auto"/>
                            <w:left w:val="none" w:sz="0" w:space="0" w:color="auto"/>
                            <w:bottom w:val="none" w:sz="0" w:space="0" w:color="auto"/>
                            <w:right w:val="none" w:sz="0" w:space="0" w:color="auto"/>
                          </w:divBdr>
                          <w:divsChild>
                            <w:div w:id="19645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3563">
      <w:bodyDiv w:val="1"/>
      <w:marLeft w:val="0"/>
      <w:marRight w:val="0"/>
      <w:marTop w:val="0"/>
      <w:marBottom w:val="0"/>
      <w:divBdr>
        <w:top w:val="none" w:sz="0" w:space="0" w:color="auto"/>
        <w:left w:val="none" w:sz="0" w:space="0" w:color="auto"/>
        <w:bottom w:val="none" w:sz="0" w:space="0" w:color="auto"/>
        <w:right w:val="none" w:sz="0" w:space="0" w:color="auto"/>
      </w:divBdr>
    </w:div>
    <w:div w:id="1522282151">
      <w:bodyDiv w:val="1"/>
      <w:marLeft w:val="0"/>
      <w:marRight w:val="0"/>
      <w:marTop w:val="0"/>
      <w:marBottom w:val="0"/>
      <w:divBdr>
        <w:top w:val="none" w:sz="0" w:space="0" w:color="auto"/>
        <w:left w:val="none" w:sz="0" w:space="0" w:color="auto"/>
        <w:bottom w:val="none" w:sz="0" w:space="0" w:color="auto"/>
        <w:right w:val="none" w:sz="0" w:space="0" w:color="auto"/>
      </w:divBdr>
    </w:div>
    <w:div w:id="1599364310">
      <w:bodyDiv w:val="1"/>
      <w:marLeft w:val="0"/>
      <w:marRight w:val="0"/>
      <w:marTop w:val="0"/>
      <w:marBottom w:val="0"/>
      <w:divBdr>
        <w:top w:val="none" w:sz="0" w:space="0" w:color="auto"/>
        <w:left w:val="none" w:sz="0" w:space="0" w:color="auto"/>
        <w:bottom w:val="none" w:sz="0" w:space="0" w:color="auto"/>
        <w:right w:val="none" w:sz="0" w:space="0" w:color="auto"/>
      </w:divBdr>
    </w:div>
    <w:div w:id="1637763338">
      <w:bodyDiv w:val="1"/>
      <w:marLeft w:val="0"/>
      <w:marRight w:val="0"/>
      <w:marTop w:val="0"/>
      <w:marBottom w:val="0"/>
      <w:divBdr>
        <w:top w:val="none" w:sz="0" w:space="0" w:color="auto"/>
        <w:left w:val="none" w:sz="0" w:space="0" w:color="auto"/>
        <w:bottom w:val="none" w:sz="0" w:space="0" w:color="auto"/>
        <w:right w:val="none" w:sz="0" w:space="0" w:color="auto"/>
      </w:divBdr>
    </w:div>
    <w:div w:id="1680040507">
      <w:bodyDiv w:val="1"/>
      <w:marLeft w:val="0"/>
      <w:marRight w:val="0"/>
      <w:marTop w:val="0"/>
      <w:marBottom w:val="0"/>
      <w:divBdr>
        <w:top w:val="none" w:sz="0" w:space="0" w:color="auto"/>
        <w:left w:val="none" w:sz="0" w:space="0" w:color="auto"/>
        <w:bottom w:val="none" w:sz="0" w:space="0" w:color="auto"/>
        <w:right w:val="none" w:sz="0" w:space="0" w:color="auto"/>
      </w:divBdr>
      <w:divsChild>
        <w:div w:id="33236951">
          <w:marLeft w:val="0"/>
          <w:marRight w:val="0"/>
          <w:marTop w:val="0"/>
          <w:marBottom w:val="0"/>
          <w:divBdr>
            <w:top w:val="none" w:sz="0" w:space="0" w:color="auto"/>
            <w:left w:val="none" w:sz="0" w:space="0" w:color="auto"/>
            <w:bottom w:val="none" w:sz="0" w:space="0" w:color="auto"/>
            <w:right w:val="none" w:sz="0" w:space="0" w:color="auto"/>
          </w:divBdr>
          <w:divsChild>
            <w:div w:id="1354913384">
              <w:marLeft w:val="0"/>
              <w:marRight w:val="0"/>
              <w:marTop w:val="0"/>
              <w:marBottom w:val="0"/>
              <w:divBdr>
                <w:top w:val="none" w:sz="0" w:space="0" w:color="auto"/>
                <w:left w:val="none" w:sz="0" w:space="0" w:color="auto"/>
                <w:bottom w:val="none" w:sz="0" w:space="0" w:color="auto"/>
                <w:right w:val="none" w:sz="0" w:space="0" w:color="auto"/>
              </w:divBdr>
              <w:divsChild>
                <w:div w:id="11272718">
                  <w:marLeft w:val="0"/>
                  <w:marRight w:val="0"/>
                  <w:marTop w:val="0"/>
                  <w:marBottom w:val="300"/>
                  <w:divBdr>
                    <w:top w:val="none" w:sz="0" w:space="0" w:color="auto"/>
                    <w:left w:val="none" w:sz="0" w:space="0" w:color="auto"/>
                    <w:bottom w:val="none" w:sz="0" w:space="0" w:color="auto"/>
                    <w:right w:val="none" w:sz="0" w:space="0" w:color="auto"/>
                  </w:divBdr>
                  <w:divsChild>
                    <w:div w:id="2043237922">
                      <w:marLeft w:val="0"/>
                      <w:marRight w:val="0"/>
                      <w:marTop w:val="0"/>
                      <w:marBottom w:val="0"/>
                      <w:divBdr>
                        <w:top w:val="none" w:sz="0" w:space="0" w:color="auto"/>
                        <w:left w:val="none" w:sz="0" w:space="0" w:color="auto"/>
                        <w:bottom w:val="none" w:sz="0" w:space="0" w:color="auto"/>
                        <w:right w:val="none" w:sz="0" w:space="0" w:color="auto"/>
                      </w:divBdr>
                      <w:divsChild>
                        <w:div w:id="200358782">
                          <w:marLeft w:val="0"/>
                          <w:marRight w:val="0"/>
                          <w:marTop w:val="0"/>
                          <w:marBottom w:val="0"/>
                          <w:divBdr>
                            <w:top w:val="none" w:sz="0" w:space="0" w:color="auto"/>
                            <w:left w:val="none" w:sz="0" w:space="0" w:color="auto"/>
                            <w:bottom w:val="none" w:sz="0" w:space="0" w:color="auto"/>
                            <w:right w:val="none" w:sz="0" w:space="0" w:color="auto"/>
                          </w:divBdr>
                          <w:divsChild>
                            <w:div w:id="18881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17682">
      <w:bodyDiv w:val="1"/>
      <w:marLeft w:val="0"/>
      <w:marRight w:val="0"/>
      <w:marTop w:val="0"/>
      <w:marBottom w:val="0"/>
      <w:divBdr>
        <w:top w:val="none" w:sz="0" w:space="0" w:color="auto"/>
        <w:left w:val="none" w:sz="0" w:space="0" w:color="auto"/>
        <w:bottom w:val="none" w:sz="0" w:space="0" w:color="auto"/>
        <w:right w:val="none" w:sz="0" w:space="0" w:color="auto"/>
      </w:divBdr>
    </w:div>
    <w:div w:id="2070809652">
      <w:bodyDiv w:val="1"/>
      <w:marLeft w:val="0"/>
      <w:marRight w:val="0"/>
      <w:marTop w:val="0"/>
      <w:marBottom w:val="0"/>
      <w:divBdr>
        <w:top w:val="none" w:sz="0" w:space="0" w:color="auto"/>
        <w:left w:val="none" w:sz="0" w:space="0" w:color="auto"/>
        <w:bottom w:val="none" w:sz="0" w:space="0" w:color="auto"/>
        <w:right w:val="none" w:sz="0" w:space="0" w:color="auto"/>
      </w:divBdr>
    </w:div>
    <w:div w:id="20790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handbook.fca.org.uk/handbook/FEES/4/Annex1A.html" TargetMode="External"/><Relationship Id="rId26" Type="http://schemas.openxmlformats.org/officeDocument/2006/relationships/hyperlink" Target="https://www.handbook.fca.org.uk/handbook/FEES/6/Annex3A.html" TargetMode="External"/><Relationship Id="rId3" Type="http://schemas.microsoft.com/office/2007/relationships/stylesWithEffects" Target="stylesWithEffects.xml"/><Relationship Id="rId21" Type="http://schemas.openxmlformats.org/officeDocument/2006/relationships/hyperlink" Target="https://www.handbook.fca.org.uk/handbook/DISP/2/7.html"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Firm.Queries@fca.org.uk" TargetMode="External"/><Relationship Id="rId17" Type="http://schemas.openxmlformats.org/officeDocument/2006/relationships/hyperlink" Target="https://www.handbook.fca.org.uk/handbook/FEES/4/Annex1A.html" TargetMode="External"/><Relationship Id="rId25" Type="http://schemas.openxmlformats.org/officeDocument/2006/relationships/hyperlink" Target="https://www.handbook.fca.org.uk/handbook/FEES/6/Annex3A.html"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handbook.fca.org.uk/handbook/FEES/4/Annex1A.html" TargetMode="External"/><Relationship Id="rId29" Type="http://schemas.openxmlformats.org/officeDocument/2006/relationships/hyperlink" Target="https://www.handbook.fca.org.uk/handbook/COMP/4/2.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ndbook.fca.org.uk" TargetMode="External"/><Relationship Id="rId24" Type="http://schemas.openxmlformats.org/officeDocument/2006/relationships/hyperlink" Target="http://Pleas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handbook.fca.org.uk/handbook/COMP/4/2.html" TargetMode="External"/><Relationship Id="rId28" Type="http://schemas.openxmlformats.org/officeDocument/2006/relationships/hyperlink" Target="https://www.handbook.fca.org.uk/handbook/glossary/G837.html" TargetMode="External"/><Relationship Id="rId36" Type="http://schemas.openxmlformats.org/officeDocument/2006/relationships/theme" Target="theme/theme1.xml"/><Relationship Id="rId10" Type="http://schemas.openxmlformats.org/officeDocument/2006/relationships/hyperlink" Target="http://www.fca.org.uk" TargetMode="External"/><Relationship Id="rId19" Type="http://schemas.openxmlformats.org/officeDocument/2006/relationships/hyperlink" Target="https://www.handbook.fca.org.uk/handbook/FEES/4/Annex1A.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handbook.fca.org.uk/handbook/FEES/4/Annex1A.html" TargetMode="External"/><Relationship Id="rId14" Type="http://schemas.openxmlformats.org/officeDocument/2006/relationships/footer" Target="footer1.xml"/><Relationship Id="rId22" Type="http://schemas.openxmlformats.org/officeDocument/2006/relationships/hyperlink" Target="https://www.handbook.fca.org.uk/handbook/FEES/6/Annex3A.html" TargetMode="External"/><Relationship Id="rId27" Type="http://schemas.openxmlformats.org/officeDocument/2006/relationships/hyperlink" Target="https://www.handbook.fca.org.uk/handbook/FEES/6/Annex3A.html" TargetMode="Externa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2871</Words>
  <Characters>16493</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Securities and futures complex guidance</vt:lpstr>
    </vt:vector>
  </TitlesOfParts>
  <Company>Financial Services Authority</Company>
  <LinksUpToDate>false</LinksUpToDate>
  <CharactersWithSpaces>19326</CharactersWithSpaces>
  <SharedDoc>false</SharedDoc>
  <HLinks>
    <vt:vector size="102" baseType="variant">
      <vt:variant>
        <vt:i4>2424871</vt:i4>
      </vt:variant>
      <vt:variant>
        <vt:i4>36</vt:i4>
      </vt:variant>
      <vt:variant>
        <vt:i4>0</vt:i4>
      </vt:variant>
      <vt:variant>
        <vt:i4>5</vt:i4>
      </vt:variant>
      <vt:variant>
        <vt:lpwstr>https://www.handbook.fca.org.uk/handbook/COMP/4/2.html</vt:lpwstr>
      </vt:variant>
      <vt:variant>
        <vt:lpwstr/>
      </vt:variant>
      <vt:variant>
        <vt:i4>3211314</vt:i4>
      </vt:variant>
      <vt:variant>
        <vt:i4>33</vt:i4>
      </vt:variant>
      <vt:variant>
        <vt:i4>0</vt:i4>
      </vt:variant>
      <vt:variant>
        <vt:i4>5</vt:i4>
      </vt:variant>
      <vt:variant>
        <vt:lpwstr>https://www.handbook.fca.org.uk/handbook/glossary/G837.html</vt:lpwstr>
      </vt:variant>
      <vt:variant>
        <vt:lpwstr/>
      </vt:variant>
      <vt:variant>
        <vt:i4>1048584</vt:i4>
      </vt:variant>
      <vt:variant>
        <vt:i4>30</vt:i4>
      </vt:variant>
      <vt:variant>
        <vt:i4>0</vt:i4>
      </vt:variant>
      <vt:variant>
        <vt:i4>5</vt:i4>
      </vt:variant>
      <vt:variant>
        <vt:lpwstr>https://www.handbook.fca.org.uk/handbook/FEES/6/Annex3A.html</vt:lpwstr>
      </vt:variant>
      <vt:variant>
        <vt:lpwstr/>
      </vt:variant>
      <vt:variant>
        <vt:i4>1048584</vt:i4>
      </vt:variant>
      <vt:variant>
        <vt:i4>27</vt:i4>
      </vt:variant>
      <vt:variant>
        <vt:i4>0</vt:i4>
      </vt:variant>
      <vt:variant>
        <vt:i4>5</vt:i4>
      </vt:variant>
      <vt:variant>
        <vt:lpwstr>https://www.handbook.fca.org.uk/handbook/FEES/6/Annex3A.html</vt:lpwstr>
      </vt:variant>
      <vt:variant>
        <vt:lpwstr/>
      </vt:variant>
      <vt:variant>
        <vt:i4>1048584</vt:i4>
      </vt:variant>
      <vt:variant>
        <vt:i4>24</vt:i4>
      </vt:variant>
      <vt:variant>
        <vt:i4>0</vt:i4>
      </vt:variant>
      <vt:variant>
        <vt:i4>5</vt:i4>
      </vt:variant>
      <vt:variant>
        <vt:lpwstr>https://www.handbook.fca.org.uk/handbook/FEES/6/Annex3A.html</vt:lpwstr>
      </vt:variant>
      <vt:variant>
        <vt:lpwstr/>
      </vt:variant>
      <vt:variant>
        <vt:i4>6422625</vt:i4>
      </vt:variant>
      <vt:variant>
        <vt:i4>21</vt:i4>
      </vt:variant>
      <vt:variant>
        <vt:i4>0</vt:i4>
      </vt:variant>
      <vt:variant>
        <vt:i4>5</vt:i4>
      </vt:variant>
      <vt:variant>
        <vt:lpwstr>http://please/</vt:lpwstr>
      </vt:variant>
      <vt:variant>
        <vt:lpwstr/>
      </vt:variant>
      <vt:variant>
        <vt:i4>2424871</vt:i4>
      </vt:variant>
      <vt:variant>
        <vt:i4>18</vt:i4>
      </vt:variant>
      <vt:variant>
        <vt:i4>0</vt:i4>
      </vt:variant>
      <vt:variant>
        <vt:i4>5</vt:i4>
      </vt:variant>
      <vt:variant>
        <vt:lpwstr>https://www.handbook.fca.org.uk/handbook/COMP/4/2.html</vt:lpwstr>
      </vt:variant>
      <vt:variant>
        <vt:lpwstr/>
      </vt:variant>
      <vt:variant>
        <vt:i4>1048584</vt:i4>
      </vt:variant>
      <vt:variant>
        <vt:i4>15</vt:i4>
      </vt:variant>
      <vt:variant>
        <vt:i4>0</vt:i4>
      </vt:variant>
      <vt:variant>
        <vt:i4>5</vt:i4>
      </vt:variant>
      <vt:variant>
        <vt:lpwstr>https://www.handbook.fca.org.uk/handbook/FEES/6/Annex3A.html</vt:lpwstr>
      </vt:variant>
      <vt:variant>
        <vt:lpwstr/>
      </vt:variant>
      <vt:variant>
        <vt:i4>3932194</vt:i4>
      </vt:variant>
      <vt:variant>
        <vt:i4>12</vt:i4>
      </vt:variant>
      <vt:variant>
        <vt:i4>0</vt:i4>
      </vt:variant>
      <vt:variant>
        <vt:i4>5</vt:i4>
      </vt:variant>
      <vt:variant>
        <vt:lpwstr>https://www.handbook.fca.org.uk/handbook/DISP/2/7.html</vt:lpwstr>
      </vt:variant>
      <vt:variant>
        <vt:lpwstr/>
      </vt:variant>
      <vt:variant>
        <vt:i4>1179658</vt:i4>
      </vt:variant>
      <vt:variant>
        <vt:i4>9</vt:i4>
      </vt:variant>
      <vt:variant>
        <vt:i4>0</vt:i4>
      </vt:variant>
      <vt:variant>
        <vt:i4>5</vt:i4>
      </vt:variant>
      <vt:variant>
        <vt:lpwstr>https://www.handbook.fca.org.uk/handbook/FEES/4/Annex1A.html</vt:lpwstr>
      </vt:variant>
      <vt:variant>
        <vt:lpwstr/>
      </vt:variant>
      <vt:variant>
        <vt:i4>1179658</vt:i4>
      </vt:variant>
      <vt:variant>
        <vt:i4>6</vt:i4>
      </vt:variant>
      <vt:variant>
        <vt:i4>0</vt:i4>
      </vt:variant>
      <vt:variant>
        <vt:i4>5</vt:i4>
      </vt:variant>
      <vt:variant>
        <vt:lpwstr>https://www.handbook.fca.org.uk/handbook/FEES/4/Annex1A.html</vt:lpwstr>
      </vt:variant>
      <vt:variant>
        <vt:lpwstr/>
      </vt:variant>
      <vt:variant>
        <vt:i4>1179658</vt:i4>
      </vt:variant>
      <vt:variant>
        <vt:i4>3</vt:i4>
      </vt:variant>
      <vt:variant>
        <vt:i4>0</vt:i4>
      </vt:variant>
      <vt:variant>
        <vt:i4>5</vt:i4>
      </vt:variant>
      <vt:variant>
        <vt:lpwstr>https://www.handbook.fca.org.uk/handbook/FEES/4/Annex1A.html</vt:lpwstr>
      </vt:variant>
      <vt:variant>
        <vt:lpwstr/>
      </vt:variant>
      <vt:variant>
        <vt:i4>1179658</vt:i4>
      </vt:variant>
      <vt:variant>
        <vt:i4>0</vt:i4>
      </vt:variant>
      <vt:variant>
        <vt:i4>0</vt:i4>
      </vt:variant>
      <vt:variant>
        <vt:i4>5</vt:i4>
      </vt:variant>
      <vt:variant>
        <vt:lpwstr>https://www.handbook.fca.org.uk/handbook/FEES/4/Annex1A.html</vt:lpwstr>
      </vt:variant>
      <vt:variant>
        <vt:lpwstr/>
      </vt:variant>
      <vt:variant>
        <vt:i4>58</vt:i4>
      </vt:variant>
      <vt:variant>
        <vt:i4>9</vt:i4>
      </vt:variant>
      <vt:variant>
        <vt:i4>0</vt:i4>
      </vt:variant>
      <vt:variant>
        <vt:i4>5</vt:i4>
      </vt:variant>
      <vt:variant>
        <vt:lpwstr>mailto:Firm.Queries@fca.org.uk</vt:lpwstr>
      </vt:variant>
      <vt:variant>
        <vt:lpwstr/>
      </vt:variant>
      <vt:variant>
        <vt:i4>7602219</vt:i4>
      </vt:variant>
      <vt:variant>
        <vt:i4>6</vt:i4>
      </vt:variant>
      <vt:variant>
        <vt:i4>0</vt:i4>
      </vt:variant>
      <vt:variant>
        <vt:i4>5</vt:i4>
      </vt:variant>
      <vt:variant>
        <vt:lpwstr>http://www.handbook.fca.org.uk/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6357094</vt:i4>
      </vt:variant>
      <vt:variant>
        <vt:i4>0</vt:i4>
      </vt:variant>
      <vt:variant>
        <vt:i4>0</vt:i4>
      </vt:variant>
      <vt:variant>
        <vt:i4>5</vt:i4>
      </vt:variant>
      <vt:variant>
        <vt:lpwstr>http://www.handbook.fca.org.uk/handbook/FEES/4/Annex1A.html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Levies Wholesale Notes</dc:title>
  <dc:creator>FSA</dc:creator>
  <cp:lastModifiedBy>Kelly Dulieu</cp:lastModifiedBy>
  <cp:revision>3</cp:revision>
  <cp:lastPrinted>2016-09-22T15:25:00Z</cp:lastPrinted>
  <dcterms:created xsi:type="dcterms:W3CDTF">2017-01-12T11:08:00Z</dcterms:created>
  <dcterms:modified xsi:type="dcterms:W3CDTF">2017-01-20T23:38:00Z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UFAAKbWmcrVFSZVCbljgxR0v6R2cH69IeEswDcgM5YzTN3uLMdQpUI7UpIRA4ITLmvgnxPyxs32mr6NL_x000d_
kn4CH09EQLdpqvXw/9V9nMgUwe4zfVVMitApqsM6imivKFnBgo4nq+0keCg2v4hhSCok61iaoRJt_x000d_
Rd6P/YO7i/P4Wuh8JFmsF1TwO79E9WO25L8U7rvZqgi88xYUIOkMb/+13k4Hmroq1OEG6sdYN2gs_x000d_
DnU3sULX+J1BeGpSs</vt:lpwstr>
  </property>
  <property fmtid="{D5CDD505-2E9C-101B-9397-08002B2CF9AE}" pid="3" name="MAIL_MSG_ID2">
    <vt:lpwstr>jqJlqWhd5r9qbYxVwyupf0S7KGEegDf3VzwIYgouFqZHIhrXzkx1jAIiv/s_x000d_
M2bZlufwKjBRBeixb4klGp75S2Y=</vt:lpwstr>
  </property>
  <property fmtid="{D5CDD505-2E9C-101B-9397-08002B2CF9AE}" pid="4" name="RESPONSE_SENDER_NAME">
    <vt:lpwstr>sAAAE9kkUq3pEoJL0yORFOokah0ref7A5iLVPLQiiROQ3oI=</vt:lpwstr>
  </property>
  <property fmtid="{D5CDD505-2E9C-101B-9397-08002B2CF9AE}" pid="5" name="EMAIL_OWNER_ADDRESS">
    <vt:lpwstr>4AAAUmLmXdMZevS4MIPp0lMVa4E5urLNB5Wl+9gqxBR8uASLUt85vNgSIA==</vt:lpwstr>
  </property>
</Properties>
</file>