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DD" w:rsidRDefault="008C0F77" w:rsidP="004F0A67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30" type="#_x0000_t75" style="position:absolute;left:0;text-align:left;margin-left:127.05pt;margin-top:-74.6pt;width:272.7pt;height:116.55pt;z-index:251658240;visibility:visible">
            <v:imagedata r:id="rId8" o:title=""/>
            <w10:wrap type="square"/>
          </v:shape>
        </w:pict>
      </w:r>
    </w:p>
    <w:p w:rsidR="00E501DD" w:rsidRDefault="00E501DD" w:rsidP="004F0A67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</w:p>
    <w:p w:rsidR="004F0A67" w:rsidRPr="00E501DD" w:rsidRDefault="004F0A67" w:rsidP="004F0A67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E501DD">
        <w:rPr>
          <w:rFonts w:ascii="Verdana" w:hAnsi="Verdana" w:cs="Arial"/>
          <w:b/>
          <w:sz w:val="32"/>
          <w:szCs w:val="32"/>
        </w:rPr>
        <w:t>Application for Authorisation</w:t>
      </w:r>
      <w:r w:rsidRPr="00E501DD">
        <w:rPr>
          <w:rFonts w:ascii="Verdana" w:hAnsi="Verdana" w:cs="Arial"/>
          <w:b/>
          <w:sz w:val="32"/>
          <w:szCs w:val="32"/>
        </w:rPr>
        <w:br/>
      </w:r>
      <w:r w:rsidRPr="00E501DD">
        <w:rPr>
          <w:rFonts w:ascii="Verdana" w:hAnsi="Verdana" w:cs="Arial"/>
          <w:b/>
          <w:sz w:val="32"/>
          <w:szCs w:val="32"/>
        </w:rPr>
        <w:br/>
      </w:r>
      <w:r w:rsidRPr="00E501DD">
        <w:rPr>
          <w:rFonts w:ascii="Verdana" w:hAnsi="Verdana" w:cs="Arial"/>
          <w:b/>
          <w:sz w:val="28"/>
          <w:szCs w:val="28"/>
        </w:rPr>
        <w:t>Fees and levies supplement – Retail firms</w:t>
      </w:r>
    </w:p>
    <w:p w:rsidR="004F0A67" w:rsidRPr="00E501DD" w:rsidRDefault="004F0A67" w:rsidP="004F0A67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E501DD">
        <w:rPr>
          <w:rFonts w:ascii="Verdana" w:hAnsi="Verdana"/>
          <w:b/>
          <w:sz w:val="24"/>
          <w:szCs w:val="24"/>
        </w:rPr>
        <w:t>Full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4F0A67" w:rsidRPr="00E501DD" w:rsidTr="00CF61DE">
        <w:trPr>
          <w:trHeight w:val="463"/>
        </w:trPr>
        <w:tc>
          <w:tcPr>
            <w:tcW w:w="10491" w:type="dxa"/>
            <w:shd w:val="clear" w:color="auto" w:fill="auto"/>
          </w:tcPr>
          <w:p w:rsidR="004F0A67" w:rsidRPr="00E501DD" w:rsidRDefault="004F0A67" w:rsidP="00CF61DE">
            <w:pPr>
              <w:ind w:left="176"/>
              <w:rPr>
                <w:rFonts w:ascii="Verdana" w:hAnsi="Verdana"/>
              </w:rPr>
            </w:pPr>
            <w:r w:rsidRPr="00E501DD"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E501DD">
              <w:rPr>
                <w:rFonts w:ascii="Verdana" w:hAnsi="Verdana"/>
              </w:rPr>
              <w:instrText xml:space="preserve"> FORMTEXT </w:instrText>
            </w:r>
            <w:r w:rsidRPr="00E501DD">
              <w:rPr>
                <w:rFonts w:ascii="Verdana" w:hAnsi="Verdana"/>
              </w:rPr>
            </w:r>
            <w:r w:rsidRPr="00E501DD">
              <w:rPr>
                <w:rFonts w:ascii="Verdana" w:hAnsi="Verdana"/>
              </w:rPr>
              <w:fldChar w:fldCharType="separate"/>
            </w:r>
            <w:bookmarkStart w:id="1" w:name="_GoBack"/>
            <w:r w:rsidRPr="00E501DD">
              <w:rPr>
                <w:rFonts w:ascii="Verdana" w:hAnsi="Verdana"/>
                <w:noProof/>
              </w:rPr>
              <w:t> </w:t>
            </w:r>
            <w:r w:rsidRPr="00E501DD">
              <w:rPr>
                <w:rFonts w:ascii="Verdana" w:hAnsi="Verdana"/>
                <w:noProof/>
              </w:rPr>
              <w:t> </w:t>
            </w:r>
            <w:r w:rsidRPr="00E501DD">
              <w:rPr>
                <w:rFonts w:ascii="Verdana" w:hAnsi="Verdana"/>
                <w:noProof/>
              </w:rPr>
              <w:t> </w:t>
            </w:r>
            <w:r w:rsidRPr="00E501DD">
              <w:rPr>
                <w:rFonts w:ascii="Verdana" w:hAnsi="Verdana"/>
                <w:noProof/>
              </w:rPr>
              <w:t> </w:t>
            </w:r>
            <w:r w:rsidRPr="00E501DD">
              <w:rPr>
                <w:rFonts w:ascii="Verdana" w:hAnsi="Verdana"/>
                <w:noProof/>
              </w:rPr>
              <w:t> </w:t>
            </w:r>
            <w:bookmarkEnd w:id="1"/>
            <w:r w:rsidRPr="00E501DD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:rsidR="004F0A67" w:rsidRPr="00D662A3" w:rsidRDefault="004F0A67" w:rsidP="004F0A67"/>
    <w:p w:rsidR="004F0A67" w:rsidRPr="00D662A3" w:rsidRDefault="008C0F77" w:rsidP="004F0A67">
      <w:pPr>
        <w:ind w:left="-1843"/>
      </w:pPr>
      <w:r>
        <w:rPr>
          <w:noProof/>
        </w:rPr>
        <w:pict>
          <v:rect id="_x0000_s1027" style="position:absolute;left:0;text-align:left;margin-left:31.2pt;margin-top:226.5pt;width:531pt;height:583.55pt;z-index:251657216;mso-position-horizontal-relative:page;mso-position-vertical-relative:page" fillcolor="white [3212]">
            <v:textbox style="mso-next-textbox:#_x0000_s1027" inset="8mm,0,5mm,0">
              <w:txbxContent>
                <w:p w:rsidR="004F0A67" w:rsidRPr="00F01A59" w:rsidRDefault="004F0A67" w:rsidP="004F0A67">
                  <w:pPr>
                    <w:spacing w:before="360"/>
                    <w:ind w:left="142"/>
                    <w:rPr>
                      <w:rFonts w:ascii="Verdana" w:hAnsi="Verdana"/>
                      <w:b/>
                      <w:sz w:val="22"/>
                    </w:rPr>
                  </w:pPr>
                  <w:r w:rsidRPr="00F01A59">
                    <w:rPr>
                      <w:rFonts w:ascii="Verdana" w:hAnsi="Verdana"/>
                      <w:b/>
                      <w:sz w:val="22"/>
                    </w:rPr>
                    <w:t>Important information you should read before completing this form</w:t>
                  </w:r>
                </w:p>
                <w:p w:rsidR="004F0A67" w:rsidRDefault="004F0A67" w:rsidP="004F0A67">
                  <w:pPr>
                    <w:ind w:left="142"/>
                    <w:rPr>
                      <w:rFonts w:ascii="Verdana" w:hAnsi="Verdana"/>
                    </w:rPr>
                  </w:pPr>
                  <w:r w:rsidRPr="00F01A59">
                    <w:rPr>
                      <w:rFonts w:ascii="Verdana" w:hAnsi="Verdana"/>
                    </w:rPr>
                    <w:t xml:space="preserve">The notes that accompany this </w:t>
                  </w:r>
                  <w:r w:rsidR="005B78F5">
                    <w:rPr>
                      <w:rFonts w:ascii="Verdana" w:hAnsi="Verdana"/>
                    </w:rPr>
                    <w:t>supplement</w:t>
                  </w:r>
                  <w:r w:rsidR="005B78F5" w:rsidRPr="00F01A59">
                    <w:rPr>
                      <w:rFonts w:ascii="Verdana" w:hAnsi="Verdana"/>
                    </w:rPr>
                    <w:t xml:space="preserve"> </w:t>
                  </w:r>
                  <w:r w:rsidRPr="00F01A59">
                    <w:rPr>
                      <w:rFonts w:ascii="Verdana" w:hAnsi="Verdana"/>
                    </w:rPr>
                    <w:t>will help you complete the questions. They also explain why we require the information we ask you for.</w:t>
                  </w:r>
                </w:p>
                <w:p w:rsidR="004F0A67" w:rsidRDefault="004F0A67" w:rsidP="004F0A67">
                  <w:pPr>
                    <w:ind w:left="142"/>
                    <w:rPr>
                      <w:rFonts w:ascii="Verdana" w:hAnsi="Verdana"/>
                    </w:rPr>
                  </w:pPr>
                </w:p>
                <w:p w:rsidR="004F0A67" w:rsidRDefault="004F0A67" w:rsidP="004F0A67">
                  <w:pPr>
                    <w:ind w:left="142"/>
                    <w:rPr>
                      <w:rFonts w:ascii="Verdana" w:hAnsi="Verdana"/>
                    </w:rPr>
                  </w:pPr>
                  <w:r w:rsidRPr="001B67D9">
                    <w:rPr>
                      <w:rFonts w:ascii="Verdana" w:hAnsi="Verdana"/>
                    </w:rPr>
                    <w:t>For further help on this s</w:t>
                  </w:r>
                  <w:r>
                    <w:rPr>
                      <w:rFonts w:ascii="Verdana" w:hAnsi="Verdana"/>
                    </w:rPr>
                    <w:t>upplement</w:t>
                  </w:r>
                  <w:r w:rsidRPr="001B67D9">
                    <w:rPr>
                      <w:rFonts w:ascii="Verdana" w:hAnsi="Verdana"/>
                    </w:rPr>
                    <w:t xml:space="preserve">, please refer to the notes and to the rules at </w:t>
                  </w:r>
                  <w:hyperlink r:id="rId9" w:history="1">
                    <w:r w:rsidRPr="004E7F28">
                      <w:rPr>
                        <w:rStyle w:val="Hyperlink"/>
                        <w:rFonts w:ascii="Verdana" w:hAnsi="Verdana"/>
                      </w:rPr>
                      <w:t>www.handbook.fca.org.uk/handbook/FEES/4/Annex1A.html</w:t>
                    </w:r>
                  </w:hyperlink>
                  <w:r w:rsidRPr="001B67D9">
                    <w:rPr>
                      <w:rFonts w:ascii="Verdana" w:hAnsi="Verdana"/>
                    </w:rPr>
                    <w:t xml:space="preserve"> (FEES 4 Annex 1A)</w:t>
                  </w:r>
                </w:p>
                <w:p w:rsidR="004F0A67" w:rsidRPr="008840C5" w:rsidRDefault="004F0A67" w:rsidP="004F0A67">
                  <w:pPr>
                    <w:rPr>
                      <w:rFonts w:ascii="Verdana" w:hAnsi="Verdana"/>
                    </w:rPr>
                  </w:pPr>
                </w:p>
                <w:p w:rsidR="00C21837" w:rsidRPr="00C21837" w:rsidRDefault="00C21837" w:rsidP="00C21837">
                  <w:pPr>
                    <w:ind w:left="142"/>
                    <w:rPr>
                      <w:rFonts w:ascii="Verdana" w:hAnsi="Verdana"/>
                    </w:rPr>
                  </w:pPr>
                  <w:r w:rsidRPr="00C21837">
                    <w:rPr>
                      <w:rFonts w:ascii="Verdana" w:hAnsi="Verdana"/>
                    </w:rPr>
                    <w:t>Please note:</w:t>
                  </w:r>
                </w:p>
                <w:p w:rsidR="00C21837" w:rsidRPr="00C21837" w:rsidRDefault="00C21837" w:rsidP="00C21837">
                  <w:pPr>
                    <w:numPr>
                      <w:ilvl w:val="0"/>
                      <w:numId w:val="24"/>
                    </w:numPr>
                    <w:ind w:left="709" w:hanging="207"/>
                    <w:rPr>
                      <w:rFonts w:ascii="Verdana" w:hAnsi="Verdana"/>
                    </w:rPr>
                  </w:pPr>
                  <w:r w:rsidRPr="00C21837">
                    <w:rPr>
                      <w:rFonts w:ascii="Verdana" w:hAnsi="Verdana"/>
                    </w:rPr>
                    <w:t xml:space="preserve">When reporting monetary fee tariff data, firms should provide a projected valuation covering the first 12 months from the date of authorisation measured according to the relevant tariff base(s). </w:t>
                  </w:r>
                </w:p>
                <w:p w:rsidR="00C21837" w:rsidRPr="00C21837" w:rsidRDefault="00C21837" w:rsidP="00C21837">
                  <w:pPr>
                    <w:numPr>
                      <w:ilvl w:val="0"/>
                      <w:numId w:val="24"/>
                    </w:numPr>
                    <w:ind w:left="709" w:hanging="207"/>
                    <w:rPr>
                      <w:rFonts w:ascii="Verdana" w:hAnsi="Verdana"/>
                    </w:rPr>
                  </w:pPr>
                  <w:r w:rsidRPr="00C21837">
                    <w:rPr>
                      <w:rFonts w:ascii="Verdana" w:hAnsi="Verdana"/>
                    </w:rPr>
                    <w:t xml:space="preserve">Monetary figures should be denominated in GBP. </w:t>
                  </w:r>
                  <w:r w:rsidRPr="00D544D9">
                    <w:rPr>
                      <w:rFonts w:ascii="Verdana" w:hAnsi="Verdana"/>
                    </w:rPr>
                    <w:t>Please round your answers up for this section to the nearest whole number</w:t>
                  </w:r>
                  <w:r>
                    <w:rPr>
                      <w:rFonts w:ascii="Verdana" w:hAnsi="Verdana"/>
                    </w:rPr>
                    <w:t>.</w:t>
                  </w:r>
                </w:p>
                <w:p w:rsidR="00C21837" w:rsidRDefault="00C21837" w:rsidP="00C21837">
                  <w:pPr>
                    <w:numPr>
                      <w:ilvl w:val="0"/>
                      <w:numId w:val="24"/>
                    </w:numPr>
                    <w:ind w:left="709" w:hanging="207"/>
                    <w:rPr>
                      <w:rFonts w:ascii="Verdana" w:hAnsi="Verdana"/>
                    </w:rPr>
                  </w:pPr>
                  <w:r w:rsidRPr="00D544D9">
                    <w:rPr>
                      <w:rFonts w:ascii="Verdana" w:hAnsi="Verdana"/>
                    </w:rPr>
                    <w:t>Take care to be as accurate as possible - a poor estimate or forecast is unlikely to be grounds to revise fees at a later stage.</w:t>
                  </w:r>
                </w:p>
                <w:p w:rsidR="00C21837" w:rsidRPr="00C21837" w:rsidRDefault="00C21837" w:rsidP="00C21837">
                  <w:pPr>
                    <w:numPr>
                      <w:ilvl w:val="0"/>
                      <w:numId w:val="24"/>
                    </w:numPr>
                    <w:rPr>
                      <w:rFonts w:ascii="Verdana" w:hAnsi="Verdana"/>
                    </w:rPr>
                  </w:pPr>
                  <w:r w:rsidRPr="00C21837">
                    <w:rPr>
                      <w:rFonts w:ascii="Verdana" w:hAnsi="Verdana"/>
                    </w:rPr>
                    <w:t>If the answer is 'nil' please write 'nil' – do not leave any boxes blank.</w:t>
                  </w:r>
                </w:p>
                <w:p w:rsidR="004F0A67" w:rsidRPr="00F01A59" w:rsidRDefault="004F0A67" w:rsidP="004F0A67">
                  <w:pPr>
                    <w:spacing w:before="360"/>
                    <w:ind w:left="142"/>
                    <w:rPr>
                      <w:rFonts w:ascii="Verdana" w:hAnsi="Verdana"/>
                      <w:b/>
                      <w:sz w:val="22"/>
                    </w:rPr>
                  </w:pPr>
                  <w:r w:rsidRPr="00F01A59">
                    <w:rPr>
                      <w:rFonts w:ascii="Verdana" w:hAnsi="Verdana"/>
                      <w:b/>
                      <w:sz w:val="22"/>
                    </w:rPr>
                    <w:t>Purpose of this form</w:t>
                  </w:r>
                </w:p>
                <w:p w:rsidR="004F0A67" w:rsidRPr="00045417" w:rsidRDefault="004F0A67" w:rsidP="00C21837">
                  <w:pPr>
                    <w:ind w:left="142"/>
                    <w:rPr>
                      <w:rFonts w:ascii="Verdana" w:hAnsi="Verdana"/>
                    </w:rPr>
                  </w:pPr>
                  <w:r w:rsidRPr="00045417">
                    <w:rPr>
                      <w:rFonts w:ascii="Verdana" w:hAnsi="Verdana"/>
                    </w:rPr>
                    <w:t xml:space="preserve">We require this information so we can calculate the applicant firm's </w:t>
                  </w:r>
                  <w:r w:rsidR="00C21837">
                    <w:rPr>
                      <w:rFonts w:ascii="Verdana" w:hAnsi="Verdana"/>
                    </w:rPr>
                    <w:t xml:space="preserve">annual </w:t>
                  </w:r>
                  <w:r w:rsidRPr="00045417">
                    <w:rPr>
                      <w:rFonts w:ascii="Verdana" w:hAnsi="Verdana"/>
                    </w:rPr>
                    <w:t>FCA fees</w:t>
                  </w:r>
                  <w:r w:rsidR="00C21837">
                    <w:rPr>
                      <w:rFonts w:ascii="Verdana" w:hAnsi="Verdana"/>
                    </w:rPr>
                    <w:t xml:space="preserve"> once they become authorised</w:t>
                  </w:r>
                  <w:r w:rsidRPr="00045417">
                    <w:rPr>
                      <w:rFonts w:ascii="Verdana" w:hAnsi="Verdana"/>
                    </w:rPr>
                    <w:t xml:space="preserve">.  We will also use this information to calculate the levies for the </w:t>
                  </w:r>
                  <w:r w:rsidR="00C21837">
                    <w:rPr>
                      <w:rFonts w:ascii="Verdana" w:hAnsi="Verdana"/>
                    </w:rPr>
                    <w:t xml:space="preserve">Money Advice Service (MAS) and the levies for the </w:t>
                  </w:r>
                  <w:r w:rsidRPr="00045417">
                    <w:rPr>
                      <w:rFonts w:ascii="Verdana" w:hAnsi="Verdana"/>
                    </w:rPr>
                    <w:t>Ombudsman Service and where relevant, the Financial Services Compensation Scheme (FSCS).</w:t>
                  </w:r>
                </w:p>
                <w:p w:rsidR="00C21837" w:rsidRPr="00D544D9" w:rsidRDefault="00C21837" w:rsidP="00C21837">
                  <w:pPr>
                    <w:ind w:left="142"/>
                    <w:rPr>
                      <w:rFonts w:ascii="Verdana" w:hAnsi="Verdana"/>
                    </w:rPr>
                  </w:pPr>
                  <w:r w:rsidRPr="00D544D9">
                    <w:rPr>
                      <w:rFonts w:ascii="Verdana" w:hAnsi="Verdana"/>
                    </w:rPr>
                    <w:t xml:space="preserve">The permission we grant the applicant firm will allocate it to one or more fee </w:t>
                  </w:r>
                  <w:r>
                    <w:rPr>
                      <w:rFonts w:ascii="Verdana" w:hAnsi="Verdana"/>
                    </w:rPr>
                    <w:t xml:space="preserve">blocks. Each fee </w:t>
                  </w:r>
                  <w:r w:rsidRPr="00D544D9">
                    <w:rPr>
                      <w:rFonts w:ascii="Verdana" w:hAnsi="Verdana"/>
                    </w:rPr>
                    <w:t>block</w:t>
                  </w:r>
                  <w:r>
                    <w:rPr>
                      <w:rFonts w:ascii="Verdana" w:hAnsi="Verdana"/>
                    </w:rPr>
                    <w:t xml:space="preserve"> uses the tariff data provided in the sections below to calculate the applicant firm’s </w:t>
                  </w:r>
                  <w:r w:rsidRPr="00D544D9">
                    <w:rPr>
                      <w:rFonts w:ascii="Verdana" w:hAnsi="Verdana"/>
                    </w:rPr>
                    <w:t>regulatory fees and levies. The firm will be billed on the information supplied here for the first fee year of being authorised</w:t>
                  </w:r>
                  <w:r>
                    <w:rPr>
                      <w:rFonts w:ascii="Verdana" w:hAnsi="Verdana"/>
                    </w:rPr>
                    <w:t xml:space="preserve"> and in some cases also for the subsequent </w:t>
                  </w:r>
                  <w:r w:rsidRPr="00D544D9">
                    <w:rPr>
                      <w:rFonts w:ascii="Verdana" w:hAnsi="Verdana"/>
                    </w:rPr>
                    <w:t xml:space="preserve">fee year.  </w:t>
                  </w:r>
                </w:p>
                <w:p w:rsidR="004F0A67" w:rsidRPr="004F0A67" w:rsidRDefault="004F0A67" w:rsidP="00C21837">
                  <w:pPr>
                    <w:ind w:left="142"/>
                    <w:rPr>
                      <w:rFonts w:ascii="Verdana" w:hAnsi="Verdana"/>
                    </w:rPr>
                  </w:pPr>
                </w:p>
              </w:txbxContent>
            </v:textbox>
            <w10:wrap anchorx="page" anchory="page"/>
          </v:rect>
        </w:pict>
      </w:r>
    </w:p>
    <w:p w:rsidR="004F0A67" w:rsidRPr="00D662A3" w:rsidRDefault="004F0A67" w:rsidP="004F0A67">
      <w:pPr>
        <w:ind w:left="-1843"/>
      </w:pPr>
    </w:p>
    <w:p w:rsidR="004F0A67" w:rsidRPr="00D662A3" w:rsidRDefault="004F0A67" w:rsidP="004F0A67">
      <w:pPr>
        <w:ind w:left="-1843"/>
      </w:pPr>
    </w:p>
    <w:p w:rsidR="004F0A67" w:rsidRPr="00D662A3" w:rsidRDefault="004F0A67" w:rsidP="004F0A67"/>
    <w:p w:rsidR="004F0A67" w:rsidRDefault="004F0A67" w:rsidP="004F0A67"/>
    <w:p w:rsidR="004F0A67" w:rsidRDefault="004F0A67" w:rsidP="004F0A67"/>
    <w:p w:rsidR="004F0A67" w:rsidRDefault="004F0A67"/>
    <w:tbl>
      <w:tblPr>
        <w:tblW w:w="10065" w:type="dxa"/>
        <w:tblInd w:w="-2254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EA4CA5" w:rsidRPr="00D544D9" w:rsidTr="00E501DD">
        <w:trPr>
          <w:trHeight w:val="1560"/>
        </w:trPr>
        <w:tc>
          <w:tcPr>
            <w:tcW w:w="2268" w:type="dxa"/>
            <w:shd w:val="clear" w:color="auto" w:fill="701B45"/>
          </w:tcPr>
          <w:p w:rsidR="00EA4CA5" w:rsidRPr="00D544D9" w:rsidRDefault="00EA4CA5">
            <w:pPr>
              <w:pStyle w:val="Sectionnumber"/>
              <w:rPr>
                <w:rFonts w:ascii="Verdana" w:hAnsi="Verdana"/>
                <w:spacing w:val="-30"/>
              </w:rPr>
            </w:pPr>
          </w:p>
        </w:tc>
        <w:tc>
          <w:tcPr>
            <w:tcW w:w="7797" w:type="dxa"/>
            <w:shd w:val="clear" w:color="auto" w:fill="701B45"/>
          </w:tcPr>
          <w:p w:rsidR="00EA4CA5" w:rsidRPr="00E501DD" w:rsidRDefault="00EA4CA5" w:rsidP="008D2DD1">
            <w:pPr>
              <w:pStyle w:val="Qsheading1"/>
              <w:rPr>
                <w:rFonts w:ascii="Verdana" w:hAnsi="Verdana"/>
                <w:sz w:val="28"/>
                <w:szCs w:val="28"/>
              </w:rPr>
            </w:pPr>
            <w:r w:rsidRPr="00E501DD">
              <w:rPr>
                <w:rFonts w:ascii="Verdana" w:hAnsi="Verdana"/>
                <w:sz w:val="28"/>
                <w:szCs w:val="28"/>
              </w:rPr>
              <w:t xml:space="preserve">Fees and levies </w:t>
            </w:r>
            <w:r w:rsidR="005B78F5" w:rsidRPr="00E501DD">
              <w:rPr>
                <w:rFonts w:ascii="Verdana" w:hAnsi="Verdana"/>
                <w:sz w:val="28"/>
                <w:szCs w:val="28"/>
              </w:rPr>
              <w:t>–</w:t>
            </w:r>
            <w:r w:rsidR="003F7D78" w:rsidRPr="00E501DD">
              <w:rPr>
                <w:rFonts w:ascii="Verdana" w:hAnsi="Verdana"/>
                <w:sz w:val="28"/>
                <w:szCs w:val="28"/>
              </w:rPr>
              <w:t xml:space="preserve"> Retail</w:t>
            </w:r>
            <w:r w:rsidR="005B78F5" w:rsidRPr="00E501DD">
              <w:rPr>
                <w:rFonts w:ascii="Verdana" w:hAnsi="Verdana"/>
                <w:sz w:val="28"/>
                <w:szCs w:val="28"/>
              </w:rPr>
              <w:t xml:space="preserve"> firms</w:t>
            </w:r>
          </w:p>
          <w:p w:rsidR="00EA4CA5" w:rsidRPr="00D544D9" w:rsidRDefault="00EA4CA5" w:rsidP="005B78F5">
            <w:pPr>
              <w:pStyle w:val="Whyweask"/>
              <w:rPr>
                <w:rFonts w:ascii="Verdana" w:hAnsi="Verdana"/>
              </w:rPr>
            </w:pPr>
          </w:p>
        </w:tc>
      </w:tr>
    </w:tbl>
    <w:p w:rsidR="002D6331" w:rsidRPr="00E501DD" w:rsidRDefault="009D014E" w:rsidP="002D6331">
      <w:pPr>
        <w:pStyle w:val="Qsheading1"/>
        <w:rPr>
          <w:rFonts w:ascii="Verdana" w:hAnsi="Verdana"/>
          <w:szCs w:val="22"/>
        </w:rPr>
      </w:pPr>
      <w:r w:rsidRPr="00E501DD">
        <w:rPr>
          <w:rFonts w:ascii="Verdana" w:hAnsi="Verdana"/>
          <w:szCs w:val="22"/>
        </w:rPr>
        <w:t xml:space="preserve">FCA </w:t>
      </w:r>
      <w:r w:rsidR="002D6331" w:rsidRPr="00E501DD">
        <w:rPr>
          <w:rFonts w:ascii="Verdana" w:hAnsi="Verdana"/>
          <w:szCs w:val="22"/>
        </w:rPr>
        <w:t>fees</w:t>
      </w:r>
    </w:p>
    <w:p w:rsidR="007D305D" w:rsidRPr="00D544D9" w:rsidRDefault="007631BC" w:rsidP="007D305D">
      <w:pPr>
        <w:tabs>
          <w:tab w:val="right" w:pos="-142"/>
          <w:tab w:val="left" w:pos="284"/>
        </w:tabs>
        <w:spacing w:before="180" w:after="40" w:line="220" w:lineRule="exact"/>
        <w:ind w:right="731" w:hanging="567"/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</w:t>
      </w:r>
      <w:r w:rsidR="007D305D" w:rsidRPr="00D544D9">
        <w:rPr>
          <w:rFonts w:ascii="Verdana" w:hAnsi="Verdana"/>
          <w:b/>
          <w:sz w:val="18"/>
        </w:rPr>
        <w:t>.</w:t>
      </w:r>
      <w:r w:rsidR="00D06461" w:rsidRPr="00D544D9">
        <w:rPr>
          <w:rFonts w:ascii="Verdana" w:hAnsi="Verdana"/>
          <w:b/>
          <w:sz w:val="18"/>
        </w:rPr>
        <w:t>1</w:t>
      </w:r>
      <w:r w:rsidR="007D305D" w:rsidRPr="00D544D9">
        <w:rPr>
          <w:rFonts w:ascii="Verdana" w:hAnsi="Verdana"/>
          <w:b/>
          <w:sz w:val="18"/>
        </w:rPr>
        <w:tab/>
      </w:r>
      <w:r w:rsidR="007D305D" w:rsidRPr="00D544D9">
        <w:rPr>
          <w:rFonts w:ascii="Verdana" w:hAnsi="Verdana"/>
          <w:b/>
          <w:sz w:val="18"/>
        </w:rPr>
        <w:tab/>
        <w:t xml:space="preserve">Fee </w:t>
      </w:r>
      <w:r w:rsidR="0074242C">
        <w:rPr>
          <w:rFonts w:ascii="Verdana" w:hAnsi="Verdana"/>
          <w:b/>
          <w:sz w:val="18"/>
        </w:rPr>
        <w:t>b</w:t>
      </w:r>
      <w:r w:rsidR="007D305D" w:rsidRPr="00D544D9">
        <w:rPr>
          <w:rFonts w:ascii="Verdana" w:hAnsi="Verdana"/>
          <w:b/>
          <w:sz w:val="18"/>
        </w:rPr>
        <w:t>lock A</w:t>
      </w:r>
      <w:r w:rsidR="00ED5EED" w:rsidRPr="00D544D9">
        <w:rPr>
          <w:rFonts w:ascii="Verdana" w:hAnsi="Verdana"/>
          <w:b/>
          <w:sz w:val="18"/>
        </w:rPr>
        <w:t>.</w:t>
      </w:r>
      <w:r w:rsidR="007D305D" w:rsidRPr="00D544D9">
        <w:rPr>
          <w:rFonts w:ascii="Verdana" w:hAnsi="Verdana"/>
          <w:b/>
          <w:sz w:val="18"/>
        </w:rPr>
        <w:t xml:space="preserve">13 – </w:t>
      </w:r>
      <w:r w:rsidR="00E539EB" w:rsidRPr="00D544D9">
        <w:rPr>
          <w:rFonts w:ascii="Verdana" w:hAnsi="Verdana"/>
          <w:b/>
          <w:sz w:val="18"/>
        </w:rPr>
        <w:t>Advisers</w:t>
      </w:r>
      <w:r w:rsidR="00B07350" w:rsidRPr="00D544D9">
        <w:rPr>
          <w:rFonts w:ascii="Verdana" w:hAnsi="Verdana"/>
          <w:b/>
          <w:sz w:val="18"/>
        </w:rPr>
        <w:t xml:space="preserve">, </w:t>
      </w:r>
      <w:r w:rsidR="00E539EB" w:rsidRPr="00D544D9">
        <w:rPr>
          <w:rFonts w:ascii="Verdana" w:hAnsi="Verdana"/>
          <w:b/>
          <w:sz w:val="18"/>
        </w:rPr>
        <w:t>arrangers</w:t>
      </w:r>
      <w:r w:rsidR="00B07350" w:rsidRPr="00D544D9">
        <w:rPr>
          <w:rFonts w:ascii="Verdana" w:hAnsi="Verdana"/>
          <w:b/>
          <w:sz w:val="18"/>
        </w:rPr>
        <w:t xml:space="preserve">, </w:t>
      </w:r>
      <w:r w:rsidR="00E539EB" w:rsidRPr="00D544D9">
        <w:rPr>
          <w:rFonts w:ascii="Verdana" w:hAnsi="Verdana"/>
          <w:b/>
          <w:sz w:val="18"/>
        </w:rPr>
        <w:t>dealers</w:t>
      </w:r>
      <w:r w:rsidR="00B07350" w:rsidRPr="00D544D9">
        <w:rPr>
          <w:rFonts w:ascii="Verdana" w:hAnsi="Verdana"/>
          <w:b/>
          <w:sz w:val="18"/>
        </w:rPr>
        <w:t xml:space="preserve"> or </w:t>
      </w:r>
      <w:r w:rsidR="00E539EB" w:rsidRPr="00D544D9">
        <w:rPr>
          <w:rFonts w:ascii="Verdana" w:hAnsi="Verdana"/>
          <w:b/>
          <w:sz w:val="18"/>
        </w:rPr>
        <w:t>brokers</w:t>
      </w:r>
    </w:p>
    <w:p w:rsidR="007D305D" w:rsidRPr="00D544D9" w:rsidRDefault="007D305D" w:rsidP="004F0A67">
      <w:pPr>
        <w:keepNext/>
        <w:tabs>
          <w:tab w:val="right" w:pos="-142"/>
          <w:tab w:val="left" w:pos="284"/>
        </w:tabs>
        <w:spacing w:before="180" w:after="40" w:line="220" w:lineRule="exact"/>
        <w:ind w:right="731" w:hanging="567"/>
        <w:outlineLvl w:val="0"/>
        <w:rPr>
          <w:rFonts w:ascii="Verdana" w:hAnsi="Verdana"/>
          <w:b/>
          <w:sz w:val="18"/>
        </w:rPr>
      </w:pPr>
      <w:r w:rsidRPr="00D544D9">
        <w:rPr>
          <w:rFonts w:ascii="Verdana" w:hAnsi="Verdana"/>
          <w:b/>
          <w:sz w:val="18"/>
        </w:rPr>
        <w:tab/>
      </w:r>
      <w:r w:rsidRPr="00D544D9">
        <w:rPr>
          <w:rFonts w:ascii="Verdana" w:hAnsi="Verdana"/>
          <w:b/>
          <w:sz w:val="18"/>
        </w:rPr>
        <w:tab/>
      </w:r>
      <w:r w:rsidR="00C5717E" w:rsidRPr="008840C5">
        <w:rPr>
          <w:rFonts w:ascii="Verdana" w:hAnsi="Verdana"/>
          <w:b/>
          <w:sz w:val="18"/>
        </w:rPr>
        <w:t xml:space="preserve">How much annual income does the applicant firm estimate for the first year of authorisation in relation to the regulated activities for fee-block A.13 </w:t>
      </w:r>
      <w:r w:rsidR="00C5717E">
        <w:rPr>
          <w:rFonts w:ascii="Verdana" w:hAnsi="Verdana"/>
          <w:b/>
          <w:sz w:val="18"/>
        </w:rPr>
        <w:t xml:space="preserve">ie </w:t>
      </w:r>
      <w:r w:rsidR="00C5717E" w:rsidRPr="008840C5">
        <w:rPr>
          <w:rFonts w:ascii="Verdana" w:hAnsi="Verdana"/>
          <w:b/>
          <w:sz w:val="18"/>
        </w:rPr>
        <w:t>advisors, arrangers, dealers or brokers</w:t>
      </w:r>
      <w:r w:rsidR="00C5717E">
        <w:rPr>
          <w:rFonts w:ascii="Verdana" w:hAnsi="Verdana"/>
          <w:b/>
          <w:sz w:val="18"/>
        </w:rPr>
        <w:t>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4"/>
      </w:tblGrid>
      <w:tr w:rsidR="00524F5E" w:rsidRPr="00524F5E" w:rsidTr="007D305D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524F5E" w:rsidRDefault="00A66485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  <w:szCs w:val="18"/>
              </w:rPr>
            </w:pPr>
            <w:r w:rsidRPr="00524F5E">
              <w:rPr>
                <w:rFonts w:ascii="Verdana" w:hAnsi="Verdana"/>
                <w:sz w:val="18"/>
                <w:szCs w:val="18"/>
              </w:rPr>
              <w:t>Amount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524F5E" w:rsidRDefault="005A3CA2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  <w:szCs w:val="18"/>
              </w:rPr>
            </w:pPr>
            <w:r w:rsidRPr="00524F5E">
              <w:rPr>
                <w:rFonts w:ascii="Verdana" w:hAnsi="Verdana"/>
                <w:sz w:val="18"/>
                <w:szCs w:val="18"/>
              </w:rPr>
              <w:t>£</w:t>
            </w:r>
            <w:r w:rsidR="007D305D" w:rsidRPr="00524F5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05D" w:rsidRPr="00524F5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D305D" w:rsidRPr="00524F5E">
              <w:rPr>
                <w:rFonts w:ascii="Verdana" w:hAnsi="Verdana"/>
                <w:sz w:val="18"/>
                <w:szCs w:val="18"/>
              </w:rPr>
            </w:r>
            <w:r w:rsidR="007D305D" w:rsidRPr="00524F5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D305D"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D305D"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D305D"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D305D"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D305D"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D305D" w:rsidRPr="00524F5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24F5E" w:rsidRPr="00524F5E" w:rsidTr="007D305D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524F5E" w:rsidRDefault="007D305D" w:rsidP="004F0A67">
            <w:pPr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  <w:szCs w:val="18"/>
              </w:rPr>
            </w:pPr>
            <w:r w:rsidRPr="00524F5E">
              <w:rPr>
                <w:rFonts w:ascii="Verdana" w:hAnsi="Verdana"/>
                <w:sz w:val="18"/>
                <w:szCs w:val="18"/>
              </w:rPr>
              <w:t xml:space="preserve">Confirm </w:t>
            </w:r>
            <w:r w:rsidR="00FB4DEA" w:rsidRPr="00524F5E">
              <w:rPr>
                <w:rFonts w:ascii="Verdana" w:hAnsi="Verdana"/>
                <w:sz w:val="18"/>
                <w:szCs w:val="18"/>
              </w:rPr>
              <w:t>amount</w:t>
            </w:r>
            <w:r w:rsidRPr="00524F5E">
              <w:rPr>
                <w:rFonts w:ascii="Verdana" w:hAnsi="Verdana"/>
                <w:sz w:val="18"/>
                <w:szCs w:val="18"/>
              </w:rPr>
              <w:t xml:space="preserve"> in words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524F5E" w:rsidRDefault="007D305D" w:rsidP="00414B98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  <w:szCs w:val="18"/>
              </w:rPr>
            </w:pPr>
            <w:r w:rsidRPr="00524F5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F5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4F5E">
              <w:rPr>
                <w:rFonts w:ascii="Verdana" w:hAnsi="Verdana"/>
                <w:sz w:val="18"/>
                <w:szCs w:val="18"/>
              </w:rPr>
            </w:r>
            <w:r w:rsidRPr="00524F5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4F5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4F5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2D6331" w:rsidRPr="00D544D9" w:rsidRDefault="007631BC" w:rsidP="004F0A67">
      <w:pPr>
        <w:pStyle w:val="QuestionCharCharChar"/>
        <w:keepNext/>
        <w:rPr>
          <w:rFonts w:ascii="Verdana" w:hAnsi="Verdana"/>
        </w:rPr>
      </w:pPr>
      <w:r>
        <w:rPr>
          <w:rFonts w:ascii="Verdana" w:hAnsi="Verdana"/>
        </w:rPr>
        <w:t>1</w:t>
      </w:r>
      <w:r w:rsidR="002D6331" w:rsidRPr="00D544D9">
        <w:rPr>
          <w:rFonts w:ascii="Verdana" w:hAnsi="Verdana"/>
        </w:rPr>
        <w:t>.</w:t>
      </w:r>
      <w:r w:rsidR="00D06461" w:rsidRPr="00D544D9">
        <w:rPr>
          <w:rFonts w:ascii="Verdana" w:hAnsi="Verdana"/>
        </w:rPr>
        <w:t>2</w:t>
      </w:r>
      <w:r w:rsidR="002D6331" w:rsidRPr="00D544D9">
        <w:rPr>
          <w:rFonts w:ascii="Verdana" w:hAnsi="Verdana"/>
        </w:rPr>
        <w:tab/>
      </w:r>
      <w:r w:rsidR="002D6331" w:rsidRPr="00D544D9">
        <w:rPr>
          <w:rFonts w:ascii="Verdana" w:hAnsi="Verdana"/>
        </w:rPr>
        <w:tab/>
        <w:t xml:space="preserve">Fee </w:t>
      </w:r>
      <w:r w:rsidR="0074242C">
        <w:rPr>
          <w:rFonts w:ascii="Verdana" w:hAnsi="Verdana"/>
        </w:rPr>
        <w:t>b</w:t>
      </w:r>
      <w:r w:rsidR="002D6331" w:rsidRPr="00D544D9">
        <w:rPr>
          <w:rFonts w:ascii="Verdana" w:hAnsi="Verdana"/>
        </w:rPr>
        <w:t>lock A</w:t>
      </w:r>
      <w:r w:rsidR="00B07350" w:rsidRPr="00D544D9">
        <w:rPr>
          <w:rFonts w:ascii="Verdana" w:hAnsi="Verdana"/>
        </w:rPr>
        <w:t>.</w:t>
      </w:r>
      <w:r w:rsidR="002D6331" w:rsidRPr="00D544D9">
        <w:rPr>
          <w:rFonts w:ascii="Verdana" w:hAnsi="Verdana"/>
        </w:rPr>
        <w:t xml:space="preserve">18 – Home </w:t>
      </w:r>
      <w:r w:rsidR="0016678D" w:rsidRPr="00D544D9">
        <w:rPr>
          <w:rFonts w:ascii="Verdana" w:hAnsi="Verdana"/>
        </w:rPr>
        <w:t>f</w:t>
      </w:r>
      <w:r w:rsidR="002D6331" w:rsidRPr="00D544D9">
        <w:rPr>
          <w:rFonts w:ascii="Verdana" w:hAnsi="Verdana"/>
        </w:rPr>
        <w:t xml:space="preserve">inance </w:t>
      </w:r>
      <w:r w:rsidR="0016678D" w:rsidRPr="00D544D9">
        <w:rPr>
          <w:rFonts w:ascii="Verdana" w:hAnsi="Verdana"/>
        </w:rPr>
        <w:t>p</w:t>
      </w:r>
      <w:r w:rsidR="002D6331" w:rsidRPr="00D544D9">
        <w:rPr>
          <w:rFonts w:ascii="Verdana" w:hAnsi="Verdana"/>
        </w:rPr>
        <w:t xml:space="preserve">roviders, </w:t>
      </w:r>
      <w:r w:rsidR="0016678D" w:rsidRPr="00D544D9">
        <w:rPr>
          <w:rFonts w:ascii="Verdana" w:hAnsi="Verdana"/>
        </w:rPr>
        <w:t>a</w:t>
      </w:r>
      <w:r w:rsidR="002D6331" w:rsidRPr="00D544D9">
        <w:rPr>
          <w:rFonts w:ascii="Verdana" w:hAnsi="Verdana"/>
        </w:rPr>
        <w:t xml:space="preserve">dvisers and </w:t>
      </w:r>
      <w:r w:rsidR="0016678D" w:rsidRPr="00D544D9">
        <w:rPr>
          <w:rFonts w:ascii="Verdana" w:hAnsi="Verdana"/>
        </w:rPr>
        <w:t>a</w:t>
      </w:r>
      <w:r w:rsidR="002D6331" w:rsidRPr="00D544D9">
        <w:rPr>
          <w:rFonts w:ascii="Verdana" w:hAnsi="Verdana"/>
        </w:rPr>
        <w:t xml:space="preserve">rrangers </w:t>
      </w:r>
    </w:p>
    <w:p w:rsidR="002D6331" w:rsidRPr="00D544D9" w:rsidRDefault="002D6331" w:rsidP="004F0A67">
      <w:pPr>
        <w:pStyle w:val="QuestionCharCharChar"/>
        <w:keepNext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income does the applicant firm estimate for the first year of </w:t>
      </w:r>
      <w:r w:rsidR="007D305D" w:rsidRPr="00D544D9">
        <w:rPr>
          <w:rFonts w:ascii="Verdana" w:hAnsi="Verdana"/>
        </w:rPr>
        <w:t>authorisation</w:t>
      </w:r>
      <w:r w:rsidRPr="00D544D9">
        <w:rPr>
          <w:rFonts w:ascii="Verdana" w:hAnsi="Verdana"/>
        </w:rPr>
        <w:t xml:space="preserve"> in relation to its home finance </w:t>
      </w:r>
      <w:r w:rsidR="0016678D" w:rsidRPr="00D544D9">
        <w:rPr>
          <w:rFonts w:ascii="Verdana" w:hAnsi="Verdana"/>
        </w:rPr>
        <w:t xml:space="preserve">mediation </w:t>
      </w:r>
      <w:r w:rsidRPr="00D544D9">
        <w:rPr>
          <w:rFonts w:ascii="Verdana" w:hAnsi="Verdana"/>
        </w:rPr>
        <w:t>business</w:t>
      </w:r>
      <w:r w:rsidR="0074242C">
        <w:rPr>
          <w:rFonts w:ascii="Verdana" w:hAnsi="Verdana"/>
        </w:rPr>
        <w:t xml:space="preserve"> </w:t>
      </w:r>
      <w:bookmarkStart w:id="2" w:name="_Hlk521479967"/>
      <w:r w:rsidR="0074242C" w:rsidRPr="00DB5782">
        <w:rPr>
          <w:rFonts w:ascii="Verdana" w:hAnsi="Verdana"/>
        </w:rPr>
        <w:t>(including home reversion, home purchase and regulated sale and rent back activities)</w:t>
      </w:r>
      <w:r w:rsidRPr="00D544D9">
        <w:rPr>
          <w:rFonts w:ascii="Verdana" w:hAnsi="Verdana"/>
        </w:rPr>
        <w:t>?</w:t>
      </w:r>
      <w:bookmarkEnd w:id="2"/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5A3CA2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2D6331"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6331" w:rsidRPr="00D544D9">
              <w:rPr>
                <w:rFonts w:ascii="Verdana" w:hAnsi="Verdana"/>
              </w:rPr>
              <w:instrText xml:space="preserve"> FORMTEXT </w:instrText>
            </w:r>
            <w:r w:rsidR="002D6331" w:rsidRPr="00D544D9">
              <w:rPr>
                <w:rFonts w:ascii="Verdana" w:hAnsi="Verdana"/>
              </w:rPr>
            </w:r>
            <w:r w:rsidR="002D6331" w:rsidRPr="00D544D9">
              <w:rPr>
                <w:rFonts w:ascii="Verdana" w:hAnsi="Verdana"/>
              </w:rPr>
              <w:fldChar w:fldCharType="separate"/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4F0A67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4F0A67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2D6331" w:rsidRPr="00D544D9" w:rsidRDefault="007631BC" w:rsidP="004F0A67">
      <w:pPr>
        <w:pStyle w:val="QuestionCharCharChar"/>
        <w:keepNext/>
        <w:rPr>
          <w:rFonts w:ascii="Verdana" w:hAnsi="Verdana"/>
        </w:rPr>
      </w:pPr>
      <w:r>
        <w:rPr>
          <w:rFonts w:ascii="Verdana" w:hAnsi="Verdana"/>
        </w:rPr>
        <w:t>1</w:t>
      </w:r>
      <w:r w:rsidR="002D6331" w:rsidRPr="00D544D9">
        <w:rPr>
          <w:rFonts w:ascii="Verdana" w:hAnsi="Verdana"/>
        </w:rPr>
        <w:t>.</w:t>
      </w:r>
      <w:r w:rsidR="00D06461" w:rsidRPr="00D544D9">
        <w:rPr>
          <w:rFonts w:ascii="Verdana" w:hAnsi="Verdana"/>
        </w:rPr>
        <w:t>3</w:t>
      </w:r>
      <w:r w:rsidR="002D6331" w:rsidRPr="00D544D9">
        <w:rPr>
          <w:rFonts w:ascii="Verdana" w:hAnsi="Verdana"/>
        </w:rPr>
        <w:tab/>
      </w:r>
      <w:r w:rsidR="002D6331" w:rsidRPr="00D544D9">
        <w:rPr>
          <w:rFonts w:ascii="Verdana" w:hAnsi="Verdana"/>
        </w:rPr>
        <w:tab/>
        <w:t xml:space="preserve">Fee </w:t>
      </w:r>
      <w:r w:rsidR="0074242C">
        <w:rPr>
          <w:rFonts w:ascii="Verdana" w:hAnsi="Verdana"/>
        </w:rPr>
        <w:t>b</w:t>
      </w:r>
      <w:r w:rsidR="002D6331" w:rsidRPr="00D544D9">
        <w:rPr>
          <w:rFonts w:ascii="Verdana" w:hAnsi="Verdana"/>
        </w:rPr>
        <w:t>lock A</w:t>
      </w:r>
      <w:r w:rsidR="00B07350" w:rsidRPr="00D544D9">
        <w:rPr>
          <w:rFonts w:ascii="Verdana" w:hAnsi="Verdana"/>
        </w:rPr>
        <w:t>.</w:t>
      </w:r>
      <w:r w:rsidR="002D6331" w:rsidRPr="00D544D9">
        <w:rPr>
          <w:rFonts w:ascii="Verdana" w:hAnsi="Verdana"/>
        </w:rPr>
        <w:t xml:space="preserve">19 – General </w:t>
      </w:r>
      <w:r w:rsidR="004C53C5" w:rsidRPr="00D544D9">
        <w:rPr>
          <w:rFonts w:ascii="Verdana" w:hAnsi="Verdana"/>
        </w:rPr>
        <w:t>i</w:t>
      </w:r>
      <w:r w:rsidR="002D6331" w:rsidRPr="00D544D9">
        <w:rPr>
          <w:rFonts w:ascii="Verdana" w:hAnsi="Verdana"/>
        </w:rPr>
        <w:t xml:space="preserve">nsurance </w:t>
      </w:r>
      <w:r w:rsidR="007659BF">
        <w:rPr>
          <w:rFonts w:ascii="Verdana" w:hAnsi="Verdana"/>
        </w:rPr>
        <w:t>distribution</w:t>
      </w:r>
    </w:p>
    <w:p w:rsidR="002D6331" w:rsidRPr="00D544D9" w:rsidRDefault="002D6331" w:rsidP="004F0A67">
      <w:pPr>
        <w:pStyle w:val="QuestionCharCharChar"/>
        <w:keepNext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income does the applicant firm estimate for the first year of </w:t>
      </w:r>
      <w:r w:rsidR="007D305D" w:rsidRPr="00D544D9">
        <w:rPr>
          <w:rFonts w:ascii="Verdana" w:hAnsi="Verdana"/>
        </w:rPr>
        <w:t xml:space="preserve">authorisation </w:t>
      </w:r>
      <w:r w:rsidRPr="00D544D9">
        <w:rPr>
          <w:rFonts w:ascii="Verdana" w:hAnsi="Verdana"/>
        </w:rPr>
        <w:t xml:space="preserve">in relation to its non-investment insurance </w:t>
      </w:r>
      <w:r w:rsidR="0074242C">
        <w:rPr>
          <w:rFonts w:ascii="Verdana" w:hAnsi="Verdana"/>
        </w:rPr>
        <w:t xml:space="preserve">contracts </w:t>
      </w:r>
      <w:r w:rsidR="00C5717E">
        <w:rPr>
          <w:rFonts w:ascii="Verdana" w:hAnsi="Verdana"/>
        </w:rPr>
        <w:t>business</w:t>
      </w:r>
      <w:r w:rsidRPr="00D544D9">
        <w:rPr>
          <w:rFonts w:ascii="Verdana" w:hAnsi="Verdana"/>
        </w:rPr>
        <w:t>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5A3CA2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2D6331"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6331" w:rsidRPr="00D544D9">
              <w:rPr>
                <w:rFonts w:ascii="Verdana" w:hAnsi="Verdana"/>
              </w:rPr>
              <w:instrText xml:space="preserve"> FORMTEXT </w:instrText>
            </w:r>
            <w:r w:rsidR="002D6331" w:rsidRPr="00D544D9">
              <w:rPr>
                <w:rFonts w:ascii="Verdana" w:hAnsi="Verdana"/>
              </w:rPr>
            </w:r>
            <w:r w:rsidR="002D6331" w:rsidRPr="00D544D9">
              <w:rPr>
                <w:rFonts w:ascii="Verdana" w:hAnsi="Verdana"/>
              </w:rPr>
              <w:fldChar w:fldCharType="separate"/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734DD4" w:rsidRPr="005B78F5" w:rsidRDefault="00734DD4" w:rsidP="00734DD4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1.4</w:t>
      </w:r>
      <w:r>
        <w:rPr>
          <w:rFonts w:ascii="Verdana" w:hAnsi="Verdana"/>
        </w:rPr>
        <w:tab/>
      </w:r>
      <w:r w:rsidRPr="00192C83">
        <w:rPr>
          <w:rFonts w:ascii="Verdana" w:hAnsi="Verdana"/>
        </w:rPr>
        <w:tab/>
      </w:r>
      <w:r w:rsidRPr="005B78F5">
        <w:rPr>
          <w:rFonts w:ascii="Verdana" w:hAnsi="Verdana"/>
        </w:rPr>
        <w:t>Fee block A.21 – Firms holding client money or assets, or both</w:t>
      </w:r>
    </w:p>
    <w:p w:rsidR="00734DD4" w:rsidRPr="005B78F5" w:rsidRDefault="00734DD4" w:rsidP="005A3CA2">
      <w:pPr>
        <w:pStyle w:val="Questionnote"/>
        <w:spacing w:before="120"/>
        <w:rPr>
          <w:rFonts w:ascii="Verdana" w:hAnsi="Verdana"/>
          <w:b/>
        </w:rPr>
      </w:pPr>
      <w:r w:rsidRPr="005B78F5">
        <w:rPr>
          <w:rFonts w:ascii="Verdana" w:hAnsi="Verdana"/>
          <w:b/>
        </w:rPr>
        <w:t>What is the highest value of client money and/or safe custody assets the applicant firm expects to hold during the first year of authorisation?</w:t>
      </w:r>
    </w:p>
    <w:p w:rsidR="00734DD4" w:rsidRPr="005B78F5" w:rsidRDefault="00734DD4" w:rsidP="00734DD4">
      <w:pPr>
        <w:pStyle w:val="Questionnote"/>
        <w:spacing w:before="180"/>
        <w:rPr>
          <w:rFonts w:ascii="Verdana" w:hAnsi="Verdana"/>
          <w:b/>
        </w:rPr>
      </w:pPr>
      <w:r w:rsidRPr="005B78F5">
        <w:rPr>
          <w:rFonts w:ascii="Verdana" w:hAnsi="Verdana"/>
          <w:b/>
        </w:rPr>
        <w:t>Client money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Amount</w:t>
            </w:r>
          </w:p>
        </w:tc>
        <w:tc>
          <w:tcPr>
            <w:tcW w:w="2694" w:type="dxa"/>
            <w:vAlign w:val="center"/>
          </w:tcPr>
          <w:p w:rsidR="00734DD4" w:rsidRPr="00C21837" w:rsidRDefault="005A3CA2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£</w:t>
            </w:r>
            <w:r w:rsidR="00734DD4"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4DD4"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="00734DD4" w:rsidRPr="00C21837">
              <w:rPr>
                <w:rFonts w:ascii="Verdana" w:hAnsi="Verdana"/>
                <w:sz w:val="18"/>
              </w:rPr>
            </w:r>
            <w:r w:rsidR="00734DD4" w:rsidRPr="00C21837">
              <w:rPr>
                <w:rFonts w:ascii="Verdana" w:hAnsi="Verdana"/>
                <w:sz w:val="18"/>
              </w:rPr>
              <w:fldChar w:fldCharType="separate"/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734DD4" w:rsidRPr="00C21837" w:rsidRDefault="00734DD4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Pr="00C21837">
              <w:rPr>
                <w:rFonts w:ascii="Verdana" w:hAnsi="Verdana"/>
                <w:sz w:val="18"/>
              </w:rPr>
            </w:r>
            <w:r w:rsidRPr="00C21837">
              <w:rPr>
                <w:rFonts w:ascii="Verdana" w:hAnsi="Verdana"/>
                <w:sz w:val="18"/>
              </w:rPr>
              <w:fldChar w:fldCharType="separate"/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:rsidR="00C21837" w:rsidRDefault="00C21837" w:rsidP="00734DD4">
      <w:pPr>
        <w:pStyle w:val="Questionnote"/>
        <w:spacing w:before="180"/>
        <w:rPr>
          <w:rFonts w:ascii="Verdana" w:hAnsi="Verdana"/>
          <w:b/>
        </w:rPr>
      </w:pPr>
    </w:p>
    <w:p w:rsidR="00734DD4" w:rsidRPr="005B78F5" w:rsidRDefault="00C21837" w:rsidP="00734DD4">
      <w:pPr>
        <w:pStyle w:val="Questionnote"/>
        <w:spacing w:before="180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734DD4" w:rsidRPr="005B78F5">
        <w:rPr>
          <w:rFonts w:ascii="Verdana" w:hAnsi="Verdana"/>
          <w:b/>
        </w:rPr>
        <w:lastRenderedPageBreak/>
        <w:t>Safe custody assets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Amount</w:t>
            </w:r>
          </w:p>
        </w:tc>
        <w:tc>
          <w:tcPr>
            <w:tcW w:w="2694" w:type="dxa"/>
            <w:vAlign w:val="center"/>
          </w:tcPr>
          <w:p w:rsidR="00734DD4" w:rsidRPr="00C21837" w:rsidRDefault="005A3CA2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£</w:t>
            </w:r>
            <w:r w:rsidR="00734DD4"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4DD4"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="00734DD4" w:rsidRPr="00C21837">
              <w:rPr>
                <w:rFonts w:ascii="Verdana" w:hAnsi="Verdana"/>
                <w:sz w:val="18"/>
              </w:rPr>
            </w:r>
            <w:r w:rsidR="00734DD4" w:rsidRPr="00C21837">
              <w:rPr>
                <w:rFonts w:ascii="Verdana" w:hAnsi="Verdana"/>
                <w:sz w:val="18"/>
              </w:rPr>
              <w:fldChar w:fldCharType="separate"/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734DD4" w:rsidRPr="00C21837" w:rsidRDefault="00734DD4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Pr="00C21837">
              <w:rPr>
                <w:rFonts w:ascii="Verdana" w:hAnsi="Verdana"/>
                <w:sz w:val="18"/>
              </w:rPr>
            </w:r>
            <w:r w:rsidRPr="00C21837">
              <w:rPr>
                <w:rFonts w:ascii="Verdana" w:hAnsi="Verdana"/>
                <w:sz w:val="18"/>
              </w:rPr>
              <w:fldChar w:fldCharType="separate"/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:rsidR="00734DD4" w:rsidRPr="005B78F5" w:rsidRDefault="00734DD4" w:rsidP="00734DD4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1.5</w:t>
      </w:r>
      <w:r>
        <w:rPr>
          <w:rFonts w:ascii="Verdana" w:hAnsi="Verdana"/>
        </w:rPr>
        <w:tab/>
      </w:r>
      <w:r w:rsidRPr="00192C83">
        <w:rPr>
          <w:rFonts w:ascii="Verdana" w:hAnsi="Verdana"/>
        </w:rPr>
        <w:tab/>
      </w:r>
      <w:r w:rsidRPr="005B78F5">
        <w:rPr>
          <w:rFonts w:ascii="Verdana" w:hAnsi="Verdana"/>
        </w:rPr>
        <w:t>Fee block CC.02 – Credit-related regulated activities</w:t>
      </w:r>
    </w:p>
    <w:p w:rsidR="00734DD4" w:rsidRPr="005B78F5" w:rsidRDefault="00734DD4" w:rsidP="005A3CA2">
      <w:pPr>
        <w:pStyle w:val="Questionnote"/>
        <w:spacing w:before="120"/>
        <w:rPr>
          <w:rFonts w:ascii="Verdana" w:hAnsi="Verdana"/>
          <w:b/>
        </w:rPr>
      </w:pPr>
      <w:r w:rsidRPr="005B78F5">
        <w:rPr>
          <w:rFonts w:ascii="Verdana" w:hAnsi="Verdana"/>
          <w:b/>
        </w:rPr>
        <w:t xml:space="preserve">How much annual income does the applicant firm estimate for the first year of authorisation in relation </w:t>
      </w:r>
      <w:r w:rsidR="0074242C">
        <w:rPr>
          <w:rFonts w:ascii="Verdana" w:hAnsi="Verdana"/>
          <w:b/>
        </w:rPr>
        <w:t xml:space="preserve">to </w:t>
      </w:r>
      <w:r w:rsidRPr="005B78F5">
        <w:rPr>
          <w:rFonts w:ascii="Verdana" w:hAnsi="Verdana"/>
          <w:b/>
        </w:rPr>
        <w:t>credit related regulated activities? Annual income for credit related regulated activities is defined in FEES 4 Annex 11B R.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Amount</w:t>
            </w:r>
          </w:p>
        </w:tc>
        <w:tc>
          <w:tcPr>
            <w:tcW w:w="2694" w:type="dxa"/>
            <w:vAlign w:val="center"/>
          </w:tcPr>
          <w:p w:rsidR="00734DD4" w:rsidRPr="00C21837" w:rsidRDefault="005A3CA2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£</w:t>
            </w:r>
            <w:r w:rsidR="00734DD4"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4DD4"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="00734DD4" w:rsidRPr="00C21837">
              <w:rPr>
                <w:rFonts w:ascii="Verdana" w:hAnsi="Verdana"/>
                <w:sz w:val="18"/>
              </w:rPr>
            </w:r>
            <w:r w:rsidR="00734DD4" w:rsidRPr="00C21837">
              <w:rPr>
                <w:rFonts w:ascii="Verdana" w:hAnsi="Verdana"/>
                <w:sz w:val="18"/>
              </w:rPr>
              <w:fldChar w:fldCharType="separate"/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noProof/>
                <w:sz w:val="18"/>
              </w:rPr>
              <w:t> </w:t>
            </w:r>
            <w:r w:rsidR="00734DD4"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C21837" w:rsidRPr="00C21837" w:rsidTr="00C21837">
        <w:trPr>
          <w:trHeight w:val="397"/>
        </w:trPr>
        <w:tc>
          <w:tcPr>
            <w:tcW w:w="1417" w:type="dxa"/>
            <w:vAlign w:val="center"/>
          </w:tcPr>
          <w:p w:rsidR="00734DD4" w:rsidRPr="00C21837" w:rsidRDefault="00734DD4" w:rsidP="00B0469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734DD4" w:rsidRPr="00C21837" w:rsidRDefault="00734DD4" w:rsidP="00B04694">
            <w:pPr>
              <w:tabs>
                <w:tab w:val="right" w:pos="-142"/>
                <w:tab w:val="left" w:pos="1418"/>
                <w:tab w:val="left" w:pos="2552"/>
              </w:tabs>
              <w:spacing w:before="40" w:line="240" w:lineRule="exact"/>
              <w:ind w:left="28" w:right="57"/>
              <w:outlineLvl w:val="0"/>
              <w:rPr>
                <w:rFonts w:ascii="Verdana" w:hAnsi="Verdana"/>
                <w:sz w:val="18"/>
              </w:rPr>
            </w:pPr>
            <w:r w:rsidRPr="00C21837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837">
              <w:rPr>
                <w:rFonts w:ascii="Verdana" w:hAnsi="Verdana"/>
                <w:sz w:val="18"/>
              </w:rPr>
              <w:instrText xml:space="preserve"> FORMTEXT </w:instrText>
            </w:r>
            <w:r w:rsidRPr="00C21837">
              <w:rPr>
                <w:rFonts w:ascii="Verdana" w:hAnsi="Verdana"/>
                <w:sz w:val="18"/>
              </w:rPr>
            </w:r>
            <w:r w:rsidRPr="00C21837">
              <w:rPr>
                <w:rFonts w:ascii="Verdana" w:hAnsi="Verdana"/>
                <w:sz w:val="18"/>
              </w:rPr>
              <w:fldChar w:fldCharType="separate"/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noProof/>
                <w:sz w:val="18"/>
              </w:rPr>
              <w:t> </w:t>
            </w:r>
            <w:r w:rsidRPr="00C21837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:rsidR="00E539EB" w:rsidRPr="00E501DD" w:rsidRDefault="00E539EB" w:rsidP="00E539EB">
      <w:pPr>
        <w:pStyle w:val="Qsheading1"/>
        <w:rPr>
          <w:rFonts w:ascii="Verdana" w:hAnsi="Verdana"/>
          <w:szCs w:val="22"/>
        </w:rPr>
      </w:pPr>
      <w:r w:rsidRPr="00E501DD">
        <w:rPr>
          <w:rFonts w:ascii="Verdana" w:hAnsi="Verdana"/>
          <w:szCs w:val="22"/>
        </w:rPr>
        <w:t xml:space="preserve">The </w:t>
      </w:r>
      <w:r w:rsidR="00B56544" w:rsidRPr="00E501DD">
        <w:rPr>
          <w:rFonts w:ascii="Verdana" w:hAnsi="Verdana"/>
          <w:szCs w:val="22"/>
        </w:rPr>
        <w:t>O</w:t>
      </w:r>
      <w:r w:rsidRPr="00E501DD">
        <w:rPr>
          <w:rFonts w:ascii="Verdana" w:hAnsi="Verdana"/>
          <w:szCs w:val="22"/>
        </w:rPr>
        <w:t xml:space="preserve">mbudsman </w:t>
      </w:r>
      <w:r w:rsidR="00B56544" w:rsidRPr="00E501DD">
        <w:rPr>
          <w:rFonts w:ascii="Verdana" w:hAnsi="Verdana"/>
          <w:szCs w:val="22"/>
        </w:rPr>
        <w:t>S</w:t>
      </w:r>
      <w:r w:rsidRPr="00E501DD">
        <w:rPr>
          <w:rFonts w:ascii="Verdana" w:hAnsi="Verdana"/>
          <w:szCs w:val="22"/>
        </w:rPr>
        <w:t xml:space="preserve">ervice </w:t>
      </w:r>
      <w:r w:rsidR="0074242C">
        <w:rPr>
          <w:rFonts w:ascii="Verdana" w:hAnsi="Verdana"/>
          <w:szCs w:val="22"/>
        </w:rPr>
        <w:t xml:space="preserve">(FOS) </w:t>
      </w:r>
      <w:r w:rsidR="00B40537" w:rsidRPr="00E501DD">
        <w:rPr>
          <w:rFonts w:ascii="Verdana" w:hAnsi="Verdana"/>
          <w:szCs w:val="22"/>
        </w:rPr>
        <w:t>general levy</w:t>
      </w:r>
    </w:p>
    <w:p w:rsidR="00E539EB" w:rsidRPr="00D544D9" w:rsidRDefault="00E539EB" w:rsidP="00E539EB">
      <w:pPr>
        <w:pStyle w:val="Questionnote"/>
        <w:rPr>
          <w:rFonts w:ascii="Verdana" w:hAnsi="Verdana"/>
        </w:rPr>
      </w:pPr>
      <w:r w:rsidRPr="00D544D9">
        <w:rPr>
          <w:rFonts w:ascii="Verdana" w:hAnsi="Verdana"/>
        </w:rPr>
        <w:t xml:space="preserve">For the purposes of the </w:t>
      </w:r>
      <w:r w:rsidR="00B56544" w:rsidRPr="00D544D9">
        <w:rPr>
          <w:rFonts w:ascii="Verdana" w:hAnsi="Verdana"/>
        </w:rPr>
        <w:t>O</w:t>
      </w:r>
      <w:r w:rsidRPr="00D544D9">
        <w:rPr>
          <w:rFonts w:ascii="Verdana" w:hAnsi="Verdana"/>
        </w:rPr>
        <w:t xml:space="preserve">mbudsman </w:t>
      </w:r>
      <w:r w:rsidR="00B56544" w:rsidRPr="00D544D9">
        <w:rPr>
          <w:rFonts w:ascii="Verdana" w:hAnsi="Verdana"/>
        </w:rPr>
        <w:t>S</w:t>
      </w:r>
      <w:r w:rsidRPr="00D544D9">
        <w:rPr>
          <w:rFonts w:ascii="Verdana" w:hAnsi="Verdana"/>
        </w:rPr>
        <w:t xml:space="preserve">ervice general levy, a firm will fall into one or more industry blocks depending on </w:t>
      </w:r>
      <w:r w:rsidR="0074242C">
        <w:rPr>
          <w:rFonts w:ascii="Verdana" w:hAnsi="Verdana"/>
        </w:rPr>
        <w:t xml:space="preserve">the business activities it has </w:t>
      </w:r>
      <w:r w:rsidR="006B0C7F">
        <w:rPr>
          <w:rFonts w:ascii="Verdana" w:hAnsi="Verdana"/>
        </w:rPr>
        <w:t>permission</w:t>
      </w:r>
      <w:r w:rsidR="0074242C">
        <w:rPr>
          <w:rFonts w:ascii="Verdana" w:hAnsi="Verdana"/>
        </w:rPr>
        <w:t xml:space="preserve"> for</w:t>
      </w:r>
      <w:r w:rsidRPr="00D544D9">
        <w:rPr>
          <w:rFonts w:ascii="Verdana" w:hAnsi="Verdana"/>
        </w:rPr>
        <w:t>.</w:t>
      </w:r>
      <w:r w:rsidR="0074242C">
        <w:rPr>
          <w:rFonts w:ascii="Verdana" w:hAnsi="Verdana"/>
        </w:rPr>
        <w:t xml:space="preserve"> This levy only covers </w:t>
      </w:r>
      <w:r w:rsidR="00396DEE">
        <w:rPr>
          <w:rFonts w:ascii="Verdana" w:hAnsi="Verdana"/>
        </w:rPr>
        <w:t xml:space="preserve">business </w:t>
      </w:r>
      <w:r w:rsidR="0074242C">
        <w:rPr>
          <w:rFonts w:ascii="Verdana" w:hAnsi="Verdana"/>
        </w:rPr>
        <w:t>conducted</w:t>
      </w:r>
      <w:r w:rsidR="00423882">
        <w:rPr>
          <w:rFonts w:ascii="Verdana" w:hAnsi="Verdana"/>
        </w:rPr>
        <w:t xml:space="preserve"> with</w:t>
      </w:r>
      <w:r w:rsidR="0074242C">
        <w:rPr>
          <w:rFonts w:ascii="Verdana" w:hAnsi="Verdana"/>
        </w:rPr>
        <w:t xml:space="preserve"> </w:t>
      </w:r>
      <w:r w:rsidR="00396DEE" w:rsidRPr="005B78F5">
        <w:rPr>
          <w:rFonts w:ascii="Verdana" w:hAnsi="Verdana"/>
          <w:b/>
        </w:rPr>
        <w:t>consumers</w:t>
      </w:r>
      <w:r w:rsidR="00396DEE">
        <w:rPr>
          <w:rFonts w:ascii="Verdana" w:hAnsi="Verdana"/>
        </w:rPr>
        <w:t xml:space="preserve">. </w:t>
      </w:r>
      <w:r w:rsidRPr="00D544D9">
        <w:rPr>
          <w:rFonts w:ascii="Verdana" w:hAnsi="Verdana"/>
        </w:rPr>
        <w:t xml:space="preserve">As a result, the data reported under the </w:t>
      </w:r>
      <w:r w:rsidR="00B56544" w:rsidRPr="00D544D9">
        <w:rPr>
          <w:rFonts w:ascii="Verdana" w:hAnsi="Verdana"/>
        </w:rPr>
        <w:t>O</w:t>
      </w:r>
      <w:r w:rsidRPr="00D544D9">
        <w:rPr>
          <w:rFonts w:ascii="Verdana" w:hAnsi="Verdana"/>
        </w:rPr>
        <w:t xml:space="preserve">mbudsman </w:t>
      </w:r>
      <w:r w:rsidR="00B56544" w:rsidRPr="00D544D9">
        <w:rPr>
          <w:rFonts w:ascii="Verdana" w:hAnsi="Verdana"/>
        </w:rPr>
        <w:t>S</w:t>
      </w:r>
      <w:r w:rsidRPr="00D544D9">
        <w:rPr>
          <w:rFonts w:ascii="Verdana" w:hAnsi="Verdana"/>
        </w:rPr>
        <w:t>ervice general levy can be lower than that reported under the FCA fee</w:t>
      </w:r>
      <w:r w:rsidR="00B56544" w:rsidRPr="00D544D9">
        <w:rPr>
          <w:rFonts w:ascii="Verdana" w:hAnsi="Verdana"/>
        </w:rPr>
        <w:t>s section</w:t>
      </w:r>
      <w:r w:rsidRPr="00D544D9">
        <w:rPr>
          <w:rFonts w:ascii="Verdana" w:hAnsi="Verdana"/>
        </w:rPr>
        <w:t>.</w:t>
      </w:r>
      <w:r w:rsidRPr="00D544D9">
        <w:rPr>
          <w:rFonts w:ascii="Verdana" w:hAnsi="Verdana"/>
          <w:b/>
        </w:rPr>
        <w:t xml:space="preserve"> </w:t>
      </w:r>
      <w:r w:rsidRPr="00D544D9">
        <w:rPr>
          <w:rFonts w:ascii="Verdana" w:hAnsi="Verdana"/>
        </w:rPr>
        <w:t xml:space="preserve">If the applicant firm </w:t>
      </w:r>
      <w:r w:rsidR="0074242C">
        <w:rPr>
          <w:rFonts w:ascii="Verdana" w:hAnsi="Verdana"/>
        </w:rPr>
        <w:t xml:space="preserve">does </w:t>
      </w:r>
      <w:r w:rsidRPr="00D544D9">
        <w:rPr>
          <w:rFonts w:ascii="Verdana" w:hAnsi="Verdana"/>
        </w:rPr>
        <w:t xml:space="preserve">not conduct any business with eligible complainants, it may apply for </w:t>
      </w:r>
      <w:r w:rsidR="0074242C">
        <w:rPr>
          <w:rFonts w:ascii="Verdana" w:hAnsi="Verdana"/>
        </w:rPr>
        <w:t>Ombudsman Service</w:t>
      </w:r>
      <w:r w:rsidR="0074242C" w:rsidRPr="00D544D9">
        <w:rPr>
          <w:rFonts w:ascii="Verdana" w:hAnsi="Verdana"/>
        </w:rPr>
        <w:t xml:space="preserve"> </w:t>
      </w:r>
      <w:r w:rsidRPr="00D544D9">
        <w:rPr>
          <w:rFonts w:ascii="Verdana" w:hAnsi="Verdana"/>
        </w:rPr>
        <w:t>exemption</w:t>
      </w:r>
      <w:r w:rsidR="00130F6D">
        <w:rPr>
          <w:rFonts w:ascii="Verdana" w:hAnsi="Verdana"/>
        </w:rPr>
        <w:t>.</w:t>
      </w:r>
    </w:p>
    <w:p w:rsidR="007D305D" w:rsidRPr="00D544D9" w:rsidRDefault="007631BC" w:rsidP="005B78F5">
      <w:pPr>
        <w:keepNext/>
        <w:tabs>
          <w:tab w:val="right" w:pos="-142"/>
          <w:tab w:val="left" w:pos="284"/>
        </w:tabs>
        <w:spacing w:before="180" w:after="40" w:line="220" w:lineRule="exact"/>
        <w:ind w:right="731" w:hanging="567"/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</w:t>
      </w:r>
      <w:r w:rsidR="007D305D" w:rsidRPr="00D544D9">
        <w:rPr>
          <w:rFonts w:ascii="Verdana" w:hAnsi="Verdana"/>
          <w:b/>
          <w:sz w:val="18"/>
        </w:rPr>
        <w:t>.</w:t>
      </w:r>
      <w:r w:rsidR="00192C83">
        <w:rPr>
          <w:rFonts w:ascii="Verdana" w:hAnsi="Verdana"/>
          <w:b/>
          <w:sz w:val="18"/>
        </w:rPr>
        <w:t>6</w:t>
      </w:r>
      <w:r w:rsidR="007D305D" w:rsidRPr="00D544D9">
        <w:rPr>
          <w:rFonts w:ascii="Verdana" w:hAnsi="Verdana"/>
          <w:b/>
          <w:sz w:val="18"/>
        </w:rPr>
        <w:tab/>
      </w:r>
      <w:r w:rsidR="007D305D" w:rsidRPr="00D544D9">
        <w:rPr>
          <w:rFonts w:ascii="Verdana" w:hAnsi="Verdana"/>
          <w:b/>
          <w:sz w:val="18"/>
        </w:rPr>
        <w:tab/>
      </w:r>
      <w:r w:rsidR="0074242C" w:rsidRPr="00DB5782">
        <w:rPr>
          <w:rFonts w:ascii="Verdana" w:hAnsi="Verdana"/>
          <w:b/>
          <w:sz w:val="18"/>
        </w:rPr>
        <w:t xml:space="preserve">The ombudsman service’s industry </w:t>
      </w:r>
      <w:r w:rsidR="007D305D" w:rsidRPr="00D544D9">
        <w:rPr>
          <w:rFonts w:ascii="Verdana" w:hAnsi="Verdana"/>
          <w:b/>
          <w:sz w:val="18"/>
        </w:rPr>
        <w:t>block I008</w:t>
      </w:r>
      <w:r w:rsidR="0074242C">
        <w:rPr>
          <w:rFonts w:ascii="Verdana" w:hAnsi="Verdana"/>
          <w:b/>
          <w:sz w:val="18"/>
        </w:rPr>
        <w:t>/</w:t>
      </w:r>
      <w:r w:rsidR="007D305D" w:rsidRPr="00D544D9">
        <w:rPr>
          <w:rFonts w:ascii="Verdana" w:hAnsi="Verdana"/>
          <w:b/>
          <w:sz w:val="18"/>
        </w:rPr>
        <w:t>I009 – Advis</w:t>
      </w:r>
      <w:r w:rsidR="00D06461" w:rsidRPr="00D544D9">
        <w:rPr>
          <w:rFonts w:ascii="Verdana" w:hAnsi="Verdana"/>
          <w:b/>
          <w:sz w:val="18"/>
        </w:rPr>
        <w:t>ers</w:t>
      </w:r>
      <w:r w:rsidR="0016678D" w:rsidRPr="00D544D9">
        <w:rPr>
          <w:rFonts w:ascii="Verdana" w:hAnsi="Verdana"/>
          <w:b/>
          <w:sz w:val="18"/>
        </w:rPr>
        <w:t>, a</w:t>
      </w:r>
      <w:r w:rsidR="007D305D" w:rsidRPr="00D544D9">
        <w:rPr>
          <w:rFonts w:ascii="Verdana" w:hAnsi="Verdana"/>
          <w:b/>
          <w:sz w:val="18"/>
        </w:rPr>
        <w:t>rrangers</w:t>
      </w:r>
      <w:r w:rsidR="0016678D" w:rsidRPr="00D544D9">
        <w:rPr>
          <w:rFonts w:ascii="Verdana" w:hAnsi="Verdana"/>
          <w:b/>
          <w:sz w:val="18"/>
        </w:rPr>
        <w:t>, d</w:t>
      </w:r>
      <w:r w:rsidR="007D305D" w:rsidRPr="00D544D9">
        <w:rPr>
          <w:rFonts w:ascii="Verdana" w:hAnsi="Verdana"/>
          <w:b/>
          <w:sz w:val="18"/>
        </w:rPr>
        <w:t>ealers</w:t>
      </w:r>
      <w:r w:rsidR="0016678D" w:rsidRPr="00D544D9">
        <w:rPr>
          <w:rFonts w:ascii="Verdana" w:hAnsi="Verdana"/>
          <w:b/>
          <w:sz w:val="18"/>
        </w:rPr>
        <w:t xml:space="preserve"> or b</w:t>
      </w:r>
      <w:r w:rsidR="007D305D" w:rsidRPr="00D544D9">
        <w:rPr>
          <w:rFonts w:ascii="Verdana" w:hAnsi="Verdana"/>
          <w:b/>
          <w:sz w:val="18"/>
        </w:rPr>
        <w:t>rokers</w:t>
      </w:r>
    </w:p>
    <w:p w:rsidR="007D305D" w:rsidRPr="00D544D9" w:rsidRDefault="007D305D" w:rsidP="005D6C3E">
      <w:pPr>
        <w:keepNext/>
        <w:tabs>
          <w:tab w:val="right" w:pos="-142"/>
          <w:tab w:val="left" w:pos="284"/>
        </w:tabs>
        <w:spacing w:before="180" w:after="40" w:line="220" w:lineRule="exact"/>
        <w:ind w:right="731" w:hanging="567"/>
        <w:outlineLvl w:val="0"/>
        <w:rPr>
          <w:rFonts w:ascii="Verdana" w:hAnsi="Verdana"/>
          <w:b/>
          <w:sz w:val="18"/>
        </w:rPr>
      </w:pPr>
      <w:r w:rsidRPr="00D544D9">
        <w:rPr>
          <w:rFonts w:ascii="Verdana" w:hAnsi="Verdana"/>
          <w:b/>
          <w:sz w:val="18"/>
        </w:rPr>
        <w:tab/>
      </w:r>
      <w:r w:rsidRPr="00D544D9">
        <w:rPr>
          <w:rFonts w:ascii="Verdana" w:hAnsi="Verdana"/>
          <w:b/>
          <w:sz w:val="18"/>
        </w:rPr>
        <w:tab/>
        <w:t>How much relevant annual income does the applicant firm estimate for the first year of authorisation in relation to advis</w:t>
      </w:r>
      <w:r w:rsidR="0074242C">
        <w:rPr>
          <w:rFonts w:ascii="Verdana" w:hAnsi="Verdana"/>
          <w:b/>
          <w:sz w:val="18"/>
        </w:rPr>
        <w:t>e</w:t>
      </w:r>
      <w:r w:rsidRPr="00D544D9">
        <w:rPr>
          <w:rFonts w:ascii="Verdana" w:hAnsi="Verdana"/>
          <w:b/>
          <w:sz w:val="18"/>
        </w:rPr>
        <w:t>rs, arrangers, dealers or brokers</w:t>
      </w:r>
      <w:r w:rsidR="0074242C">
        <w:rPr>
          <w:rFonts w:ascii="Verdana" w:hAnsi="Verdana"/>
          <w:b/>
          <w:sz w:val="18"/>
        </w:rPr>
        <w:t>?</w:t>
      </w:r>
      <w:r w:rsidRPr="00D544D9">
        <w:rPr>
          <w:rFonts w:ascii="Verdana" w:hAnsi="Verdana"/>
          <w:b/>
          <w:sz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4"/>
      </w:tblGrid>
      <w:tr w:rsidR="00C21837" w:rsidRPr="00C21837" w:rsidTr="007D305D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C21837" w:rsidRDefault="006321F5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  <w:szCs w:val="28"/>
              </w:rPr>
            </w:pPr>
            <w:r w:rsidRPr="00C21837">
              <w:rPr>
                <w:rFonts w:ascii="Verdana" w:hAnsi="Verdana"/>
                <w:sz w:val="18"/>
                <w:szCs w:val="28"/>
              </w:rPr>
              <w:t>Amount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C21837" w:rsidRDefault="005A3CA2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0" w:after="40" w:line="220" w:lineRule="exact"/>
              <w:ind w:left="28" w:right="57"/>
              <w:outlineLvl w:val="0"/>
              <w:rPr>
                <w:rFonts w:ascii="Verdana" w:hAnsi="Verdana"/>
                <w:sz w:val="18"/>
                <w:szCs w:val="28"/>
              </w:rPr>
            </w:pPr>
            <w:r w:rsidRPr="00C21837">
              <w:rPr>
                <w:rFonts w:ascii="Verdana" w:hAnsi="Verdana"/>
                <w:sz w:val="18"/>
                <w:szCs w:val="28"/>
              </w:rPr>
              <w:t>£</w:t>
            </w:r>
            <w:r w:rsidR="007D305D" w:rsidRPr="00C21837">
              <w:rPr>
                <w:rFonts w:ascii="Verdana" w:hAnsi="Verdana"/>
                <w:sz w:val="1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05D" w:rsidRPr="00C21837">
              <w:rPr>
                <w:rFonts w:ascii="Verdana" w:hAnsi="Verdana"/>
                <w:sz w:val="18"/>
                <w:szCs w:val="28"/>
              </w:rPr>
              <w:instrText xml:space="preserve"> FORMTEXT </w:instrText>
            </w:r>
            <w:r w:rsidR="007D305D" w:rsidRPr="00C21837">
              <w:rPr>
                <w:rFonts w:ascii="Verdana" w:hAnsi="Verdana"/>
                <w:sz w:val="18"/>
                <w:szCs w:val="28"/>
              </w:rPr>
            </w:r>
            <w:r w:rsidR="007D305D" w:rsidRPr="00C21837">
              <w:rPr>
                <w:rFonts w:ascii="Verdana" w:hAnsi="Verdana"/>
                <w:sz w:val="18"/>
                <w:szCs w:val="28"/>
              </w:rPr>
              <w:fldChar w:fldCharType="separate"/>
            </w:r>
            <w:r w:rsidR="007D305D"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="007D305D"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="007D305D"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="007D305D"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="007D305D"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="007D305D" w:rsidRPr="00C21837">
              <w:rPr>
                <w:rFonts w:ascii="Verdana" w:hAnsi="Verdana"/>
                <w:sz w:val="18"/>
                <w:szCs w:val="28"/>
              </w:rPr>
              <w:fldChar w:fldCharType="end"/>
            </w:r>
          </w:p>
        </w:tc>
      </w:tr>
      <w:tr w:rsidR="00C21837" w:rsidRPr="00C21837" w:rsidTr="007D305D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C21837" w:rsidRDefault="007D305D" w:rsidP="005B78F5">
            <w:pPr>
              <w:tabs>
                <w:tab w:val="right" w:pos="-142"/>
                <w:tab w:val="left" w:pos="1418"/>
                <w:tab w:val="left" w:pos="2552"/>
              </w:tabs>
              <w:spacing w:before="0" w:line="220" w:lineRule="exact"/>
              <w:ind w:left="28"/>
              <w:outlineLvl w:val="0"/>
              <w:rPr>
                <w:rFonts w:ascii="Verdana" w:hAnsi="Verdana"/>
                <w:sz w:val="18"/>
                <w:szCs w:val="28"/>
              </w:rPr>
            </w:pPr>
            <w:r w:rsidRPr="00C21837">
              <w:rPr>
                <w:rFonts w:ascii="Verdana" w:hAnsi="Verdana"/>
                <w:sz w:val="18"/>
                <w:szCs w:val="28"/>
              </w:rPr>
              <w:t xml:space="preserve">Confirm </w:t>
            </w:r>
            <w:r w:rsidR="00FB4DEA" w:rsidRPr="00C21837">
              <w:rPr>
                <w:rFonts w:ascii="Verdana" w:hAnsi="Verdana"/>
                <w:sz w:val="18"/>
                <w:szCs w:val="28"/>
              </w:rPr>
              <w:t>amount</w:t>
            </w:r>
            <w:r w:rsidRPr="00C21837">
              <w:rPr>
                <w:rFonts w:ascii="Verdana" w:hAnsi="Verdana"/>
                <w:sz w:val="18"/>
                <w:szCs w:val="28"/>
              </w:rPr>
              <w:t xml:space="preserve"> in words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5D" w:rsidRPr="00C21837" w:rsidRDefault="007D305D" w:rsidP="005B78F5">
            <w:pPr>
              <w:tabs>
                <w:tab w:val="right" w:pos="-142"/>
                <w:tab w:val="left" w:pos="1418"/>
                <w:tab w:val="left" w:pos="2552"/>
              </w:tabs>
              <w:spacing w:before="0" w:after="40" w:line="220" w:lineRule="exact"/>
              <w:ind w:left="28" w:right="57"/>
              <w:outlineLvl w:val="0"/>
              <w:rPr>
                <w:rFonts w:ascii="Verdana" w:hAnsi="Verdana"/>
                <w:sz w:val="18"/>
                <w:szCs w:val="28"/>
              </w:rPr>
            </w:pPr>
            <w:r w:rsidRPr="00C21837">
              <w:rPr>
                <w:rFonts w:ascii="Verdana" w:hAnsi="Verdana"/>
                <w:sz w:val="1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837">
              <w:rPr>
                <w:rFonts w:ascii="Verdana" w:hAnsi="Verdana"/>
                <w:sz w:val="18"/>
                <w:szCs w:val="28"/>
              </w:rPr>
              <w:instrText xml:space="preserve"> FORMTEXT </w:instrText>
            </w:r>
            <w:r w:rsidRPr="00C21837">
              <w:rPr>
                <w:rFonts w:ascii="Verdana" w:hAnsi="Verdana"/>
                <w:sz w:val="18"/>
                <w:szCs w:val="28"/>
              </w:rPr>
            </w:r>
            <w:r w:rsidRPr="00C21837">
              <w:rPr>
                <w:rFonts w:ascii="Verdana" w:hAnsi="Verdana"/>
                <w:sz w:val="18"/>
                <w:szCs w:val="28"/>
              </w:rPr>
              <w:fldChar w:fldCharType="separate"/>
            </w:r>
            <w:r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Pr="00C21837">
              <w:rPr>
                <w:rFonts w:ascii="Verdana" w:hAnsi="Verdana"/>
                <w:noProof/>
                <w:sz w:val="18"/>
                <w:szCs w:val="28"/>
              </w:rPr>
              <w:t> </w:t>
            </w:r>
            <w:r w:rsidRPr="00C21837">
              <w:rPr>
                <w:rFonts w:ascii="Verdana" w:hAnsi="Verdana"/>
                <w:sz w:val="18"/>
                <w:szCs w:val="28"/>
              </w:rPr>
              <w:fldChar w:fldCharType="end"/>
            </w:r>
          </w:p>
        </w:tc>
      </w:tr>
    </w:tbl>
    <w:p w:rsidR="002D6331" w:rsidRPr="00D544D9" w:rsidRDefault="007631BC" w:rsidP="00192C83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</w:t>
      </w:r>
      <w:r w:rsidR="002D6331" w:rsidRPr="00D544D9">
        <w:rPr>
          <w:rFonts w:ascii="Verdana" w:hAnsi="Verdana"/>
        </w:rPr>
        <w:t>.</w:t>
      </w:r>
      <w:r w:rsidR="00192C83">
        <w:rPr>
          <w:rFonts w:ascii="Verdana" w:hAnsi="Verdana"/>
        </w:rPr>
        <w:t>7</w:t>
      </w:r>
      <w:r w:rsidR="002D6331" w:rsidRPr="00D544D9">
        <w:rPr>
          <w:rFonts w:ascii="Verdana" w:hAnsi="Verdana"/>
        </w:rPr>
        <w:tab/>
      </w:r>
      <w:r w:rsidR="002D6331" w:rsidRPr="00D544D9">
        <w:rPr>
          <w:rFonts w:ascii="Verdana" w:hAnsi="Verdana"/>
        </w:rPr>
        <w:tab/>
      </w:r>
      <w:r w:rsidR="0074242C" w:rsidRPr="00DB5782">
        <w:rPr>
          <w:rFonts w:ascii="Verdana" w:hAnsi="Verdana"/>
        </w:rPr>
        <w:t xml:space="preserve">The ombudsman service’s industry </w:t>
      </w:r>
      <w:r w:rsidR="002D6331" w:rsidRPr="00D544D9">
        <w:rPr>
          <w:rFonts w:ascii="Verdana" w:hAnsi="Verdana"/>
        </w:rPr>
        <w:t xml:space="preserve">block I016 – Home </w:t>
      </w:r>
      <w:r w:rsidR="008B68E9" w:rsidRPr="00D544D9">
        <w:rPr>
          <w:rFonts w:ascii="Verdana" w:hAnsi="Verdana"/>
        </w:rPr>
        <w:t>f</w:t>
      </w:r>
      <w:r w:rsidR="002D6331" w:rsidRPr="00D544D9">
        <w:rPr>
          <w:rFonts w:ascii="Verdana" w:hAnsi="Verdana"/>
        </w:rPr>
        <w:t xml:space="preserve">inance </w:t>
      </w:r>
      <w:r w:rsidR="008B68E9" w:rsidRPr="00D544D9">
        <w:rPr>
          <w:rFonts w:ascii="Verdana" w:hAnsi="Verdana"/>
        </w:rPr>
        <w:t>p</w:t>
      </w:r>
      <w:r w:rsidR="002D6331" w:rsidRPr="00D544D9">
        <w:rPr>
          <w:rFonts w:ascii="Verdana" w:hAnsi="Verdana"/>
        </w:rPr>
        <w:t xml:space="preserve">roviders, </w:t>
      </w:r>
      <w:r w:rsidR="008B68E9" w:rsidRPr="00D544D9">
        <w:rPr>
          <w:rFonts w:ascii="Verdana" w:hAnsi="Verdana"/>
        </w:rPr>
        <w:t>a</w:t>
      </w:r>
      <w:r w:rsidR="002D6331" w:rsidRPr="00D544D9">
        <w:rPr>
          <w:rFonts w:ascii="Verdana" w:hAnsi="Verdana"/>
        </w:rPr>
        <w:t xml:space="preserve">dvisers and </w:t>
      </w:r>
      <w:r w:rsidR="008B68E9" w:rsidRPr="00D544D9">
        <w:rPr>
          <w:rFonts w:ascii="Verdana" w:hAnsi="Verdana"/>
        </w:rPr>
        <w:t>a</w:t>
      </w:r>
      <w:r w:rsidR="002D6331" w:rsidRPr="00D544D9">
        <w:rPr>
          <w:rFonts w:ascii="Verdana" w:hAnsi="Verdana"/>
        </w:rPr>
        <w:t>rrangers</w:t>
      </w:r>
    </w:p>
    <w:p w:rsidR="002D6331" w:rsidRPr="00D544D9" w:rsidRDefault="002D6331" w:rsidP="008A3933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relevant annual income does the applicant firm estimate for the first year of </w:t>
      </w:r>
      <w:r w:rsidR="007D305D" w:rsidRPr="00D544D9">
        <w:rPr>
          <w:rFonts w:ascii="Verdana" w:hAnsi="Verdana"/>
        </w:rPr>
        <w:t>authorisation</w:t>
      </w:r>
      <w:r w:rsidRPr="00D544D9">
        <w:rPr>
          <w:rFonts w:ascii="Verdana" w:hAnsi="Verdana"/>
        </w:rPr>
        <w:t xml:space="preserve"> in relation to its </w:t>
      </w:r>
      <w:r w:rsidR="004C7897" w:rsidRPr="00D544D9">
        <w:rPr>
          <w:rFonts w:ascii="Verdana" w:hAnsi="Verdana"/>
        </w:rPr>
        <w:t>home finance mediation</w:t>
      </w:r>
      <w:r w:rsidRPr="00D544D9">
        <w:rPr>
          <w:rFonts w:ascii="Verdana" w:hAnsi="Verdana"/>
        </w:rPr>
        <w:t xml:space="preserve"> business?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192C83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5A3CA2" w:rsidP="00192C83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2D6331"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6331" w:rsidRPr="00D544D9">
              <w:rPr>
                <w:rFonts w:ascii="Verdana" w:hAnsi="Verdana"/>
              </w:rPr>
              <w:instrText xml:space="preserve"> FORMTEXT </w:instrText>
            </w:r>
            <w:r w:rsidR="002D6331" w:rsidRPr="00D544D9">
              <w:rPr>
                <w:rFonts w:ascii="Verdana" w:hAnsi="Verdana"/>
              </w:rPr>
            </w:r>
            <w:r w:rsidR="002D6331" w:rsidRPr="00D544D9">
              <w:rPr>
                <w:rFonts w:ascii="Verdana" w:hAnsi="Verdana"/>
              </w:rPr>
              <w:fldChar w:fldCharType="separate"/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  <w:noProof/>
              </w:rPr>
              <w:t> </w:t>
            </w:r>
            <w:r w:rsidR="002D6331"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192C83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192C83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5A3CA2" w:rsidRDefault="005A3CA2" w:rsidP="00192C83">
      <w:pPr>
        <w:pStyle w:val="QuestionCharCharChar"/>
        <w:rPr>
          <w:rFonts w:ascii="Verdana" w:hAnsi="Verdana"/>
        </w:rPr>
      </w:pPr>
    </w:p>
    <w:p w:rsidR="002D6331" w:rsidRPr="00D544D9" w:rsidRDefault="005A3CA2" w:rsidP="00192C83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br w:type="page"/>
      </w:r>
      <w:bookmarkStart w:id="3" w:name="_Hlk521480409"/>
      <w:r w:rsidR="007631BC">
        <w:rPr>
          <w:rFonts w:ascii="Verdana" w:hAnsi="Verdana"/>
        </w:rPr>
        <w:lastRenderedPageBreak/>
        <w:t>1</w:t>
      </w:r>
      <w:r w:rsidR="002D6331" w:rsidRPr="00D544D9">
        <w:rPr>
          <w:rFonts w:ascii="Verdana" w:hAnsi="Verdana"/>
        </w:rPr>
        <w:t>.</w:t>
      </w:r>
      <w:r w:rsidR="00192C83">
        <w:rPr>
          <w:rFonts w:ascii="Verdana" w:hAnsi="Verdana"/>
        </w:rPr>
        <w:t>8</w:t>
      </w:r>
      <w:r w:rsidR="002D6331" w:rsidRPr="00D544D9">
        <w:rPr>
          <w:rFonts w:ascii="Verdana" w:hAnsi="Verdana"/>
        </w:rPr>
        <w:tab/>
      </w:r>
      <w:r w:rsidR="002D6331" w:rsidRPr="00D544D9">
        <w:rPr>
          <w:rFonts w:ascii="Verdana" w:hAnsi="Verdana"/>
        </w:rPr>
        <w:tab/>
      </w:r>
      <w:r w:rsidR="0074242C" w:rsidRPr="00DB5782">
        <w:rPr>
          <w:rFonts w:ascii="Verdana" w:hAnsi="Verdana"/>
        </w:rPr>
        <w:t xml:space="preserve">The ombudsman service’s industry </w:t>
      </w:r>
      <w:r w:rsidR="0074242C">
        <w:rPr>
          <w:rFonts w:ascii="Verdana" w:hAnsi="Verdana"/>
        </w:rPr>
        <w:t xml:space="preserve">block </w:t>
      </w:r>
      <w:r w:rsidR="002D6331" w:rsidRPr="00D544D9">
        <w:rPr>
          <w:rFonts w:ascii="Verdana" w:hAnsi="Verdana"/>
        </w:rPr>
        <w:t xml:space="preserve">I017 – General </w:t>
      </w:r>
      <w:r w:rsidR="008B68E9" w:rsidRPr="00D544D9">
        <w:rPr>
          <w:rFonts w:ascii="Verdana" w:hAnsi="Verdana"/>
        </w:rPr>
        <w:t>i</w:t>
      </w:r>
      <w:r w:rsidR="002D6331" w:rsidRPr="00D544D9">
        <w:rPr>
          <w:rFonts w:ascii="Verdana" w:hAnsi="Verdana"/>
        </w:rPr>
        <w:t xml:space="preserve">nsurance </w:t>
      </w:r>
      <w:r w:rsidR="007659BF">
        <w:rPr>
          <w:rFonts w:ascii="Verdana" w:hAnsi="Verdana"/>
        </w:rPr>
        <w:t>distribution</w:t>
      </w:r>
    </w:p>
    <w:p w:rsidR="00130F6D" w:rsidRPr="00D544D9" w:rsidRDefault="002D6331" w:rsidP="00130F6D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relevant annual income does the applicant firm estimate for the first year of </w:t>
      </w:r>
      <w:r w:rsidR="007D305D" w:rsidRPr="00D544D9">
        <w:rPr>
          <w:rFonts w:ascii="Verdana" w:hAnsi="Verdana"/>
        </w:rPr>
        <w:t>authorisation</w:t>
      </w:r>
      <w:r w:rsidRPr="00D544D9">
        <w:rPr>
          <w:rFonts w:ascii="Verdana" w:hAnsi="Verdana"/>
        </w:rPr>
        <w:t xml:space="preserve"> in relation to its non-investment insurance contracts business?</w:t>
      </w:r>
      <w:r w:rsidR="00130F6D" w:rsidRPr="00130F6D">
        <w:rPr>
          <w:rFonts w:ascii="Verdana" w:hAnsi="Verdana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130F6D" w:rsidRPr="00D544D9" w:rsidTr="00CF61DE">
        <w:trPr>
          <w:trHeight w:val="397"/>
        </w:trPr>
        <w:tc>
          <w:tcPr>
            <w:tcW w:w="1417" w:type="dxa"/>
            <w:vAlign w:val="center"/>
          </w:tcPr>
          <w:bookmarkEnd w:id="3"/>
          <w:p w:rsidR="00130F6D" w:rsidRPr="00D544D9" w:rsidRDefault="00130F6D" w:rsidP="00CF61D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130F6D" w:rsidRPr="00D544D9" w:rsidRDefault="005A3CA2" w:rsidP="00CF61D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30F6D"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F6D" w:rsidRPr="00D544D9">
              <w:rPr>
                <w:rFonts w:ascii="Verdana" w:hAnsi="Verdana"/>
              </w:rPr>
              <w:instrText xml:space="preserve"> FORMTEXT </w:instrText>
            </w:r>
            <w:r w:rsidR="00130F6D" w:rsidRPr="00D544D9">
              <w:rPr>
                <w:rFonts w:ascii="Verdana" w:hAnsi="Verdana"/>
              </w:rPr>
            </w:r>
            <w:r w:rsidR="00130F6D" w:rsidRPr="00D544D9">
              <w:rPr>
                <w:rFonts w:ascii="Verdana" w:hAnsi="Verdana"/>
              </w:rPr>
              <w:fldChar w:fldCharType="separate"/>
            </w:r>
            <w:r w:rsidR="00130F6D" w:rsidRPr="00D544D9">
              <w:rPr>
                <w:rFonts w:ascii="Verdana" w:hAnsi="Verdana"/>
                <w:noProof/>
              </w:rPr>
              <w:t> </w:t>
            </w:r>
            <w:r w:rsidR="00130F6D" w:rsidRPr="00D544D9">
              <w:rPr>
                <w:rFonts w:ascii="Verdana" w:hAnsi="Verdana"/>
                <w:noProof/>
              </w:rPr>
              <w:t> </w:t>
            </w:r>
            <w:r w:rsidR="00130F6D" w:rsidRPr="00D544D9">
              <w:rPr>
                <w:rFonts w:ascii="Verdana" w:hAnsi="Verdana"/>
                <w:noProof/>
              </w:rPr>
              <w:t> </w:t>
            </w:r>
            <w:r w:rsidR="00130F6D" w:rsidRPr="00D544D9">
              <w:rPr>
                <w:rFonts w:ascii="Verdana" w:hAnsi="Verdana"/>
                <w:noProof/>
              </w:rPr>
              <w:t> </w:t>
            </w:r>
            <w:r w:rsidR="00130F6D" w:rsidRPr="00D544D9">
              <w:rPr>
                <w:rFonts w:ascii="Verdana" w:hAnsi="Verdana"/>
                <w:noProof/>
              </w:rPr>
              <w:t> </w:t>
            </w:r>
            <w:r w:rsidR="00130F6D" w:rsidRPr="00D544D9">
              <w:rPr>
                <w:rFonts w:ascii="Verdana" w:hAnsi="Verdana"/>
              </w:rPr>
              <w:fldChar w:fldCharType="end"/>
            </w:r>
          </w:p>
        </w:tc>
      </w:tr>
      <w:tr w:rsidR="00130F6D" w:rsidRPr="00D544D9" w:rsidTr="00CF61DE">
        <w:trPr>
          <w:trHeight w:val="397"/>
        </w:trPr>
        <w:tc>
          <w:tcPr>
            <w:tcW w:w="1417" w:type="dxa"/>
            <w:vAlign w:val="center"/>
          </w:tcPr>
          <w:p w:rsidR="00130F6D" w:rsidRPr="00D544D9" w:rsidRDefault="00130F6D" w:rsidP="00CF61D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130F6D" w:rsidRPr="00D544D9" w:rsidRDefault="00130F6D" w:rsidP="00CF61D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D06461" w:rsidRPr="00E501DD" w:rsidRDefault="00D06461" w:rsidP="00D06461">
      <w:pPr>
        <w:pStyle w:val="Qsheading1"/>
        <w:rPr>
          <w:rFonts w:ascii="Verdana" w:hAnsi="Verdana"/>
          <w:szCs w:val="22"/>
        </w:rPr>
      </w:pPr>
      <w:r w:rsidRPr="00E501DD">
        <w:rPr>
          <w:rFonts w:ascii="Verdana" w:hAnsi="Verdana"/>
          <w:szCs w:val="22"/>
        </w:rPr>
        <w:t xml:space="preserve">Financial Services Compensation Scheme (FSCS) </w:t>
      </w:r>
      <w:r w:rsidR="00D602C7" w:rsidRPr="00E501DD">
        <w:rPr>
          <w:rFonts w:ascii="Verdana" w:hAnsi="Verdana"/>
          <w:szCs w:val="22"/>
        </w:rPr>
        <w:t>L</w:t>
      </w:r>
      <w:r w:rsidRPr="00E501DD">
        <w:rPr>
          <w:rFonts w:ascii="Verdana" w:hAnsi="Verdana"/>
          <w:szCs w:val="22"/>
        </w:rPr>
        <w:t>evy</w:t>
      </w:r>
    </w:p>
    <w:p w:rsidR="002D6331" w:rsidRPr="00D544D9" w:rsidRDefault="002D6331" w:rsidP="005B78F5">
      <w:pPr>
        <w:pStyle w:val="Questionnote"/>
        <w:spacing w:after="120"/>
        <w:rPr>
          <w:rFonts w:ascii="Verdana" w:hAnsi="Verdana"/>
        </w:rPr>
      </w:pPr>
      <w:r w:rsidRPr="00D544D9">
        <w:rPr>
          <w:rFonts w:ascii="Verdana" w:hAnsi="Verdana"/>
        </w:rPr>
        <w:t xml:space="preserve">The FSCS levy only covers business that could give rise to a protected claim from an </w:t>
      </w:r>
      <w:r w:rsidRPr="00D544D9">
        <w:rPr>
          <w:rFonts w:ascii="Verdana" w:hAnsi="Verdana"/>
          <w:b/>
        </w:rPr>
        <w:t>eligible claimant</w:t>
      </w:r>
      <w:r w:rsidRPr="00D544D9">
        <w:rPr>
          <w:rFonts w:ascii="Verdana" w:hAnsi="Verdana"/>
        </w:rPr>
        <w:t xml:space="preserve">. As a result, the data reported under the FSCS levy can be lower than that reported under the </w:t>
      </w:r>
      <w:r w:rsidR="009D014E" w:rsidRPr="00D544D9">
        <w:rPr>
          <w:rFonts w:ascii="Verdana" w:hAnsi="Verdana"/>
        </w:rPr>
        <w:t xml:space="preserve">FCA </w:t>
      </w:r>
      <w:r w:rsidRPr="00D544D9">
        <w:rPr>
          <w:rFonts w:ascii="Verdana" w:hAnsi="Verdana"/>
        </w:rPr>
        <w:t>fee</w:t>
      </w:r>
      <w:r w:rsidR="004C7897" w:rsidRPr="00D544D9">
        <w:rPr>
          <w:rFonts w:ascii="Verdana" w:hAnsi="Verdana"/>
        </w:rPr>
        <w:t>s</w:t>
      </w:r>
      <w:r w:rsidR="005727B1" w:rsidRPr="00D544D9">
        <w:rPr>
          <w:rFonts w:ascii="Verdana" w:hAnsi="Verdana"/>
        </w:rPr>
        <w:t xml:space="preserve"> section</w:t>
      </w:r>
      <w:r w:rsidRPr="00D544D9">
        <w:rPr>
          <w:rFonts w:ascii="Verdana" w:hAnsi="Verdana"/>
        </w:rPr>
        <w:t>. If the applicant firm does not conduct any business that could give rise to a protected claim from an eligible claimant it may apply for FSCS exemption.</w:t>
      </w:r>
    </w:p>
    <w:p w:rsidR="002D6331" w:rsidRPr="00D544D9" w:rsidRDefault="002D6331" w:rsidP="002D6331">
      <w:pPr>
        <w:pStyle w:val="Questionnote"/>
        <w:rPr>
          <w:rFonts w:ascii="Verdana" w:hAnsi="Verdana"/>
        </w:rPr>
      </w:pPr>
      <w:r w:rsidRPr="00D544D9">
        <w:rPr>
          <w:rFonts w:ascii="Verdana" w:hAnsi="Verdana"/>
        </w:rPr>
        <w:t xml:space="preserve">Newly authorised firms are not liable to contribute towards the FSCS specific and compensation costs in the first fee year. We will only use the information here for calculating </w:t>
      </w:r>
      <w:r w:rsidR="00FB4672" w:rsidRPr="00D544D9">
        <w:rPr>
          <w:rFonts w:ascii="Verdana" w:hAnsi="Verdana"/>
        </w:rPr>
        <w:t xml:space="preserve">the </w:t>
      </w:r>
      <w:r w:rsidRPr="00D544D9">
        <w:rPr>
          <w:rFonts w:ascii="Verdana" w:hAnsi="Verdana"/>
        </w:rPr>
        <w:t>FSCS levy in the second fee year whe</w:t>
      </w:r>
      <w:r w:rsidR="0074242C">
        <w:rPr>
          <w:rFonts w:ascii="Verdana" w:hAnsi="Verdana"/>
        </w:rPr>
        <w:t>re</w:t>
      </w:r>
      <w:r w:rsidRPr="00D544D9">
        <w:rPr>
          <w:rFonts w:ascii="Verdana" w:hAnsi="Verdana"/>
        </w:rPr>
        <w:t xml:space="preserve"> a firm obtains authorisation </w:t>
      </w:r>
      <w:r w:rsidR="0074242C">
        <w:rPr>
          <w:rFonts w:ascii="Verdana" w:hAnsi="Verdana"/>
        </w:rPr>
        <w:t>in the last quarter of the fee year</w:t>
      </w:r>
      <w:r w:rsidRPr="00D544D9">
        <w:rPr>
          <w:rFonts w:ascii="Verdana" w:hAnsi="Verdana"/>
        </w:rPr>
        <w:t>.</w:t>
      </w:r>
    </w:p>
    <w:p w:rsidR="002D6331" w:rsidRPr="00D544D9" w:rsidRDefault="007631BC" w:rsidP="002D6331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</w:t>
      </w:r>
      <w:r w:rsidR="002D6331" w:rsidRPr="00D544D9">
        <w:rPr>
          <w:rFonts w:ascii="Verdana" w:hAnsi="Verdana"/>
        </w:rPr>
        <w:t>.</w:t>
      </w:r>
      <w:r w:rsidR="00192C83">
        <w:rPr>
          <w:rFonts w:ascii="Verdana" w:hAnsi="Verdana"/>
        </w:rPr>
        <w:t>9</w:t>
      </w:r>
      <w:r w:rsidR="002D6331" w:rsidRPr="00D544D9">
        <w:rPr>
          <w:rFonts w:ascii="Verdana" w:hAnsi="Verdana"/>
        </w:rPr>
        <w:tab/>
      </w:r>
      <w:r w:rsidR="002D6331" w:rsidRPr="00D544D9">
        <w:rPr>
          <w:rFonts w:ascii="Verdana" w:hAnsi="Verdana"/>
        </w:rPr>
        <w:tab/>
      </w:r>
      <w:r w:rsidR="0074242C" w:rsidRPr="0074242C">
        <w:rPr>
          <w:rFonts w:ascii="Verdana" w:hAnsi="Verdana"/>
        </w:rPr>
        <w:t xml:space="preserve">Class B2 / Category 1.1 </w:t>
      </w:r>
      <w:r w:rsidR="002D6331" w:rsidRPr="00D544D9">
        <w:rPr>
          <w:rFonts w:ascii="Verdana" w:hAnsi="Verdana"/>
        </w:rPr>
        <w:t xml:space="preserve">– General </w:t>
      </w:r>
      <w:r w:rsidR="008B68E9" w:rsidRPr="00D544D9">
        <w:rPr>
          <w:rFonts w:ascii="Verdana" w:hAnsi="Verdana"/>
        </w:rPr>
        <w:t>i</w:t>
      </w:r>
      <w:r w:rsidR="002D6331" w:rsidRPr="00D544D9">
        <w:rPr>
          <w:rFonts w:ascii="Verdana" w:hAnsi="Verdana"/>
        </w:rPr>
        <w:t xml:space="preserve">nsurance </w:t>
      </w:r>
      <w:r w:rsidR="007659BF">
        <w:rPr>
          <w:rFonts w:ascii="Verdana" w:hAnsi="Verdana"/>
        </w:rPr>
        <w:t>distribution</w:t>
      </w:r>
    </w:p>
    <w:p w:rsidR="002D6331" w:rsidRPr="00D544D9" w:rsidRDefault="002D6331" w:rsidP="002D6331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eligible income does the applicant firm estimate for the first year of </w:t>
      </w:r>
      <w:r w:rsidR="007D305D" w:rsidRPr="00D544D9">
        <w:rPr>
          <w:rFonts w:ascii="Verdana" w:hAnsi="Verdana"/>
        </w:rPr>
        <w:t>authorisation i</w:t>
      </w:r>
      <w:r w:rsidRPr="00D544D9">
        <w:rPr>
          <w:rFonts w:ascii="Verdana" w:hAnsi="Verdana"/>
        </w:rPr>
        <w:t>n relation to its non-investment insurance contracts business?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£</w:t>
            </w: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5B78F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5B78F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2D6331" w:rsidRPr="00D544D9" w:rsidRDefault="007631BC" w:rsidP="002D6331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</w:t>
      </w:r>
      <w:r w:rsidR="002D6331" w:rsidRPr="00D544D9">
        <w:rPr>
          <w:rFonts w:ascii="Verdana" w:hAnsi="Verdana"/>
        </w:rPr>
        <w:t>.</w:t>
      </w:r>
      <w:r w:rsidR="00192C83">
        <w:rPr>
          <w:rFonts w:ascii="Verdana" w:hAnsi="Verdana"/>
        </w:rPr>
        <w:t>10</w:t>
      </w:r>
      <w:r w:rsidR="002D6331" w:rsidRPr="00D544D9">
        <w:rPr>
          <w:rFonts w:ascii="Verdana" w:hAnsi="Verdana"/>
        </w:rPr>
        <w:tab/>
      </w:r>
      <w:r w:rsidR="0074242C" w:rsidRPr="0074242C">
        <w:rPr>
          <w:rFonts w:ascii="Verdana" w:hAnsi="Verdana"/>
        </w:rPr>
        <w:t xml:space="preserve">Class C2 / Category 2.1 </w:t>
      </w:r>
      <w:r w:rsidR="002D6331" w:rsidRPr="00D544D9">
        <w:rPr>
          <w:rFonts w:ascii="Verdana" w:hAnsi="Verdana"/>
        </w:rPr>
        <w:t xml:space="preserve">– Life </w:t>
      </w:r>
      <w:r w:rsidR="00423882">
        <w:rPr>
          <w:rFonts w:ascii="Verdana" w:hAnsi="Verdana"/>
        </w:rPr>
        <w:t xml:space="preserve">distribution </w:t>
      </w:r>
      <w:r w:rsidR="002D6331" w:rsidRPr="00D544D9">
        <w:rPr>
          <w:rFonts w:ascii="Verdana" w:hAnsi="Verdana"/>
        </w:rPr>
        <w:t xml:space="preserve">and </w:t>
      </w:r>
      <w:r w:rsidR="008B68E9" w:rsidRPr="00D544D9">
        <w:rPr>
          <w:rFonts w:ascii="Verdana" w:hAnsi="Verdana"/>
        </w:rPr>
        <w:t>p</w:t>
      </w:r>
      <w:r w:rsidR="002D6331" w:rsidRPr="00D544D9">
        <w:rPr>
          <w:rFonts w:ascii="Verdana" w:hAnsi="Verdana"/>
        </w:rPr>
        <w:t xml:space="preserve">ensions </w:t>
      </w:r>
      <w:r w:rsidR="00D76F75">
        <w:rPr>
          <w:rFonts w:ascii="Verdana" w:hAnsi="Verdana"/>
        </w:rPr>
        <w:t>distribution</w:t>
      </w:r>
    </w:p>
    <w:p w:rsidR="002D6331" w:rsidRPr="00D544D9" w:rsidRDefault="002D6331" w:rsidP="002D6331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eligible income does the applicant firm estimate for the first year of </w:t>
      </w:r>
      <w:r w:rsidR="007D305D" w:rsidRPr="00D544D9">
        <w:rPr>
          <w:rFonts w:ascii="Verdana" w:hAnsi="Verdana"/>
        </w:rPr>
        <w:t>authorisation</w:t>
      </w:r>
      <w:r w:rsidRPr="00D544D9">
        <w:rPr>
          <w:rFonts w:ascii="Verdana" w:hAnsi="Verdana"/>
        </w:rPr>
        <w:t xml:space="preserve"> in relation to its life and pensions</w:t>
      </w:r>
      <w:r w:rsidR="004C7897" w:rsidRPr="00D544D9">
        <w:rPr>
          <w:rFonts w:ascii="Verdana" w:hAnsi="Verdana"/>
        </w:rPr>
        <w:t xml:space="preserve"> </w:t>
      </w:r>
      <w:r w:rsidR="00D76F75">
        <w:rPr>
          <w:rFonts w:ascii="Verdana" w:hAnsi="Verdana"/>
        </w:rPr>
        <w:t xml:space="preserve">distribution </w:t>
      </w:r>
      <w:r w:rsidRPr="00D544D9">
        <w:rPr>
          <w:rFonts w:ascii="Verdana" w:hAnsi="Verdana"/>
        </w:rPr>
        <w:t>business?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£</w:t>
            </w: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AD2785" w:rsidRPr="00D544D9" w:rsidRDefault="00AD2785" w:rsidP="00AD2785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</w:t>
      </w:r>
      <w:r w:rsidRPr="00D544D9">
        <w:rPr>
          <w:rFonts w:ascii="Verdana" w:hAnsi="Verdana"/>
        </w:rPr>
        <w:t>.1</w:t>
      </w:r>
      <w:r>
        <w:rPr>
          <w:rFonts w:ascii="Verdana" w:hAnsi="Verdana"/>
        </w:rPr>
        <w:t>1</w:t>
      </w:r>
      <w:r>
        <w:rPr>
          <w:rFonts w:ascii="Verdana" w:hAnsi="Verdana"/>
        </w:rPr>
        <w:tab/>
      </w:r>
      <w:r w:rsidR="0074242C" w:rsidRPr="0074242C">
        <w:rPr>
          <w:rFonts w:ascii="Verdana" w:hAnsi="Verdana"/>
        </w:rPr>
        <w:t xml:space="preserve">Class D2 / Category 2.2 </w:t>
      </w:r>
      <w:r w:rsidRPr="00AD2785">
        <w:rPr>
          <w:rFonts w:ascii="Verdana" w:hAnsi="Verdana"/>
        </w:rPr>
        <w:t>– Investment mediation</w:t>
      </w:r>
      <w:r w:rsidRPr="00D544D9">
        <w:rPr>
          <w:rFonts w:ascii="Verdana" w:hAnsi="Verdana"/>
        </w:rPr>
        <w:t xml:space="preserve"> </w:t>
      </w:r>
    </w:p>
    <w:p w:rsidR="002D6331" w:rsidRPr="00D544D9" w:rsidRDefault="002D6331" w:rsidP="002D6331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eligible income does the applicant firm estimate for the first year of </w:t>
      </w:r>
      <w:r w:rsidR="007D305D" w:rsidRPr="00D544D9">
        <w:rPr>
          <w:rFonts w:ascii="Verdana" w:hAnsi="Verdana"/>
        </w:rPr>
        <w:t xml:space="preserve">authorisation </w:t>
      </w:r>
      <w:r w:rsidRPr="00D544D9">
        <w:rPr>
          <w:rFonts w:ascii="Verdana" w:hAnsi="Verdana"/>
        </w:rPr>
        <w:t xml:space="preserve">in relation to its investment </w:t>
      </w:r>
      <w:r w:rsidR="004C7897" w:rsidRPr="00D544D9">
        <w:rPr>
          <w:rFonts w:ascii="Verdana" w:hAnsi="Verdana"/>
        </w:rPr>
        <w:t>mediation</w:t>
      </w:r>
      <w:r w:rsidRPr="00D544D9">
        <w:rPr>
          <w:rFonts w:ascii="Verdana" w:hAnsi="Verdana"/>
        </w:rPr>
        <w:t xml:space="preserve"> business?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£</w:t>
            </w: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  <w:tr w:rsidR="002D6331" w:rsidRPr="00D544D9" w:rsidTr="007A0538">
        <w:trPr>
          <w:trHeight w:val="397"/>
        </w:trPr>
        <w:tc>
          <w:tcPr>
            <w:tcW w:w="1417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D544D9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D544D9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44D9">
              <w:rPr>
                <w:rFonts w:ascii="Verdana" w:hAnsi="Verdana"/>
              </w:rPr>
              <w:instrText xml:space="preserve"> FORMTEXT </w:instrText>
            </w:r>
            <w:r w:rsidRPr="00D544D9">
              <w:rPr>
                <w:rFonts w:ascii="Verdana" w:hAnsi="Verdana"/>
              </w:rPr>
            </w:r>
            <w:r w:rsidRPr="00D544D9">
              <w:rPr>
                <w:rFonts w:ascii="Verdana" w:hAnsi="Verdana"/>
              </w:rPr>
              <w:fldChar w:fldCharType="separate"/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  <w:noProof/>
              </w:rPr>
              <w:t> </w:t>
            </w:r>
            <w:r w:rsidRPr="00D544D9">
              <w:rPr>
                <w:rFonts w:ascii="Verdana" w:hAnsi="Verdana"/>
              </w:rPr>
              <w:fldChar w:fldCharType="end"/>
            </w:r>
          </w:p>
        </w:tc>
      </w:tr>
    </w:tbl>
    <w:p w:rsidR="005A3CA2" w:rsidRDefault="005A3CA2" w:rsidP="002D6331">
      <w:pPr>
        <w:pStyle w:val="QuestionCharCharChar"/>
        <w:rPr>
          <w:rFonts w:ascii="Verdana" w:hAnsi="Verdana"/>
        </w:rPr>
      </w:pPr>
    </w:p>
    <w:p w:rsidR="002D6331" w:rsidRPr="00D544D9" w:rsidRDefault="005A3CA2" w:rsidP="002D6331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br w:type="page"/>
      </w:r>
      <w:r w:rsidR="007631BC">
        <w:rPr>
          <w:rFonts w:ascii="Verdana" w:hAnsi="Verdana"/>
        </w:rPr>
        <w:lastRenderedPageBreak/>
        <w:t>1</w:t>
      </w:r>
      <w:r w:rsidR="002D6331" w:rsidRPr="00D544D9">
        <w:rPr>
          <w:rFonts w:ascii="Verdana" w:hAnsi="Verdana"/>
        </w:rPr>
        <w:t>.1</w:t>
      </w:r>
      <w:r w:rsidR="00192C83">
        <w:rPr>
          <w:rFonts w:ascii="Verdana" w:hAnsi="Verdana"/>
        </w:rPr>
        <w:t>2</w:t>
      </w:r>
      <w:r w:rsidR="008D2DD1">
        <w:rPr>
          <w:rFonts w:ascii="Verdana" w:hAnsi="Verdana"/>
        </w:rPr>
        <w:tab/>
      </w:r>
      <w:r w:rsidR="0074242C" w:rsidRPr="0074242C">
        <w:rPr>
          <w:rFonts w:ascii="Verdana" w:hAnsi="Verdana"/>
        </w:rPr>
        <w:t xml:space="preserve">Class E2 / Category 4.1 </w:t>
      </w:r>
      <w:r w:rsidR="002D6331" w:rsidRPr="00D544D9">
        <w:rPr>
          <w:rFonts w:ascii="Verdana" w:hAnsi="Verdana"/>
        </w:rPr>
        <w:t xml:space="preserve">– Home </w:t>
      </w:r>
      <w:r w:rsidR="008B68E9" w:rsidRPr="00D544D9">
        <w:rPr>
          <w:rFonts w:ascii="Verdana" w:hAnsi="Verdana"/>
        </w:rPr>
        <w:t>f</w:t>
      </w:r>
      <w:r w:rsidR="002D6331" w:rsidRPr="00D544D9">
        <w:rPr>
          <w:rFonts w:ascii="Verdana" w:hAnsi="Verdana"/>
        </w:rPr>
        <w:t xml:space="preserve">inance mediation </w:t>
      </w:r>
    </w:p>
    <w:p w:rsidR="002D6331" w:rsidRPr="00D544D9" w:rsidRDefault="002D6331" w:rsidP="002D6331">
      <w:pPr>
        <w:pStyle w:val="QuestionCharCharChar"/>
        <w:rPr>
          <w:rFonts w:ascii="Verdana" w:hAnsi="Verdana"/>
        </w:rPr>
      </w:pPr>
      <w:r w:rsidRPr="00D544D9">
        <w:rPr>
          <w:rFonts w:ascii="Verdana" w:hAnsi="Verdana"/>
        </w:rPr>
        <w:tab/>
      </w:r>
      <w:r w:rsidRPr="00D544D9">
        <w:rPr>
          <w:rFonts w:ascii="Verdana" w:hAnsi="Verdana"/>
        </w:rPr>
        <w:tab/>
        <w:t xml:space="preserve">How much annual eligible income does the applicant firm estimate for the first year of </w:t>
      </w:r>
      <w:r w:rsidR="007D305D" w:rsidRPr="00D544D9">
        <w:rPr>
          <w:rFonts w:ascii="Verdana" w:hAnsi="Verdana"/>
        </w:rPr>
        <w:t xml:space="preserve">authorisation </w:t>
      </w:r>
      <w:r w:rsidRPr="00D544D9">
        <w:rPr>
          <w:rFonts w:ascii="Verdana" w:hAnsi="Verdana"/>
        </w:rPr>
        <w:t xml:space="preserve">in relation to its home finance </w:t>
      </w:r>
      <w:r w:rsidR="004C7897" w:rsidRPr="00D544D9">
        <w:rPr>
          <w:rFonts w:ascii="Verdana" w:hAnsi="Verdana"/>
        </w:rPr>
        <w:t xml:space="preserve">mediation </w:t>
      </w:r>
      <w:r w:rsidRPr="00D544D9">
        <w:rPr>
          <w:rFonts w:ascii="Verdana" w:hAnsi="Verdana"/>
        </w:rPr>
        <w:t>business?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</w:tblGrid>
      <w:tr w:rsidR="00C21837" w:rsidRPr="00C21837" w:rsidTr="007A0538">
        <w:trPr>
          <w:trHeight w:val="397"/>
        </w:trPr>
        <w:tc>
          <w:tcPr>
            <w:tcW w:w="1417" w:type="dxa"/>
            <w:vAlign w:val="center"/>
          </w:tcPr>
          <w:p w:rsidR="002D6331" w:rsidRPr="00C21837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C21837">
              <w:rPr>
                <w:rFonts w:ascii="Verdana" w:hAnsi="Verdana"/>
              </w:rPr>
              <w:t>Amount</w:t>
            </w:r>
          </w:p>
        </w:tc>
        <w:tc>
          <w:tcPr>
            <w:tcW w:w="2694" w:type="dxa"/>
            <w:vAlign w:val="center"/>
          </w:tcPr>
          <w:p w:rsidR="002D6331" w:rsidRPr="00C21837" w:rsidRDefault="005A3CA2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C21837">
              <w:rPr>
                <w:rFonts w:ascii="Verdana" w:hAnsi="Verdana"/>
              </w:rPr>
              <w:t>£</w:t>
            </w:r>
            <w:r w:rsidR="002D6331" w:rsidRPr="00C2183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6331" w:rsidRPr="00C21837">
              <w:rPr>
                <w:rFonts w:ascii="Verdana" w:hAnsi="Verdana"/>
              </w:rPr>
              <w:instrText xml:space="preserve"> FORMTEXT </w:instrText>
            </w:r>
            <w:r w:rsidR="002D6331" w:rsidRPr="00C21837">
              <w:rPr>
                <w:rFonts w:ascii="Verdana" w:hAnsi="Verdana"/>
              </w:rPr>
            </w:r>
            <w:r w:rsidR="002D6331" w:rsidRPr="00C21837">
              <w:rPr>
                <w:rFonts w:ascii="Verdana" w:hAnsi="Verdana"/>
              </w:rPr>
              <w:fldChar w:fldCharType="separate"/>
            </w:r>
            <w:r w:rsidR="002D6331" w:rsidRPr="00C21837">
              <w:rPr>
                <w:rFonts w:ascii="Verdana" w:hAnsi="Verdana"/>
                <w:noProof/>
              </w:rPr>
              <w:t> </w:t>
            </w:r>
            <w:r w:rsidR="002D6331" w:rsidRPr="00C21837">
              <w:rPr>
                <w:rFonts w:ascii="Verdana" w:hAnsi="Verdana"/>
                <w:noProof/>
              </w:rPr>
              <w:t> </w:t>
            </w:r>
            <w:r w:rsidR="002D6331" w:rsidRPr="00C21837">
              <w:rPr>
                <w:rFonts w:ascii="Verdana" w:hAnsi="Verdana"/>
                <w:noProof/>
              </w:rPr>
              <w:t> </w:t>
            </w:r>
            <w:r w:rsidR="002D6331" w:rsidRPr="00C21837">
              <w:rPr>
                <w:rFonts w:ascii="Verdana" w:hAnsi="Verdana"/>
                <w:noProof/>
              </w:rPr>
              <w:t> </w:t>
            </w:r>
            <w:r w:rsidR="002D6331" w:rsidRPr="00C21837">
              <w:rPr>
                <w:rFonts w:ascii="Verdana" w:hAnsi="Verdana"/>
                <w:noProof/>
              </w:rPr>
              <w:t> </w:t>
            </w:r>
            <w:r w:rsidR="002D6331" w:rsidRPr="00C21837">
              <w:rPr>
                <w:rFonts w:ascii="Verdana" w:hAnsi="Verdana"/>
              </w:rPr>
              <w:fldChar w:fldCharType="end"/>
            </w:r>
          </w:p>
        </w:tc>
      </w:tr>
      <w:tr w:rsidR="00C21837" w:rsidRPr="00C21837" w:rsidTr="007A0538">
        <w:trPr>
          <w:trHeight w:val="397"/>
        </w:trPr>
        <w:tc>
          <w:tcPr>
            <w:tcW w:w="1417" w:type="dxa"/>
            <w:vAlign w:val="center"/>
          </w:tcPr>
          <w:p w:rsidR="002D6331" w:rsidRPr="00C21837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0" w:firstLine="0"/>
              <w:rPr>
                <w:rFonts w:ascii="Verdana" w:hAnsi="Verdana"/>
              </w:rPr>
            </w:pPr>
            <w:r w:rsidRPr="00C21837">
              <w:rPr>
                <w:rFonts w:ascii="Verdana" w:hAnsi="Verdana"/>
              </w:rPr>
              <w:t>Confirm amount in words</w:t>
            </w:r>
          </w:p>
        </w:tc>
        <w:tc>
          <w:tcPr>
            <w:tcW w:w="2694" w:type="dxa"/>
            <w:vAlign w:val="center"/>
          </w:tcPr>
          <w:p w:rsidR="002D6331" w:rsidRPr="00C21837" w:rsidRDefault="002D6331" w:rsidP="007A053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C2183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837">
              <w:rPr>
                <w:rFonts w:ascii="Verdana" w:hAnsi="Verdana"/>
              </w:rPr>
              <w:instrText xml:space="preserve"> FORMTEXT </w:instrText>
            </w:r>
            <w:r w:rsidRPr="00C21837">
              <w:rPr>
                <w:rFonts w:ascii="Verdana" w:hAnsi="Verdana"/>
              </w:rPr>
            </w:r>
            <w:r w:rsidRPr="00C21837">
              <w:rPr>
                <w:rFonts w:ascii="Verdana" w:hAnsi="Verdana"/>
              </w:rPr>
              <w:fldChar w:fldCharType="separate"/>
            </w:r>
            <w:r w:rsidRPr="00C21837">
              <w:rPr>
                <w:rFonts w:ascii="Verdana" w:hAnsi="Verdana"/>
                <w:noProof/>
              </w:rPr>
              <w:t> </w:t>
            </w:r>
            <w:r w:rsidRPr="00C21837">
              <w:rPr>
                <w:rFonts w:ascii="Verdana" w:hAnsi="Verdana"/>
                <w:noProof/>
              </w:rPr>
              <w:t> </w:t>
            </w:r>
            <w:r w:rsidRPr="00C21837">
              <w:rPr>
                <w:rFonts w:ascii="Verdana" w:hAnsi="Verdana"/>
                <w:noProof/>
              </w:rPr>
              <w:t> </w:t>
            </w:r>
            <w:r w:rsidRPr="00C21837">
              <w:rPr>
                <w:rFonts w:ascii="Verdana" w:hAnsi="Verdana"/>
                <w:noProof/>
              </w:rPr>
              <w:t> </w:t>
            </w:r>
            <w:r w:rsidRPr="00C21837">
              <w:rPr>
                <w:rFonts w:ascii="Verdana" w:hAnsi="Verdana"/>
                <w:noProof/>
              </w:rPr>
              <w:t> </w:t>
            </w:r>
            <w:r w:rsidRPr="00C21837">
              <w:rPr>
                <w:rFonts w:ascii="Verdana" w:hAnsi="Verdana"/>
              </w:rPr>
              <w:fldChar w:fldCharType="end"/>
            </w:r>
          </w:p>
        </w:tc>
      </w:tr>
    </w:tbl>
    <w:p w:rsidR="001E37AC" w:rsidRPr="00E501DD" w:rsidRDefault="001E37AC" w:rsidP="001E37AC">
      <w:pPr>
        <w:pStyle w:val="Qsheading1"/>
        <w:rPr>
          <w:rFonts w:ascii="Verdana" w:hAnsi="Verdana"/>
          <w:szCs w:val="22"/>
        </w:rPr>
      </w:pPr>
      <w:r w:rsidRPr="00E501DD">
        <w:rPr>
          <w:rFonts w:ascii="Verdana" w:hAnsi="Verdana"/>
          <w:szCs w:val="22"/>
        </w:rPr>
        <w:t xml:space="preserve">Declaration of ongoing </w:t>
      </w:r>
      <w:r w:rsidR="009D014E" w:rsidRPr="00E501DD">
        <w:rPr>
          <w:rFonts w:ascii="Verdana" w:hAnsi="Verdana"/>
          <w:szCs w:val="22"/>
        </w:rPr>
        <w:t xml:space="preserve">FCA </w:t>
      </w:r>
      <w:r w:rsidRPr="00E501DD">
        <w:rPr>
          <w:rFonts w:ascii="Verdana" w:hAnsi="Verdana"/>
          <w:szCs w:val="22"/>
        </w:rPr>
        <w:t>fees liability</w:t>
      </w:r>
    </w:p>
    <w:p w:rsidR="001E37AC" w:rsidRPr="00D544D9" w:rsidRDefault="007631BC" w:rsidP="001E37AC">
      <w:pPr>
        <w:pStyle w:val="QuestionCharCharChar"/>
        <w:rPr>
          <w:rFonts w:ascii="Verdana" w:hAnsi="Verdana"/>
        </w:rPr>
      </w:pPr>
      <w:r>
        <w:rPr>
          <w:rFonts w:ascii="Verdana" w:hAnsi="Verdana"/>
        </w:rPr>
        <w:t>1</w:t>
      </w:r>
      <w:r w:rsidR="001E37AC" w:rsidRPr="00D544D9">
        <w:rPr>
          <w:rFonts w:ascii="Verdana" w:hAnsi="Verdana"/>
        </w:rPr>
        <w:t>.1</w:t>
      </w:r>
      <w:r w:rsidR="00192C83">
        <w:rPr>
          <w:rFonts w:ascii="Verdana" w:hAnsi="Verdana"/>
        </w:rPr>
        <w:t>3</w:t>
      </w:r>
      <w:r w:rsidR="008D2DD1">
        <w:rPr>
          <w:rFonts w:ascii="Verdana" w:hAnsi="Verdana"/>
        </w:rPr>
        <w:tab/>
      </w:r>
      <w:r w:rsidR="001E37AC" w:rsidRPr="00D544D9">
        <w:rPr>
          <w:rFonts w:ascii="Verdana" w:hAnsi="Verdana"/>
        </w:rPr>
        <w:t xml:space="preserve">You must confirm that the applicant firm understands that it is </w:t>
      </w:r>
      <w:r w:rsidR="004C6080" w:rsidRPr="00D544D9">
        <w:rPr>
          <w:rFonts w:ascii="Verdana" w:hAnsi="Verdana"/>
        </w:rPr>
        <w:t>liable</w:t>
      </w:r>
      <w:r w:rsidR="001E37AC" w:rsidRPr="00D544D9">
        <w:rPr>
          <w:rFonts w:ascii="Verdana" w:hAnsi="Verdana"/>
        </w:rPr>
        <w:t xml:space="preserve"> and remains </w:t>
      </w:r>
      <w:r w:rsidR="004C6080" w:rsidRPr="00D544D9">
        <w:rPr>
          <w:rFonts w:ascii="Verdana" w:hAnsi="Verdana"/>
        </w:rPr>
        <w:t>liable</w:t>
      </w:r>
      <w:r w:rsidR="001E37AC" w:rsidRPr="00D544D9">
        <w:rPr>
          <w:rFonts w:ascii="Verdana" w:hAnsi="Verdana"/>
        </w:rPr>
        <w:t xml:space="preserve"> to pay fees until such time as the </w:t>
      </w:r>
      <w:r w:rsidR="009D014E" w:rsidRPr="00D544D9">
        <w:rPr>
          <w:rFonts w:ascii="Verdana" w:hAnsi="Verdana"/>
        </w:rPr>
        <w:t xml:space="preserve">FCA </w:t>
      </w:r>
      <w:r w:rsidR="001E37AC" w:rsidRPr="00D544D9">
        <w:rPr>
          <w:rFonts w:ascii="Verdana" w:hAnsi="Verdana"/>
        </w:rPr>
        <w:t>cancels its permission.  This is irrespective of whether it is trading, or even if it has notified us of intention to c</w:t>
      </w:r>
      <w:r w:rsidR="00CA429F" w:rsidRPr="00D544D9">
        <w:rPr>
          <w:rFonts w:ascii="Verdana" w:hAnsi="Verdana"/>
        </w:rPr>
        <w:t>e</w:t>
      </w:r>
      <w:r w:rsidR="001E37AC" w:rsidRPr="00D544D9">
        <w:rPr>
          <w:rFonts w:ascii="Verdana" w:hAnsi="Verdana"/>
        </w:rPr>
        <w:t>ase trading or submitted an application to cancel.</w:t>
      </w:r>
    </w:p>
    <w:p w:rsidR="001E37AC" w:rsidRPr="00D544D9" w:rsidRDefault="001E37AC" w:rsidP="001E37AC">
      <w:pPr>
        <w:pStyle w:val="Qsyesno"/>
        <w:rPr>
          <w:rFonts w:ascii="Verdana" w:hAnsi="Verdana"/>
        </w:rPr>
      </w:pPr>
      <w:r w:rsidRPr="00D544D9">
        <w:rPr>
          <w:rFonts w:ascii="Verdana" w:hAnsi="Verdana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544D9">
        <w:rPr>
          <w:rFonts w:ascii="Verdana" w:hAnsi="Verdana"/>
        </w:rPr>
        <w:instrText xml:space="preserve"> FORMCHECKBOX </w:instrText>
      </w:r>
      <w:r w:rsidR="008C0F77">
        <w:rPr>
          <w:rFonts w:ascii="Verdana" w:hAnsi="Verdana"/>
        </w:rPr>
      </w:r>
      <w:r w:rsidR="008C0F77">
        <w:rPr>
          <w:rFonts w:ascii="Verdana" w:hAnsi="Verdana"/>
        </w:rPr>
        <w:fldChar w:fldCharType="separate"/>
      </w:r>
      <w:r w:rsidRPr="00D544D9">
        <w:rPr>
          <w:rFonts w:ascii="Verdana" w:hAnsi="Verdana"/>
        </w:rPr>
        <w:fldChar w:fldCharType="end"/>
      </w:r>
      <w:r w:rsidRPr="00D544D9">
        <w:rPr>
          <w:rFonts w:ascii="Verdana" w:hAnsi="Verdana"/>
        </w:rPr>
        <w:tab/>
        <w:t xml:space="preserve">Yes </w:t>
      </w:r>
    </w:p>
    <w:p w:rsidR="00EA4CA5" w:rsidRPr="00D544D9" w:rsidRDefault="00EA4CA5" w:rsidP="00EF099C">
      <w:pPr>
        <w:tabs>
          <w:tab w:val="left" w:pos="2550"/>
        </w:tabs>
        <w:ind w:left="227" w:hanging="227"/>
        <w:rPr>
          <w:rFonts w:ascii="Verdana" w:hAnsi="Verdana"/>
          <w:b/>
        </w:rPr>
      </w:pPr>
    </w:p>
    <w:sectPr w:rsidR="00EA4CA5" w:rsidRPr="00D544D9">
      <w:headerReference w:type="default" r:id="rId10"/>
      <w:footerReference w:type="default" r:id="rId11"/>
      <w:headerReference w:type="first" r:id="rId12"/>
      <w:footerReference w:type="first" r:id="rId13"/>
      <w:pgSz w:w="11901" w:h="16846" w:code="9"/>
      <w:pgMar w:top="1560" w:right="702" w:bottom="568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F6" w:rsidRDefault="000004F6">
      <w:r>
        <w:separator/>
      </w:r>
    </w:p>
  </w:endnote>
  <w:endnote w:type="continuationSeparator" w:id="0">
    <w:p w:rsidR="000004F6" w:rsidRDefault="0000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5F" w:rsidRPr="0054615F" w:rsidRDefault="008C0F77" w:rsidP="0054615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50" style="position:absolute;z-index:251656704;mso-position-horizontal-relative:margin" from="0,2.85pt" to="391.2pt,2.85pt" o:allowincell="f" strokecolor="#701b45" strokeweight="1.5pt">
          <w10:wrap anchorx="margin"/>
        </v:line>
      </w:pict>
    </w:r>
    <w:r w:rsidR="0054615F" w:rsidRPr="00C77EDB">
      <w:rPr>
        <w:i/>
        <w:sz w:val="16"/>
      </w:rPr>
      <w:t xml:space="preserve"> </w:t>
    </w:r>
    <w:r w:rsidR="0054615F">
      <w:rPr>
        <w:i/>
        <w:sz w:val="16"/>
      </w:rPr>
      <w:t>FCA</w:t>
    </w:r>
    <w:r w:rsidR="0054615F">
      <w:rPr>
        <w:sz w:val="16"/>
      </w:rPr>
      <w:t xml:space="preserve"> </w:t>
    </w:r>
    <w:r w:rsidR="0054615F">
      <w:rPr>
        <w:sz w:val="12"/>
      </w:rPr>
      <w:sym w:font="Wingdings" w:char="F06C"/>
    </w:r>
    <w:r w:rsidR="0054615F">
      <w:rPr>
        <w:sz w:val="16"/>
      </w:rPr>
      <w:t xml:space="preserve"> </w:t>
    </w:r>
    <w:r w:rsidR="00130F6D">
      <w:rPr>
        <w:sz w:val="16"/>
      </w:rPr>
      <w:t xml:space="preserve">MiFID </w:t>
    </w:r>
    <w:r w:rsidR="0054615F">
      <w:rPr>
        <w:sz w:val="16"/>
      </w:rPr>
      <w:t xml:space="preserve">Application for Authorisation Fees and Levies (Retail) </w:t>
    </w:r>
    <w:r w:rsidR="0054615F">
      <w:rPr>
        <w:sz w:val="12"/>
      </w:rPr>
      <w:sym w:font="Wingdings" w:char="F06C"/>
    </w:r>
    <w:r w:rsidR="0054615F">
      <w:rPr>
        <w:sz w:val="12"/>
      </w:rPr>
      <w:t xml:space="preserve"> </w:t>
    </w:r>
    <w:r w:rsidR="0054615F" w:rsidRPr="002F6BB1">
      <w:rPr>
        <w:sz w:val="16"/>
      </w:rPr>
      <w:t xml:space="preserve">Release </w:t>
    </w:r>
    <w:r>
      <w:rPr>
        <w:sz w:val="16"/>
      </w:rPr>
      <w:t>3</w:t>
    </w:r>
    <w:r w:rsidR="0054615F" w:rsidRPr="002F6BB1">
      <w:rPr>
        <w:sz w:val="12"/>
      </w:rPr>
      <w:sym w:font="Wingdings" w:char="F06C"/>
    </w:r>
    <w:r w:rsidR="0054615F" w:rsidRPr="002F6BB1">
      <w:rPr>
        <w:sz w:val="16"/>
      </w:rPr>
      <w:t xml:space="preserve"> </w:t>
    </w:r>
    <w:r>
      <w:rPr>
        <w:sz w:val="16"/>
      </w:rPr>
      <w:t xml:space="preserve">October </w:t>
    </w:r>
    <w:r w:rsidR="00C111B4">
      <w:rPr>
        <w:sz w:val="16"/>
      </w:rPr>
      <w:t>2018</w:t>
    </w:r>
    <w:r w:rsidR="0054615F">
      <w:rPr>
        <w:sz w:val="16"/>
      </w:rPr>
      <w:tab/>
      <w:t xml:space="preserve">page </w:t>
    </w:r>
    <w:r w:rsidR="0054615F">
      <w:rPr>
        <w:rStyle w:val="PageNumber"/>
        <w:b/>
        <w:sz w:val="16"/>
      </w:rPr>
      <w:fldChar w:fldCharType="begin"/>
    </w:r>
    <w:r w:rsidR="0054615F">
      <w:rPr>
        <w:rStyle w:val="PageNumber"/>
        <w:b/>
        <w:sz w:val="16"/>
      </w:rPr>
      <w:instrText xml:space="preserve"> PAGE </w:instrText>
    </w:r>
    <w:r w:rsidR="0054615F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2</w:t>
    </w:r>
    <w:r w:rsidR="0054615F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5F" w:rsidRPr="0054615F" w:rsidRDefault="008C0F77" w:rsidP="0054615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49" style="position:absolute;z-index:251655680;mso-position-horizontal-relative:margin" from="0,2.85pt" to="391.2pt,2.85pt" o:allowincell="f" strokecolor="#903" strokeweight="1.5pt">
          <w10:wrap anchorx="margin"/>
        </v:line>
      </w:pict>
    </w:r>
    <w:r w:rsidR="0054615F" w:rsidRPr="00C77EDB">
      <w:rPr>
        <w:i/>
        <w:sz w:val="16"/>
      </w:rPr>
      <w:t xml:space="preserve"> </w:t>
    </w:r>
    <w:r w:rsidR="0054615F">
      <w:rPr>
        <w:i/>
        <w:sz w:val="16"/>
      </w:rPr>
      <w:t>FCA</w:t>
    </w:r>
    <w:r w:rsidR="0054615F">
      <w:rPr>
        <w:sz w:val="16"/>
      </w:rPr>
      <w:t xml:space="preserve"> </w:t>
    </w:r>
    <w:r w:rsidR="0054615F">
      <w:rPr>
        <w:sz w:val="12"/>
      </w:rPr>
      <w:sym w:font="Wingdings" w:char="F06C"/>
    </w:r>
    <w:r w:rsidR="0054615F">
      <w:rPr>
        <w:sz w:val="16"/>
      </w:rPr>
      <w:t xml:space="preserve"> </w:t>
    </w:r>
    <w:r w:rsidR="001A0EA7">
      <w:rPr>
        <w:sz w:val="16"/>
      </w:rPr>
      <w:t xml:space="preserve">MiFID </w:t>
    </w:r>
    <w:r w:rsidR="0054615F">
      <w:rPr>
        <w:sz w:val="16"/>
      </w:rPr>
      <w:t xml:space="preserve">Application for Authorisation Fees and Levies (Retail) </w:t>
    </w:r>
    <w:r w:rsidR="0054615F">
      <w:rPr>
        <w:sz w:val="12"/>
      </w:rPr>
      <w:sym w:font="Wingdings" w:char="F06C"/>
    </w:r>
    <w:r w:rsidR="0054615F">
      <w:rPr>
        <w:sz w:val="12"/>
      </w:rPr>
      <w:t xml:space="preserve"> </w:t>
    </w:r>
    <w:r w:rsidR="0054615F" w:rsidRPr="002F6BB1">
      <w:rPr>
        <w:sz w:val="16"/>
      </w:rPr>
      <w:t xml:space="preserve">Release </w:t>
    </w:r>
    <w:r w:rsidR="0054615F">
      <w:rPr>
        <w:sz w:val="16"/>
      </w:rPr>
      <w:t>1</w:t>
    </w:r>
    <w:r w:rsidR="0054615F" w:rsidRPr="002F6BB1">
      <w:rPr>
        <w:sz w:val="12"/>
      </w:rPr>
      <w:sym w:font="Wingdings" w:char="F06C"/>
    </w:r>
    <w:r w:rsidR="0054615F" w:rsidRPr="002F6BB1">
      <w:rPr>
        <w:sz w:val="16"/>
      </w:rPr>
      <w:t xml:space="preserve"> </w:t>
    </w:r>
    <w:r w:rsidR="0054615F">
      <w:rPr>
        <w:sz w:val="16"/>
      </w:rPr>
      <w:t>January 2017</w:t>
    </w:r>
    <w:r w:rsidR="0054615F">
      <w:rPr>
        <w:sz w:val="16"/>
      </w:rPr>
      <w:tab/>
      <w:t xml:space="preserve">page </w:t>
    </w:r>
    <w:r w:rsidR="0054615F">
      <w:rPr>
        <w:rStyle w:val="PageNumber"/>
        <w:b/>
        <w:sz w:val="16"/>
      </w:rPr>
      <w:fldChar w:fldCharType="begin"/>
    </w:r>
    <w:r w:rsidR="0054615F">
      <w:rPr>
        <w:rStyle w:val="PageNumber"/>
        <w:b/>
        <w:sz w:val="16"/>
      </w:rPr>
      <w:instrText xml:space="preserve"> PAGE </w:instrText>
    </w:r>
    <w:r w:rsidR="0054615F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1</w:t>
    </w:r>
    <w:r w:rsidR="0054615F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F6" w:rsidRDefault="000004F6">
      <w:r>
        <w:separator/>
      </w:r>
    </w:p>
  </w:footnote>
  <w:footnote w:type="continuationSeparator" w:id="0">
    <w:p w:rsidR="000004F6" w:rsidRDefault="0000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D3" w:rsidRDefault="00BB39D3">
    <w:pPr>
      <w:pStyle w:val="Header"/>
      <w:jc w:val="right"/>
      <w:rPr>
        <w:b/>
        <w:sz w:val="16"/>
      </w:rPr>
    </w:pPr>
    <w:r>
      <w:rPr>
        <w:b/>
        <w:sz w:val="16"/>
      </w:rPr>
      <w:t>Fees and Levies</w:t>
    </w:r>
    <w:r w:rsidR="005B78F5">
      <w:rPr>
        <w:b/>
        <w:sz w:val="16"/>
      </w:rPr>
      <w:t xml:space="preserve"> Supplement – Retail firms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D3" w:rsidRDefault="00BB39D3">
    <w:pPr>
      <w:pStyle w:val="Header"/>
      <w:ind w:left="1440"/>
      <w:jc w:val="right"/>
    </w:pPr>
    <w:r>
      <w:rPr>
        <w:b/>
        <w:sz w:val="16"/>
      </w:rPr>
      <w:t>Fees and levies</w:t>
    </w:r>
    <w:r w:rsidR="0054615F">
      <w:rPr>
        <w:b/>
        <w:sz w:val="16"/>
      </w:rPr>
      <w:t xml:space="preserve"> - Retail</w:t>
    </w:r>
  </w:p>
  <w:p w:rsidR="00BB39D3" w:rsidRDefault="00BB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265"/>
    <w:multiLevelType w:val="hybridMultilevel"/>
    <w:tmpl w:val="E6AAB3D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62246F"/>
    <w:multiLevelType w:val="hybridMultilevel"/>
    <w:tmpl w:val="BD4220C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D5424"/>
    <w:multiLevelType w:val="hybridMultilevel"/>
    <w:tmpl w:val="7D5E053E"/>
    <w:lvl w:ilvl="0" w:tplc="363266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626E"/>
    <w:multiLevelType w:val="hybridMultilevel"/>
    <w:tmpl w:val="C69AA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24C5"/>
    <w:multiLevelType w:val="hybridMultilevel"/>
    <w:tmpl w:val="9CC4921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785671"/>
    <w:multiLevelType w:val="hybridMultilevel"/>
    <w:tmpl w:val="EF6220D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6C74FC"/>
    <w:multiLevelType w:val="multilevel"/>
    <w:tmpl w:val="948C64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7" w15:restartNumberingAfterBreak="0">
    <w:nsid w:val="19366EF3"/>
    <w:multiLevelType w:val="hybridMultilevel"/>
    <w:tmpl w:val="6CCAE1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732B"/>
    <w:multiLevelType w:val="multilevel"/>
    <w:tmpl w:val="271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02874"/>
    <w:multiLevelType w:val="multilevel"/>
    <w:tmpl w:val="3E361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-772"/>
        </w:tabs>
        <w:ind w:left="-772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18"/>
        </w:tabs>
        <w:ind w:left="-6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24"/>
        </w:tabs>
        <w:ind w:left="-824" w:hanging="1440"/>
      </w:pPr>
      <w:rPr>
        <w:rFonts w:hint="default"/>
      </w:rPr>
    </w:lvl>
  </w:abstractNum>
  <w:abstractNum w:abstractNumId="10" w15:restartNumberingAfterBreak="0">
    <w:nsid w:val="3054529C"/>
    <w:multiLevelType w:val="multilevel"/>
    <w:tmpl w:val="D2500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12"/>
        </w:tabs>
        <w:ind w:left="-4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18"/>
        </w:tabs>
        <w:ind w:left="-6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24"/>
        </w:tabs>
        <w:ind w:left="-824" w:hanging="1440"/>
      </w:pPr>
      <w:rPr>
        <w:rFonts w:hint="default"/>
      </w:rPr>
    </w:lvl>
  </w:abstractNum>
  <w:abstractNum w:abstractNumId="11" w15:restartNumberingAfterBreak="0">
    <w:nsid w:val="30865304"/>
    <w:multiLevelType w:val="hybridMultilevel"/>
    <w:tmpl w:val="241E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1C9"/>
    <w:multiLevelType w:val="multilevel"/>
    <w:tmpl w:val="E2D0DE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3" w15:restartNumberingAfterBreak="0">
    <w:nsid w:val="3DBB6803"/>
    <w:multiLevelType w:val="multilevel"/>
    <w:tmpl w:val="0CFEE2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4" w15:restartNumberingAfterBreak="0">
    <w:nsid w:val="43A13C29"/>
    <w:multiLevelType w:val="multilevel"/>
    <w:tmpl w:val="8892D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-772"/>
        </w:tabs>
        <w:ind w:left="-772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18"/>
        </w:tabs>
        <w:ind w:left="-6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-1904"/>
        </w:tabs>
        <w:ind w:left="-1904" w:hanging="360"/>
      </w:pPr>
      <w:rPr>
        <w:rFonts w:ascii="Symbol" w:hAnsi="Symbol" w:hint="default"/>
      </w:rPr>
    </w:lvl>
  </w:abstractNum>
  <w:abstractNum w:abstractNumId="15" w15:restartNumberingAfterBreak="0">
    <w:nsid w:val="43C933E0"/>
    <w:multiLevelType w:val="multilevel"/>
    <w:tmpl w:val="66D0B8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none"/>
      <w:lvlText w:val="6.9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6" w15:restartNumberingAfterBreak="0">
    <w:nsid w:val="489C42CD"/>
    <w:multiLevelType w:val="hybridMultilevel"/>
    <w:tmpl w:val="004A5218"/>
    <w:lvl w:ilvl="0" w:tplc="F8AEE1F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4B86"/>
    <w:multiLevelType w:val="hybridMultilevel"/>
    <w:tmpl w:val="1936A05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E29AA"/>
    <w:multiLevelType w:val="hybridMultilevel"/>
    <w:tmpl w:val="4E16F0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73DC6"/>
    <w:multiLevelType w:val="hybridMultilevel"/>
    <w:tmpl w:val="37703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E198E"/>
    <w:multiLevelType w:val="hybridMultilevel"/>
    <w:tmpl w:val="2C3ED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160B13"/>
    <w:multiLevelType w:val="multilevel"/>
    <w:tmpl w:val="F7E0E65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22" w15:restartNumberingAfterBreak="0">
    <w:nsid w:val="74C217A7"/>
    <w:multiLevelType w:val="hybridMultilevel"/>
    <w:tmpl w:val="22826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372AC"/>
    <w:multiLevelType w:val="hybridMultilevel"/>
    <w:tmpl w:val="E940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4"/>
  </w:num>
  <w:num w:numId="10">
    <w:abstractNumId w:val="22"/>
  </w:num>
  <w:num w:numId="11">
    <w:abstractNumId w:val="23"/>
  </w:num>
  <w:num w:numId="12">
    <w:abstractNumId w:val="15"/>
  </w:num>
  <w:num w:numId="13">
    <w:abstractNumId w:val="21"/>
  </w:num>
  <w:num w:numId="14">
    <w:abstractNumId w:val="19"/>
  </w:num>
  <w:num w:numId="15">
    <w:abstractNumId w:val="3"/>
  </w:num>
  <w:num w:numId="16">
    <w:abstractNumId w:val="8"/>
  </w:num>
  <w:num w:numId="17">
    <w:abstractNumId w:val="7"/>
  </w:num>
  <w:num w:numId="18">
    <w:abstractNumId w:val="12"/>
  </w:num>
  <w:num w:numId="19">
    <w:abstractNumId w:val="2"/>
  </w:num>
  <w:num w:numId="20">
    <w:abstractNumId w:val="16"/>
  </w:num>
  <w:num w:numId="21">
    <w:abstractNumId w:val="20"/>
  </w:num>
  <w:num w:numId="22">
    <w:abstractNumId w:val="0"/>
  </w:num>
  <w:num w:numId="23">
    <w:abstractNumId w:val="11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2G+e73CJfthmzcpFynoMTp3OFiRsW6Rs8b7H+3H3QUq1VjiDKntwTozx1lhHP97h2009mfcJ79noScKu9JDUw==" w:salt="UCXCLHOvyW9PaJn+neW6L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B5"/>
    <w:rsid w:val="000004F6"/>
    <w:rsid w:val="0000108C"/>
    <w:rsid w:val="000117B1"/>
    <w:rsid w:val="00013AF6"/>
    <w:rsid w:val="000142C3"/>
    <w:rsid w:val="00017DCD"/>
    <w:rsid w:val="00021767"/>
    <w:rsid w:val="0002754D"/>
    <w:rsid w:val="00027C93"/>
    <w:rsid w:val="000302B1"/>
    <w:rsid w:val="00040B21"/>
    <w:rsid w:val="0004409F"/>
    <w:rsid w:val="00047E2D"/>
    <w:rsid w:val="00054560"/>
    <w:rsid w:val="00063B40"/>
    <w:rsid w:val="00064914"/>
    <w:rsid w:val="00073628"/>
    <w:rsid w:val="000749E9"/>
    <w:rsid w:val="00086AC8"/>
    <w:rsid w:val="000B2432"/>
    <w:rsid w:val="000B25BF"/>
    <w:rsid w:val="000B4AE9"/>
    <w:rsid w:val="000C0DCE"/>
    <w:rsid w:val="000C5A4D"/>
    <w:rsid w:val="000C7174"/>
    <w:rsid w:val="000D0337"/>
    <w:rsid w:val="000D0BE9"/>
    <w:rsid w:val="000D5D8A"/>
    <w:rsid w:val="000D700A"/>
    <w:rsid w:val="000E4FAC"/>
    <w:rsid w:val="000F34C8"/>
    <w:rsid w:val="000F56B4"/>
    <w:rsid w:val="00110ACA"/>
    <w:rsid w:val="001114D7"/>
    <w:rsid w:val="00113C45"/>
    <w:rsid w:val="00114265"/>
    <w:rsid w:val="0012189F"/>
    <w:rsid w:val="00130F6D"/>
    <w:rsid w:val="00131230"/>
    <w:rsid w:val="00136853"/>
    <w:rsid w:val="00142542"/>
    <w:rsid w:val="00142AD4"/>
    <w:rsid w:val="00156E3C"/>
    <w:rsid w:val="0015750B"/>
    <w:rsid w:val="00160F06"/>
    <w:rsid w:val="00162595"/>
    <w:rsid w:val="00162E14"/>
    <w:rsid w:val="001630E0"/>
    <w:rsid w:val="0016678D"/>
    <w:rsid w:val="00172FB9"/>
    <w:rsid w:val="001807C2"/>
    <w:rsid w:val="00192C83"/>
    <w:rsid w:val="001A0EA7"/>
    <w:rsid w:val="001B3E6D"/>
    <w:rsid w:val="001C05A7"/>
    <w:rsid w:val="001C1217"/>
    <w:rsid w:val="001D0962"/>
    <w:rsid w:val="001D10E1"/>
    <w:rsid w:val="001D1AF7"/>
    <w:rsid w:val="001D3DD3"/>
    <w:rsid w:val="001E37AC"/>
    <w:rsid w:val="00202E85"/>
    <w:rsid w:val="00206641"/>
    <w:rsid w:val="00214CA1"/>
    <w:rsid w:val="00222C3A"/>
    <w:rsid w:val="002232E3"/>
    <w:rsid w:val="00235494"/>
    <w:rsid w:val="0024302E"/>
    <w:rsid w:val="00246000"/>
    <w:rsid w:val="00271990"/>
    <w:rsid w:val="00272636"/>
    <w:rsid w:val="0028362E"/>
    <w:rsid w:val="00292B5E"/>
    <w:rsid w:val="00296F7A"/>
    <w:rsid w:val="002A3FCF"/>
    <w:rsid w:val="002B248D"/>
    <w:rsid w:val="002B360E"/>
    <w:rsid w:val="002D2DEB"/>
    <w:rsid w:val="002D6331"/>
    <w:rsid w:val="002E6F48"/>
    <w:rsid w:val="002F657E"/>
    <w:rsid w:val="002F6DCC"/>
    <w:rsid w:val="00302B84"/>
    <w:rsid w:val="00315B59"/>
    <w:rsid w:val="00345A13"/>
    <w:rsid w:val="00353410"/>
    <w:rsid w:val="00357A1B"/>
    <w:rsid w:val="00372F72"/>
    <w:rsid w:val="00374364"/>
    <w:rsid w:val="00377E21"/>
    <w:rsid w:val="003868B1"/>
    <w:rsid w:val="0039606A"/>
    <w:rsid w:val="00396DEE"/>
    <w:rsid w:val="003A394A"/>
    <w:rsid w:val="003A3954"/>
    <w:rsid w:val="003C0E86"/>
    <w:rsid w:val="003D0100"/>
    <w:rsid w:val="003E02C9"/>
    <w:rsid w:val="003E49D0"/>
    <w:rsid w:val="003E76A6"/>
    <w:rsid w:val="003F7D78"/>
    <w:rsid w:val="0041361F"/>
    <w:rsid w:val="004138AE"/>
    <w:rsid w:val="00414B98"/>
    <w:rsid w:val="00416BE2"/>
    <w:rsid w:val="00420A2D"/>
    <w:rsid w:val="00420B7A"/>
    <w:rsid w:val="00423882"/>
    <w:rsid w:val="004249B8"/>
    <w:rsid w:val="00437A8F"/>
    <w:rsid w:val="0044284F"/>
    <w:rsid w:val="00464947"/>
    <w:rsid w:val="00466A42"/>
    <w:rsid w:val="00471FE4"/>
    <w:rsid w:val="0047531B"/>
    <w:rsid w:val="00475B4B"/>
    <w:rsid w:val="00483FEF"/>
    <w:rsid w:val="00495599"/>
    <w:rsid w:val="004A64DD"/>
    <w:rsid w:val="004B0C90"/>
    <w:rsid w:val="004B581C"/>
    <w:rsid w:val="004C0964"/>
    <w:rsid w:val="004C4678"/>
    <w:rsid w:val="004C53C5"/>
    <w:rsid w:val="004C6080"/>
    <w:rsid w:val="004C7897"/>
    <w:rsid w:val="004D03DA"/>
    <w:rsid w:val="004D289C"/>
    <w:rsid w:val="004D659C"/>
    <w:rsid w:val="004E0A9E"/>
    <w:rsid w:val="004E1087"/>
    <w:rsid w:val="004E1AC9"/>
    <w:rsid w:val="004E6405"/>
    <w:rsid w:val="004F0A67"/>
    <w:rsid w:val="00500232"/>
    <w:rsid w:val="00501E60"/>
    <w:rsid w:val="00506925"/>
    <w:rsid w:val="00513FC4"/>
    <w:rsid w:val="0051585C"/>
    <w:rsid w:val="00522091"/>
    <w:rsid w:val="00524F5E"/>
    <w:rsid w:val="0054615F"/>
    <w:rsid w:val="00550AFB"/>
    <w:rsid w:val="0055666C"/>
    <w:rsid w:val="005727B1"/>
    <w:rsid w:val="00576447"/>
    <w:rsid w:val="005855BE"/>
    <w:rsid w:val="005909AA"/>
    <w:rsid w:val="005952E7"/>
    <w:rsid w:val="005A1385"/>
    <w:rsid w:val="005A1A38"/>
    <w:rsid w:val="005A2232"/>
    <w:rsid w:val="005A3CA2"/>
    <w:rsid w:val="005B5FC6"/>
    <w:rsid w:val="005B78F5"/>
    <w:rsid w:val="005C5D0B"/>
    <w:rsid w:val="005D6C3E"/>
    <w:rsid w:val="005F20C5"/>
    <w:rsid w:val="005F43EA"/>
    <w:rsid w:val="0060123B"/>
    <w:rsid w:val="00627E9B"/>
    <w:rsid w:val="006321F5"/>
    <w:rsid w:val="00635347"/>
    <w:rsid w:val="00641123"/>
    <w:rsid w:val="0064553D"/>
    <w:rsid w:val="00645DE8"/>
    <w:rsid w:val="0064792D"/>
    <w:rsid w:val="00662BEC"/>
    <w:rsid w:val="00663AD1"/>
    <w:rsid w:val="00680A25"/>
    <w:rsid w:val="006928F8"/>
    <w:rsid w:val="00694F96"/>
    <w:rsid w:val="006A24D3"/>
    <w:rsid w:val="006A2AFE"/>
    <w:rsid w:val="006A7DAC"/>
    <w:rsid w:val="006B0C7F"/>
    <w:rsid w:val="006B7785"/>
    <w:rsid w:val="006C43BB"/>
    <w:rsid w:val="006C43BF"/>
    <w:rsid w:val="006C52A8"/>
    <w:rsid w:val="006F33AE"/>
    <w:rsid w:val="00705DE4"/>
    <w:rsid w:val="00711145"/>
    <w:rsid w:val="007307BF"/>
    <w:rsid w:val="00733409"/>
    <w:rsid w:val="007347B7"/>
    <w:rsid w:val="00734DD4"/>
    <w:rsid w:val="00740FC8"/>
    <w:rsid w:val="0074242C"/>
    <w:rsid w:val="00755A37"/>
    <w:rsid w:val="007631BC"/>
    <w:rsid w:val="007659BF"/>
    <w:rsid w:val="007724F3"/>
    <w:rsid w:val="00783D30"/>
    <w:rsid w:val="00784B11"/>
    <w:rsid w:val="0078506A"/>
    <w:rsid w:val="00786842"/>
    <w:rsid w:val="00792D85"/>
    <w:rsid w:val="007A025C"/>
    <w:rsid w:val="007A0538"/>
    <w:rsid w:val="007A6909"/>
    <w:rsid w:val="007A75FE"/>
    <w:rsid w:val="007B5649"/>
    <w:rsid w:val="007B7796"/>
    <w:rsid w:val="007C1A7D"/>
    <w:rsid w:val="007C3313"/>
    <w:rsid w:val="007D305D"/>
    <w:rsid w:val="007E0A88"/>
    <w:rsid w:val="007E2E1B"/>
    <w:rsid w:val="007E445C"/>
    <w:rsid w:val="007E54B4"/>
    <w:rsid w:val="007F15CB"/>
    <w:rsid w:val="007F216D"/>
    <w:rsid w:val="008015F9"/>
    <w:rsid w:val="00826112"/>
    <w:rsid w:val="00834154"/>
    <w:rsid w:val="008442C9"/>
    <w:rsid w:val="0084791F"/>
    <w:rsid w:val="00847E61"/>
    <w:rsid w:val="00851AB7"/>
    <w:rsid w:val="008647E1"/>
    <w:rsid w:val="00866EA3"/>
    <w:rsid w:val="008850B5"/>
    <w:rsid w:val="008A3933"/>
    <w:rsid w:val="008A48DD"/>
    <w:rsid w:val="008B416E"/>
    <w:rsid w:val="008B4D89"/>
    <w:rsid w:val="008B4E1D"/>
    <w:rsid w:val="008B68E9"/>
    <w:rsid w:val="008B7E7E"/>
    <w:rsid w:val="008C0F77"/>
    <w:rsid w:val="008C3961"/>
    <w:rsid w:val="008D001D"/>
    <w:rsid w:val="008D2DD1"/>
    <w:rsid w:val="009012C6"/>
    <w:rsid w:val="009064E5"/>
    <w:rsid w:val="00912CBD"/>
    <w:rsid w:val="00914EE5"/>
    <w:rsid w:val="009155CF"/>
    <w:rsid w:val="00922BE2"/>
    <w:rsid w:val="00927BD9"/>
    <w:rsid w:val="00930F5F"/>
    <w:rsid w:val="009357B7"/>
    <w:rsid w:val="00935A9D"/>
    <w:rsid w:val="00942B1B"/>
    <w:rsid w:val="00952691"/>
    <w:rsid w:val="009529FE"/>
    <w:rsid w:val="00957C4E"/>
    <w:rsid w:val="00962900"/>
    <w:rsid w:val="00962C73"/>
    <w:rsid w:val="00963049"/>
    <w:rsid w:val="0096363B"/>
    <w:rsid w:val="00971381"/>
    <w:rsid w:val="00986EBF"/>
    <w:rsid w:val="009B4D0C"/>
    <w:rsid w:val="009B5ADE"/>
    <w:rsid w:val="009C2ED0"/>
    <w:rsid w:val="009C448F"/>
    <w:rsid w:val="009D014E"/>
    <w:rsid w:val="009F6031"/>
    <w:rsid w:val="00A05E9A"/>
    <w:rsid w:val="00A062E0"/>
    <w:rsid w:val="00A31CF8"/>
    <w:rsid w:val="00A33409"/>
    <w:rsid w:val="00A40F13"/>
    <w:rsid w:val="00A54146"/>
    <w:rsid w:val="00A5444D"/>
    <w:rsid w:val="00A62164"/>
    <w:rsid w:val="00A63AE8"/>
    <w:rsid w:val="00A66485"/>
    <w:rsid w:val="00A87625"/>
    <w:rsid w:val="00A901BF"/>
    <w:rsid w:val="00A932A3"/>
    <w:rsid w:val="00AA39FB"/>
    <w:rsid w:val="00AB4628"/>
    <w:rsid w:val="00AC3422"/>
    <w:rsid w:val="00AC4B88"/>
    <w:rsid w:val="00AD2241"/>
    <w:rsid w:val="00AD2785"/>
    <w:rsid w:val="00AF2C77"/>
    <w:rsid w:val="00B04694"/>
    <w:rsid w:val="00B07350"/>
    <w:rsid w:val="00B11765"/>
    <w:rsid w:val="00B2268A"/>
    <w:rsid w:val="00B32E7E"/>
    <w:rsid w:val="00B35175"/>
    <w:rsid w:val="00B40537"/>
    <w:rsid w:val="00B56544"/>
    <w:rsid w:val="00B575B1"/>
    <w:rsid w:val="00B613DC"/>
    <w:rsid w:val="00B736F6"/>
    <w:rsid w:val="00B95B33"/>
    <w:rsid w:val="00BA5AB1"/>
    <w:rsid w:val="00BB39D3"/>
    <w:rsid w:val="00BB3B6B"/>
    <w:rsid w:val="00BC78F1"/>
    <w:rsid w:val="00BD4BA9"/>
    <w:rsid w:val="00BD7EF3"/>
    <w:rsid w:val="00BE0D4F"/>
    <w:rsid w:val="00BE7BC4"/>
    <w:rsid w:val="00BF03FE"/>
    <w:rsid w:val="00C0481F"/>
    <w:rsid w:val="00C111B4"/>
    <w:rsid w:val="00C14189"/>
    <w:rsid w:val="00C16337"/>
    <w:rsid w:val="00C20CA0"/>
    <w:rsid w:val="00C21837"/>
    <w:rsid w:val="00C21B87"/>
    <w:rsid w:val="00C40EA8"/>
    <w:rsid w:val="00C43CD4"/>
    <w:rsid w:val="00C5717E"/>
    <w:rsid w:val="00C57A71"/>
    <w:rsid w:val="00C6000F"/>
    <w:rsid w:val="00C64846"/>
    <w:rsid w:val="00C66A34"/>
    <w:rsid w:val="00C70A7F"/>
    <w:rsid w:val="00C865C8"/>
    <w:rsid w:val="00C93B35"/>
    <w:rsid w:val="00CA0CC3"/>
    <w:rsid w:val="00CA3103"/>
    <w:rsid w:val="00CA429F"/>
    <w:rsid w:val="00CB7C8A"/>
    <w:rsid w:val="00CC1BEA"/>
    <w:rsid w:val="00CC1E4F"/>
    <w:rsid w:val="00CC3735"/>
    <w:rsid w:val="00CC3ED8"/>
    <w:rsid w:val="00CC7886"/>
    <w:rsid w:val="00CD3464"/>
    <w:rsid w:val="00CF0B8F"/>
    <w:rsid w:val="00CF4146"/>
    <w:rsid w:val="00CF61DE"/>
    <w:rsid w:val="00D06461"/>
    <w:rsid w:val="00D20FBB"/>
    <w:rsid w:val="00D247D4"/>
    <w:rsid w:val="00D31AB7"/>
    <w:rsid w:val="00D32BAC"/>
    <w:rsid w:val="00D37034"/>
    <w:rsid w:val="00D4092D"/>
    <w:rsid w:val="00D4483A"/>
    <w:rsid w:val="00D52622"/>
    <w:rsid w:val="00D542C7"/>
    <w:rsid w:val="00D544D9"/>
    <w:rsid w:val="00D602C7"/>
    <w:rsid w:val="00D702F5"/>
    <w:rsid w:val="00D7248D"/>
    <w:rsid w:val="00D76F75"/>
    <w:rsid w:val="00D829BD"/>
    <w:rsid w:val="00D95A7E"/>
    <w:rsid w:val="00DA7333"/>
    <w:rsid w:val="00DA7B4B"/>
    <w:rsid w:val="00DB4D74"/>
    <w:rsid w:val="00DC25FC"/>
    <w:rsid w:val="00DC50B3"/>
    <w:rsid w:val="00DD3559"/>
    <w:rsid w:val="00DD432A"/>
    <w:rsid w:val="00DD59DD"/>
    <w:rsid w:val="00DD77FD"/>
    <w:rsid w:val="00DE2947"/>
    <w:rsid w:val="00DE56AE"/>
    <w:rsid w:val="00DF42EA"/>
    <w:rsid w:val="00DF7DBC"/>
    <w:rsid w:val="00E0384A"/>
    <w:rsid w:val="00E05625"/>
    <w:rsid w:val="00E1399B"/>
    <w:rsid w:val="00E17CCB"/>
    <w:rsid w:val="00E25F66"/>
    <w:rsid w:val="00E3437B"/>
    <w:rsid w:val="00E43E5B"/>
    <w:rsid w:val="00E501DD"/>
    <w:rsid w:val="00E539EB"/>
    <w:rsid w:val="00E54274"/>
    <w:rsid w:val="00E6382A"/>
    <w:rsid w:val="00E808CF"/>
    <w:rsid w:val="00E913A7"/>
    <w:rsid w:val="00E91C36"/>
    <w:rsid w:val="00E92F22"/>
    <w:rsid w:val="00E93FED"/>
    <w:rsid w:val="00E94557"/>
    <w:rsid w:val="00E95ACE"/>
    <w:rsid w:val="00E96F30"/>
    <w:rsid w:val="00E977F7"/>
    <w:rsid w:val="00EA4CA5"/>
    <w:rsid w:val="00EB6203"/>
    <w:rsid w:val="00EC3747"/>
    <w:rsid w:val="00EC37E7"/>
    <w:rsid w:val="00ED5EED"/>
    <w:rsid w:val="00ED6708"/>
    <w:rsid w:val="00EE1CD5"/>
    <w:rsid w:val="00EF099C"/>
    <w:rsid w:val="00EF2558"/>
    <w:rsid w:val="00F10771"/>
    <w:rsid w:val="00F35975"/>
    <w:rsid w:val="00F433D2"/>
    <w:rsid w:val="00F50811"/>
    <w:rsid w:val="00F508DB"/>
    <w:rsid w:val="00F51A25"/>
    <w:rsid w:val="00F51AC3"/>
    <w:rsid w:val="00F61252"/>
    <w:rsid w:val="00F64837"/>
    <w:rsid w:val="00F649AA"/>
    <w:rsid w:val="00F712E4"/>
    <w:rsid w:val="00F73976"/>
    <w:rsid w:val="00F76B78"/>
    <w:rsid w:val="00F81A9E"/>
    <w:rsid w:val="00F874B5"/>
    <w:rsid w:val="00F97969"/>
    <w:rsid w:val="00FA1744"/>
    <w:rsid w:val="00FB076D"/>
    <w:rsid w:val="00FB1A39"/>
    <w:rsid w:val="00FB4672"/>
    <w:rsid w:val="00FB4DEA"/>
    <w:rsid w:val="00FB65F7"/>
    <w:rsid w:val="00FB74D3"/>
    <w:rsid w:val="00FB7B92"/>
    <w:rsid w:val="00FC240E"/>
    <w:rsid w:val="00FD1A2A"/>
    <w:rsid w:val="00FD3BA4"/>
    <w:rsid w:val="00FD56D2"/>
    <w:rsid w:val="00FD5AF1"/>
    <w:rsid w:val="00FE1280"/>
    <w:rsid w:val="00FF0663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4:docId w14:val="09A7C2AE"/>
  <w15:docId w15:val="{1FF0AA18-298B-47B8-8BC7-2BF0CC21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CharCharChar">
    <w:name w:val="Section heading Char Char Char"/>
    <w:link w:val="SectionheadingCharCharChar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link w:val="Qsheading1Char"/>
    <w:pPr>
      <w:spacing w:after="20"/>
    </w:pPr>
    <w:rPr>
      <w:sz w:val="22"/>
    </w:rPr>
  </w:style>
  <w:style w:type="paragraph" w:customStyle="1" w:styleId="QuestionnoteCharChar1">
    <w:name w:val="Question note Char Char1"/>
    <w:basedOn w:val="Question"/>
    <w:link w:val="QuestionnoteCharChar1Char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CharCharCharCharCharChar">
    <w:name w:val="Qs prompt Char Char Char Char Char Char Char"/>
    <w:basedOn w:val="Question"/>
    <w:link w:val="QspromptCharCharCharCharCharChar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CharChar">
    <w:name w:val="Qs yes/no Char Char Char Char"/>
    <w:basedOn w:val="Answer"/>
    <w:link w:val="QsyesnoCharChar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Char">
    <w:name w:val="Question Char Char Char"/>
    <w:basedOn w:val="Heading1"/>
    <w:link w:val="QuestionCharCharCharChar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Char">
    <w:name w:val="Question Char Char Char Char"/>
    <w:link w:val="QuestionCharCharChar"/>
    <w:rPr>
      <w:rFonts w:ascii="Arial" w:hAnsi="Arial"/>
      <w:b/>
      <w:sz w:val="18"/>
      <w:lang w:val="en-GB" w:eastAsia="en-GB" w:bidi="ar-SA"/>
    </w:rPr>
  </w:style>
  <w:style w:type="character" w:customStyle="1" w:styleId="QsyesnoCharCharCharCharChar">
    <w:name w:val="Qs yes/no Char Char Char Char Char"/>
    <w:link w:val="QsyesnoCharCharCharChar"/>
    <w:rPr>
      <w:rFonts w:ascii="Arial" w:hAnsi="Arial"/>
      <w:sz w:val="18"/>
      <w:lang w:val="en-GB" w:eastAsia="en-GB" w:bidi="ar-SA"/>
    </w:rPr>
  </w:style>
  <w:style w:type="paragraph" w:customStyle="1" w:styleId="QuestionnoteCharCharChar">
    <w:name w:val="Question note Char Char Char"/>
    <w:basedOn w:val="Normal"/>
    <w:link w:val="QuestionnoteCharCharCharChar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Char">
    <w:name w:val="Question note Char Char Char Char"/>
    <w:link w:val="QuestionnoteCharCharChar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link w:val="QuestionCharChar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link w:val="QsyesnoChar1"/>
    <w:pPr>
      <w:tabs>
        <w:tab w:val="left" w:pos="851"/>
      </w:tabs>
      <w:spacing w:after="20"/>
    </w:pPr>
  </w:style>
  <w:style w:type="character" w:customStyle="1" w:styleId="QuestionnoteCharChar1Char">
    <w:name w:val="Question note Char Char1 Char"/>
    <w:link w:val="QuestionnoteCharChar1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link w:val="QuestionnoteChar1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CharCharCharCharCharChar">
    <w:name w:val="Qs prompt Char Char Char Char Char Char Char Char"/>
    <w:link w:val="QspromptCharCharCharCharCharCharChar"/>
    <w:rPr>
      <w:rFonts w:ascii="Arial" w:hAnsi="Arial"/>
      <w:sz w:val="18"/>
      <w:lang w:val="en-GB" w:eastAsia="en-GB" w:bidi="ar-SA"/>
    </w:rPr>
  </w:style>
  <w:style w:type="paragraph" w:customStyle="1" w:styleId="Qsprompt">
    <w:name w:val="Qs prompt"/>
    <w:basedOn w:val="Question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  <w:rPr>
      <w:b/>
    </w:rPr>
  </w:style>
  <w:style w:type="table" w:customStyle="1" w:styleId="TableGrid3">
    <w:name w:val="Table Grid3"/>
    <w:basedOn w:val="TableNormal"/>
    <w:next w:val="TableGrid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noteCharCharChar1">
    <w:name w:val="Question note Char Char Char1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character" w:customStyle="1" w:styleId="SectionheadingCharCharCharChar">
    <w:name w:val="Section heading Char Char Char Char"/>
    <w:link w:val="SectionheadingCharCharChar"/>
    <w:rPr>
      <w:rFonts w:ascii="Arial" w:hAnsi="Arial"/>
      <w:b/>
      <w:noProof/>
      <w:sz w:val="30"/>
      <w:lang w:val="en-GB" w:eastAsia="en-GB" w:bidi="ar-SA"/>
    </w:rPr>
  </w:style>
  <w:style w:type="paragraph" w:customStyle="1" w:styleId="QsyesnoCharChar">
    <w:name w:val="Qs yes/no Char Char"/>
    <w:basedOn w:val="Answer"/>
    <w:link w:val="QsyesnoCharCharChar2"/>
    <w:pPr>
      <w:tabs>
        <w:tab w:val="left" w:pos="851"/>
      </w:tabs>
      <w:spacing w:after="20"/>
    </w:pPr>
  </w:style>
  <w:style w:type="paragraph" w:customStyle="1" w:styleId="QuestionnoteChar">
    <w:name w:val="Question note Char"/>
    <w:basedOn w:val="Question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promptCharCharChar">
    <w:name w:val="Qs prompt Char Char Char"/>
    <w:basedOn w:val="Question"/>
    <w:link w:val="QspromptCharChar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">
    <w:name w:val="Qs prompt Char Char Char Char"/>
    <w:link w:val="QspromptCharCharChar"/>
    <w:rPr>
      <w:rFonts w:ascii="Arial" w:hAnsi="Arial"/>
      <w:sz w:val="18"/>
      <w:lang w:val="en-GB" w:eastAsia="en-GB" w:bidi="ar-SA"/>
    </w:rPr>
  </w:style>
  <w:style w:type="paragraph" w:styleId="Title">
    <w:name w:val="Title"/>
    <w:basedOn w:val="Normal"/>
    <w:qFormat/>
    <w:pPr>
      <w:spacing w:before="0" w:line="240" w:lineRule="auto"/>
      <w:jc w:val="center"/>
    </w:pPr>
    <w:rPr>
      <w:rFonts w:ascii="Times New Roman" w:hAnsi="Times New Roman"/>
      <w:b/>
      <w:sz w:val="24"/>
      <w:u w:val="single"/>
    </w:rPr>
  </w:style>
  <w:style w:type="character" w:customStyle="1" w:styleId="Heading1Char">
    <w:name w:val="Heading 1 Char"/>
    <w:link w:val="Heading1"/>
    <w:rPr>
      <w:rFonts w:ascii="Arial" w:hAnsi="Arial"/>
      <w:b/>
      <w:sz w:val="30"/>
      <w:lang w:val="en-GB" w:eastAsia="en-GB" w:bidi="ar-SA"/>
    </w:rPr>
  </w:style>
  <w:style w:type="character" w:customStyle="1" w:styleId="QuestionCharChar">
    <w:name w:val="Question Char Char"/>
    <w:link w:val="QuestionChar"/>
    <w:rPr>
      <w:rFonts w:ascii="Arial" w:hAnsi="Arial"/>
      <w:b/>
      <w:sz w:val="18"/>
      <w:lang w:val="en-GB" w:eastAsia="en-GB" w:bidi="ar-SA"/>
    </w:rPr>
  </w:style>
  <w:style w:type="character" w:customStyle="1" w:styleId="QuestionnoteChar1">
    <w:name w:val="Question note Char1"/>
    <w:basedOn w:val="QuestionCharChar"/>
    <w:link w:val="Questionnote"/>
    <w:rPr>
      <w:rFonts w:ascii="Arial" w:hAnsi="Arial"/>
      <w:b/>
      <w:sz w:val="18"/>
      <w:lang w:val="en-GB" w:eastAsia="en-GB" w:bidi="ar-SA"/>
    </w:rPr>
  </w:style>
  <w:style w:type="character" w:customStyle="1" w:styleId="QsyesnoCharCharChar2">
    <w:name w:val="Qs yes/no Char Char Char2"/>
    <w:link w:val="QsyesnoCharChar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QsyesnoCharCharCharChar1">
    <w:name w:val="Qs yes/no Char Char Char Char1"/>
    <w:rPr>
      <w:rFonts w:ascii="Arial" w:hAnsi="Arial"/>
      <w:sz w:val="18"/>
      <w:szCs w:val="24"/>
      <w:lang w:val="en-GB" w:eastAsia="en-GB" w:bidi="ar-SA"/>
    </w:rPr>
  </w:style>
  <w:style w:type="character" w:customStyle="1" w:styleId="QsyesnoCharCharChar1CharChar1">
    <w:name w:val="Qs yes/no Char Char Char1 Char Char1"/>
    <w:link w:val="QsyesnoCharCharChar1Char"/>
    <w:rPr>
      <w:rFonts w:ascii="Arial" w:hAnsi="Arial"/>
      <w:sz w:val="18"/>
      <w:lang w:val="en-GB" w:eastAsia="en-GB" w:bidi="ar-SA"/>
    </w:rPr>
  </w:style>
  <w:style w:type="character" w:customStyle="1" w:styleId="QsyesnoCharCharChar1Char">
    <w:name w:val="Qs yes/no Char Char Char1 Char"/>
    <w:link w:val="QsyesnoCharCharChar1CharChar1"/>
    <w:rPr>
      <w:rFonts w:ascii="Arial" w:hAnsi="Arial"/>
      <w:sz w:val="18"/>
      <w:lang w:val="en-GB" w:eastAsia="en-GB" w:bidi="ar-SA"/>
    </w:rPr>
  </w:style>
  <w:style w:type="paragraph" w:customStyle="1" w:styleId="SectionheadingChar">
    <w:name w:val="Section heading Char"/>
    <w:pPr>
      <w:spacing w:before="240" w:line="380" w:lineRule="exact"/>
    </w:pPr>
    <w:rPr>
      <w:rFonts w:ascii="Arial" w:hAnsi="Arial"/>
      <w:b/>
      <w:noProof/>
      <w:sz w:val="30"/>
    </w:rPr>
  </w:style>
  <w:style w:type="character" w:customStyle="1" w:styleId="QuestionCharCharCharCharChar">
    <w:name w:val="Question Char Char Char Char Char"/>
    <w:rPr>
      <w:rFonts w:ascii="Arial" w:hAnsi="Arial"/>
      <w:b/>
      <w:sz w:val="18"/>
      <w:lang w:val="en-GB" w:eastAsia="en-GB" w:bidi="ar-SA"/>
    </w:rPr>
  </w:style>
  <w:style w:type="character" w:customStyle="1" w:styleId="QuestionnoteCharChar1CharChar">
    <w:name w:val="Question note Char Char1 Char Char"/>
    <w:rPr>
      <w:rFonts w:ascii="Arial" w:hAnsi="Arial"/>
      <w:sz w:val="18"/>
      <w:lang w:val="en-GB" w:eastAsia="en-GB" w:bidi="ar-SA"/>
    </w:rPr>
  </w:style>
  <w:style w:type="paragraph" w:customStyle="1" w:styleId="Sectionheading">
    <w:name w:val="Section heading"/>
    <w:pPr>
      <w:spacing w:before="240" w:line="380" w:lineRule="exact"/>
    </w:pPr>
    <w:rPr>
      <w:rFonts w:ascii="Arial" w:hAnsi="Arial"/>
      <w:b/>
      <w:noProof/>
      <w:sz w:val="30"/>
    </w:rPr>
  </w:style>
  <w:style w:type="character" w:customStyle="1" w:styleId="QuestionnoteChar1Char">
    <w:name w:val="Question note Char1 Char"/>
    <w:rPr>
      <w:rFonts w:ascii="Arial" w:hAnsi="Arial"/>
      <w:sz w:val="18"/>
      <w:lang w:val="en-GB" w:eastAsia="en-GB" w:bidi="ar-SA"/>
    </w:rPr>
  </w:style>
  <w:style w:type="character" w:customStyle="1" w:styleId="QuestionCharCharChar1">
    <w:name w:val="Question Char Char Char1"/>
    <w:rPr>
      <w:rFonts w:ascii="Arial" w:hAnsi="Arial"/>
      <w:sz w:val="18"/>
      <w:lang w:val="en-GB" w:eastAsia="en-GB" w:bidi="ar-SA"/>
    </w:rPr>
  </w:style>
  <w:style w:type="paragraph" w:customStyle="1" w:styleId="QsyesnoCharCharChar1">
    <w:name w:val="Qs yes/no Char Char Char1"/>
    <w:basedOn w:val="Answer"/>
    <w:pPr>
      <w:tabs>
        <w:tab w:val="left" w:pos="851"/>
      </w:tabs>
      <w:spacing w:after="20"/>
    </w:pPr>
  </w:style>
  <w:style w:type="character" w:customStyle="1" w:styleId="QuestionnoteCharChar1CharChar1">
    <w:name w:val="Question note Char Char1 Char Char1"/>
    <w:rPr>
      <w:rFonts w:ascii="Arial" w:hAnsi="Arial"/>
      <w:sz w:val="18"/>
      <w:lang w:val="en-GB" w:eastAsia="en-GB" w:bidi="ar-SA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QsyesnoCharCharChar">
    <w:name w:val="Qs yes/no Char Char Char"/>
    <w:rPr>
      <w:rFonts w:ascii="Arial" w:hAnsi="Arial"/>
      <w:sz w:val="18"/>
      <w:lang w:val="en-GB" w:eastAsia="en-GB" w:bidi="ar-SA"/>
    </w:rPr>
  </w:style>
  <w:style w:type="paragraph" w:customStyle="1" w:styleId="QspromptCharCharCharCharCharChar">
    <w:name w:val="Qs prompt Char Char Char Char Char Char"/>
    <w:basedOn w:val="Question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">
    <w:name w:val="Qs yes/no Char"/>
    <w:basedOn w:val="Answer"/>
    <w:pPr>
      <w:tabs>
        <w:tab w:val="left" w:pos="851"/>
      </w:tabs>
      <w:spacing w:after="20"/>
    </w:pPr>
  </w:style>
  <w:style w:type="character" w:customStyle="1" w:styleId="QuestionChar1">
    <w:name w:val="Question Char1"/>
    <w:link w:val="Question"/>
    <w:rPr>
      <w:rFonts w:ascii="Arial" w:hAnsi="Arial"/>
      <w:b/>
      <w:sz w:val="18"/>
      <w:lang w:val="en-GB" w:eastAsia="en-GB" w:bidi="ar-SA"/>
    </w:rPr>
  </w:style>
  <w:style w:type="character" w:customStyle="1" w:styleId="QsyesnoChar1">
    <w:name w:val="Qs yes/no Char1"/>
    <w:link w:val="Qsyesno"/>
    <w:rsid w:val="00C66A34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rsid w:val="00C66A34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answerChar">
    <w:name w:val="Qs answer Char"/>
    <w:link w:val="Qsanswer"/>
    <w:rsid w:val="00D702F5"/>
    <w:rPr>
      <w:rFonts w:ascii="Arial" w:hAnsi="Arial"/>
      <w:color w:val="000080"/>
      <w:sz w:val="18"/>
      <w:lang w:val="en-GB" w:eastAsia="en-GB" w:bidi="ar-SA"/>
    </w:rPr>
  </w:style>
  <w:style w:type="paragraph" w:styleId="Revision">
    <w:name w:val="Revision"/>
    <w:hidden/>
    <w:uiPriority w:val="99"/>
    <w:semiHidden/>
    <w:rsid w:val="00930F5F"/>
    <w:rPr>
      <w:rFonts w:ascii="Arial" w:hAnsi="Arial"/>
    </w:rPr>
  </w:style>
  <w:style w:type="character" w:customStyle="1" w:styleId="QuestionnoteChar2">
    <w:name w:val="Question note Char2"/>
    <w:rsid w:val="00E539EB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E539EB"/>
    <w:rPr>
      <w:rFonts w:ascii="Arial" w:hAnsi="Arial"/>
      <w:b/>
      <w:sz w:val="22"/>
    </w:rPr>
  </w:style>
  <w:style w:type="paragraph" w:customStyle="1" w:styleId="QuestionnoteChar1CharChar2">
    <w:name w:val="Question note Char1 Char Char2"/>
    <w:basedOn w:val="Normal"/>
    <w:link w:val="QuestionnoteChar1CharChar2Char"/>
    <w:rsid w:val="00922BE2"/>
    <w:pPr>
      <w:tabs>
        <w:tab w:val="right" w:pos="-142"/>
      </w:tabs>
      <w:spacing w:before="0" w:after="40" w:line="240" w:lineRule="exact"/>
      <w:ind w:right="731"/>
      <w:outlineLvl w:val="0"/>
    </w:pPr>
    <w:rPr>
      <w:sz w:val="18"/>
    </w:rPr>
  </w:style>
  <w:style w:type="character" w:customStyle="1" w:styleId="QuestionnoteChar1CharChar2Char">
    <w:name w:val="Question note Char1 Char Char2 Char"/>
    <w:link w:val="QuestionnoteChar1CharChar2"/>
    <w:rsid w:val="00922BE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dbook.fca.org.uk/handbook/FEES/4/Annex1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08D1-C859-43AF-A504-9AE86F3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Fees and Levies Retail Form</vt:lpstr>
    </vt:vector>
  </TitlesOfParts>
  <Company>Financial Services Authority</Company>
  <LinksUpToDate>false</LinksUpToDate>
  <CharactersWithSpaces>5684</CharactersWithSpaces>
  <SharedDoc>false</SharedDoc>
  <HLinks>
    <vt:vector size="6" baseType="variant"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http://www.handbook.fca.org.uk/handbook/FEES/4/Annex1A.html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and Levies Retail Form</dc:title>
  <dc:creator>FSA</dc:creator>
  <cp:lastModifiedBy>Kelly Dulieu</cp:lastModifiedBy>
  <cp:revision>12</cp:revision>
  <cp:lastPrinted>2016-07-27T16:03:00Z</cp:lastPrinted>
  <dcterms:created xsi:type="dcterms:W3CDTF">2017-01-12T11:09:00Z</dcterms:created>
  <dcterms:modified xsi:type="dcterms:W3CDTF">2018-09-25T09:29:00Z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UFAAKbWmcrVFSZU2DVp6oyMtZB2cH69IeEswDcgM5YzTN3uLMdQpUI7UpIRA4ITLmvgnxPyxs32mr6NL_x000d_
kn4CH09EQLdpqvXw/9V9nMgUwe4zfVVMitApqsM6imivKFnBgo4nq+0keCg2v4hhSCok61iaoRJt_x000d_
Rd6P/YO7i/P4Wuh8JFmsF1TwO79E9RyomzsHPzgCCYfow0F3fgRiANhO4omvKaKrTy4OhG46t6uC_x000d_
Aa4p6g/ky9vmjKeS6</vt:lpwstr>
  </property>
  <property fmtid="{D5CDD505-2E9C-101B-9397-08002B2CF9AE}" pid="3" name="RESPONSE_SENDER_NAME">
    <vt:lpwstr>gAAAPWSkli7AR6fhGth84qzIVoWWFzcdAf3d</vt:lpwstr>
  </property>
  <property fmtid="{D5CDD505-2E9C-101B-9397-08002B2CF9AE}" pid="4" name="EMAIL_OWNER_ADDRESS">
    <vt:lpwstr>4AAAUmLmXdMZevS4MIPp0lMVa4E5urLNB5Wl+9gqxBR8uASLUt85vNgSIA==</vt:lpwstr>
  </property>
  <property fmtid="{D5CDD505-2E9C-101B-9397-08002B2CF9AE}" pid="5" name="MAIL_MSG_ID2">
    <vt:lpwstr>Fnncy5n93/qkgRSej/nOeQNvFnduAmSpIjnky2ji8vvhyCpt7+gFCMcwr4q_x000d_
QRXXwefwKjBRBeixC/tFkPZXcE8=</vt:lpwstr>
  </property>
</Properties>
</file>