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BD97B" w14:textId="77777777" w:rsidR="0058677E" w:rsidRDefault="0058677E" w:rsidP="00B446DF">
      <w:pPr>
        <w:pStyle w:val="Text"/>
        <w:ind w:left="-2410"/>
        <w:rPr>
          <w:rFonts w:ascii="Book Antiqua" w:hAnsi="Book Antiqua" w:cs="Arial"/>
          <w:b/>
          <w:sz w:val="32"/>
          <w:szCs w:val="32"/>
        </w:rPr>
      </w:pPr>
      <w:r>
        <w:rPr>
          <w:rFonts w:ascii="Book Antiqua" w:hAnsi="Book Antiqua" w:cs="Arial"/>
          <w:b/>
          <w:noProof/>
          <w:sz w:val="32"/>
          <w:szCs w:val="32"/>
        </w:rPr>
        <w:drawing>
          <wp:anchor distT="0" distB="0" distL="114300" distR="114300" simplePos="0" relativeHeight="251683840" behindDoc="0" locked="0" layoutInCell="1" allowOverlap="1" wp14:anchorId="614BDB33" wp14:editId="614BDB34">
            <wp:simplePos x="0" y="0"/>
            <wp:positionH relativeFrom="column">
              <wp:posOffset>1616075</wp:posOffset>
            </wp:positionH>
            <wp:positionV relativeFrom="paragraph">
              <wp:posOffset>-883285</wp:posOffset>
            </wp:positionV>
            <wp:extent cx="3463290" cy="1480185"/>
            <wp:effectExtent l="0" t="0" r="3810" b="571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614BD97C" w14:textId="77777777" w:rsidR="0058677E" w:rsidRDefault="0058677E" w:rsidP="00B446DF">
      <w:pPr>
        <w:pStyle w:val="Text"/>
        <w:ind w:left="-2410"/>
        <w:rPr>
          <w:rFonts w:ascii="Book Antiqua" w:hAnsi="Book Antiqua" w:cs="Arial"/>
          <w:b/>
          <w:sz w:val="32"/>
          <w:szCs w:val="32"/>
        </w:rPr>
      </w:pPr>
    </w:p>
    <w:p w14:paraId="614BD97D" w14:textId="77777777" w:rsidR="0058677E" w:rsidRDefault="0058677E" w:rsidP="00B446DF">
      <w:pPr>
        <w:pStyle w:val="Text"/>
        <w:ind w:left="-2410"/>
        <w:rPr>
          <w:rFonts w:ascii="Verdana" w:hAnsi="Verdana" w:cs="Arial"/>
          <w:b/>
          <w:sz w:val="32"/>
          <w:szCs w:val="32"/>
        </w:rPr>
      </w:pPr>
    </w:p>
    <w:p w14:paraId="614BD97E" w14:textId="77777777" w:rsidR="00B446DF" w:rsidRPr="0058677E" w:rsidRDefault="00686EF4" w:rsidP="00B446DF">
      <w:pPr>
        <w:pStyle w:val="Text"/>
        <w:ind w:left="-2410"/>
        <w:rPr>
          <w:rFonts w:ascii="Verdana" w:hAnsi="Verdana"/>
          <w:b/>
          <w:sz w:val="32"/>
          <w:szCs w:val="32"/>
        </w:rPr>
      </w:pPr>
      <w:r>
        <w:rPr>
          <w:noProof/>
        </w:rPr>
        <mc:AlternateContent>
          <mc:Choice Requires="wps">
            <w:drawing>
              <wp:anchor distT="0" distB="0" distL="114300" distR="114300" simplePos="0" relativeHeight="251631616" behindDoc="0" locked="0" layoutInCell="1" allowOverlap="1" wp14:anchorId="614BDB35" wp14:editId="3F4603A2">
                <wp:simplePos x="0" y="0"/>
                <wp:positionH relativeFrom="page">
                  <wp:posOffset>398834</wp:posOffset>
                </wp:positionH>
                <wp:positionV relativeFrom="page">
                  <wp:posOffset>2237361</wp:posOffset>
                </wp:positionV>
                <wp:extent cx="6743700" cy="8200417"/>
                <wp:effectExtent l="0" t="0" r="19050" b="10160"/>
                <wp:wrapNone/>
                <wp:docPr id="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8200417"/>
                        </a:xfrm>
                        <a:prstGeom prst="rect">
                          <a:avLst/>
                        </a:prstGeom>
                        <a:solidFill>
                          <a:schemeClr val="bg1"/>
                        </a:solidFill>
                        <a:ln w="9525">
                          <a:solidFill>
                            <a:srgbClr val="000000"/>
                          </a:solidFill>
                          <a:miter lim="800000"/>
                          <a:headEnd/>
                          <a:tailEnd/>
                        </a:ln>
                      </wps:spPr>
                      <wps:txbx>
                        <w:txbxContent>
                          <w:p w14:paraId="614BDB8B" w14:textId="77777777" w:rsidR="007108F3" w:rsidRPr="00F933DC" w:rsidRDefault="007108F3"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614BDB8C" w14:textId="77777777" w:rsidR="007108F3" w:rsidRPr="00F933DC" w:rsidRDefault="007108F3" w:rsidP="00720A62">
                            <w:pPr>
                              <w:ind w:left="142"/>
                              <w:rPr>
                                <w:rFonts w:ascii="Verdana" w:hAnsi="Verdana"/>
                                <w:sz w:val="18"/>
                                <w:szCs w:val="18"/>
                              </w:rPr>
                            </w:pPr>
                            <w:r>
                              <w:rPr>
                                <w:rFonts w:ascii="Verdana" w:hAnsi="Verdana"/>
                                <w:sz w:val="18"/>
                                <w:szCs w:val="18"/>
                              </w:rPr>
                              <w:t>Providing the information requested in the Benchmark Administrator Application Form will enable you to:</w:t>
                            </w:r>
                            <w:r w:rsidRPr="00F933DC">
                              <w:rPr>
                                <w:rFonts w:ascii="Verdana" w:hAnsi="Verdana"/>
                                <w:sz w:val="18"/>
                                <w:szCs w:val="18"/>
                              </w:rPr>
                              <w:t xml:space="preserve"> </w:t>
                            </w:r>
                          </w:p>
                          <w:p w14:paraId="614BDB8D" w14:textId="77777777" w:rsidR="007108F3" w:rsidRPr="00BD7FE5" w:rsidRDefault="007108F3" w:rsidP="000C2806">
                            <w:pPr>
                              <w:numPr>
                                <w:ilvl w:val="0"/>
                                <w:numId w:val="6"/>
                              </w:numPr>
                              <w:rPr>
                                <w:rFonts w:ascii="Verdana" w:hAnsi="Verdana"/>
                                <w:sz w:val="18"/>
                                <w:szCs w:val="18"/>
                              </w:rPr>
                            </w:pPr>
                            <w:r>
                              <w:rPr>
                                <w:rFonts w:ascii="Verdana" w:hAnsi="Verdana"/>
                                <w:sz w:val="18"/>
                                <w:szCs w:val="18"/>
                              </w:rPr>
                              <w:t>Comply with your obligation to provide information under the</w:t>
                            </w:r>
                            <w:r w:rsidRPr="00BD7FE5">
                              <w:rPr>
                                <w:rFonts w:ascii="Verdana" w:hAnsi="Verdana"/>
                                <w:sz w:val="18"/>
                                <w:szCs w:val="18"/>
                              </w:rPr>
                              <w:t xml:space="preserve"> </w:t>
                            </w:r>
                            <w:r>
                              <w:rPr>
                                <w:rFonts w:ascii="Verdana" w:hAnsi="Verdana"/>
                                <w:sz w:val="18"/>
                                <w:szCs w:val="18"/>
                              </w:rPr>
                              <w:t>EU Benchmark Regulation (Regulation (EU)</w:t>
                            </w:r>
                            <w:r w:rsidRPr="00BD7FE5">
                              <w:rPr>
                                <w:rFonts w:ascii="Verdana" w:hAnsi="Verdana"/>
                                <w:sz w:val="18"/>
                                <w:szCs w:val="18"/>
                              </w:rPr>
                              <w:t xml:space="preserve"> </w:t>
                            </w:r>
                            <w:r>
                              <w:rPr>
                                <w:rFonts w:ascii="Verdana" w:hAnsi="Verdana"/>
                                <w:sz w:val="18"/>
                                <w:szCs w:val="18"/>
                              </w:rPr>
                              <w:t>2016/1011)</w:t>
                            </w:r>
                          </w:p>
                          <w:p w14:paraId="614BDB8E" w14:textId="77777777" w:rsidR="007108F3" w:rsidRPr="00BD7FE5" w:rsidRDefault="007108F3" w:rsidP="000C2806">
                            <w:pPr>
                              <w:numPr>
                                <w:ilvl w:val="0"/>
                                <w:numId w:val="6"/>
                              </w:numPr>
                              <w:rPr>
                                <w:rFonts w:ascii="Verdana" w:hAnsi="Verdana"/>
                                <w:sz w:val="18"/>
                                <w:szCs w:val="18"/>
                              </w:rPr>
                            </w:pPr>
                            <w:r>
                              <w:rPr>
                                <w:rFonts w:ascii="Verdana" w:hAnsi="Verdana"/>
                                <w:sz w:val="18"/>
                                <w:szCs w:val="18"/>
                              </w:rPr>
                              <w:t>Supply the FCA with everything we need to process the application and to prepare for the supervision of the firm (such as information relating to fees).</w:t>
                            </w:r>
                          </w:p>
                          <w:p w14:paraId="614BDB8F" w14:textId="77777777" w:rsidR="007108F3" w:rsidRPr="009B7751" w:rsidRDefault="007108F3" w:rsidP="00E12638">
                            <w:pPr>
                              <w:ind w:left="142"/>
                              <w:rPr>
                                <w:rFonts w:ascii="Verdana" w:hAnsi="Verdana"/>
                                <w:sz w:val="18"/>
                                <w:szCs w:val="18"/>
                              </w:rPr>
                            </w:pPr>
                            <w:r w:rsidRPr="009B7751">
                              <w:rPr>
                                <w:rFonts w:ascii="Verdana" w:hAnsi="Verdana"/>
                                <w:sz w:val="18"/>
                                <w:szCs w:val="18"/>
                              </w:rPr>
                              <w:t xml:space="preserve">Please take time to read these notes carefully. They will help you to fill in the </w:t>
                            </w:r>
                            <w:r>
                              <w:rPr>
                                <w:rFonts w:ascii="Verdana" w:hAnsi="Verdana"/>
                                <w:sz w:val="18"/>
                                <w:szCs w:val="18"/>
                              </w:rPr>
                              <w:t xml:space="preserve">Benchmark Administrator Application Form </w:t>
                            </w:r>
                            <w:r w:rsidRPr="009B7751">
                              <w:rPr>
                                <w:rFonts w:ascii="Verdana" w:hAnsi="Verdana"/>
                                <w:sz w:val="18"/>
                                <w:szCs w:val="18"/>
                              </w:rPr>
                              <w:t>correctly.</w:t>
                            </w:r>
                          </w:p>
                          <w:p w14:paraId="614BDB90" w14:textId="77777777" w:rsidR="007108F3" w:rsidRPr="009B7751" w:rsidRDefault="007108F3" w:rsidP="00E12638">
                            <w:pPr>
                              <w:ind w:left="142"/>
                              <w:rPr>
                                <w:rFonts w:ascii="Verdana" w:hAnsi="Verdana"/>
                                <w:sz w:val="18"/>
                                <w:szCs w:val="18"/>
                              </w:rPr>
                            </w:pPr>
                            <w:r w:rsidRPr="009B7751">
                              <w:rPr>
                                <w:rFonts w:ascii="Verdana" w:hAnsi="Verdana"/>
                                <w:sz w:val="18"/>
                                <w:szCs w:val="18"/>
                              </w:rPr>
                              <w:t xml:space="preserve">A link to the Handbook is here: </w:t>
                            </w:r>
                            <w:hyperlink r:id="rId14" w:history="1">
                              <w:r w:rsidRPr="00ED1014">
                                <w:rPr>
                                  <w:rStyle w:val="Hyperlink"/>
                                  <w:rFonts w:ascii="Verdana" w:hAnsi="Verdana"/>
                                  <w:sz w:val="18"/>
                                  <w:szCs w:val="18"/>
                                </w:rPr>
                                <w:t>https://www.handbook.fca.org.uk</w:t>
                              </w:r>
                            </w:hyperlink>
                            <w:r>
                              <w:rPr>
                                <w:rFonts w:ascii="Verdana" w:hAnsi="Verdana"/>
                                <w:sz w:val="18"/>
                                <w:szCs w:val="18"/>
                              </w:rPr>
                              <w:t xml:space="preserve">   </w:t>
                            </w:r>
                            <w:r w:rsidRPr="009B7751">
                              <w:rPr>
                                <w:rFonts w:ascii="Verdana" w:hAnsi="Verdana"/>
                                <w:sz w:val="18"/>
                                <w:szCs w:val="18"/>
                              </w:rPr>
                              <w:t xml:space="preserve"> </w:t>
                            </w:r>
                          </w:p>
                          <w:p w14:paraId="614BDB91" w14:textId="519DD328" w:rsidR="007108F3" w:rsidRDefault="007108F3" w:rsidP="007B5804">
                            <w:pPr>
                              <w:ind w:left="142"/>
                              <w:rPr>
                                <w:rFonts w:ascii="Verdana" w:hAnsi="Verdana"/>
                                <w:szCs w:val="18"/>
                              </w:rPr>
                            </w:pPr>
                            <w:r w:rsidRPr="0058677E">
                              <w:rPr>
                                <w:rFonts w:ascii="Verdana" w:hAnsi="Verdana"/>
                                <w:sz w:val="18"/>
                                <w:szCs w:val="18"/>
                              </w:rPr>
                              <w:t xml:space="preserve">A link to the </w:t>
                            </w:r>
                            <w:r w:rsidRPr="00E94777">
                              <w:rPr>
                                <w:rFonts w:ascii="Verdana" w:hAnsi="Verdana"/>
                                <w:sz w:val="18"/>
                                <w:szCs w:val="18"/>
                              </w:rPr>
                              <w:t>BMR</w:t>
                            </w:r>
                            <w:r w:rsidR="00A51B22" w:rsidRPr="00E94777">
                              <w:rPr>
                                <w:rFonts w:ascii="Verdana" w:hAnsi="Verdana"/>
                                <w:sz w:val="18"/>
                                <w:szCs w:val="18"/>
                              </w:rPr>
                              <w:t xml:space="preserve"> and amending regulations under the EU Withdrawal Act 2018: </w:t>
                            </w:r>
                            <w:hyperlink r:id="rId15" w:history="1">
                              <w:r w:rsidR="00A51B22" w:rsidRPr="00E94777">
                                <w:rPr>
                                  <w:rStyle w:val="Hyperlink"/>
                                  <w:rFonts w:ascii="Verdana" w:hAnsi="Verdana"/>
                                  <w:sz w:val="18"/>
                                  <w:szCs w:val="18"/>
                                </w:rPr>
                                <w:t>https://www.legislation.gov.uk/eur/2016/1011/contents</w:t>
                              </w:r>
                            </w:hyperlink>
                            <w:r w:rsidR="00A51B22" w:rsidRPr="00E94777" w:rsidDel="008D3136">
                              <w:rPr>
                                <w:rFonts w:ascii="Verdana" w:hAnsi="Verdana"/>
                                <w:sz w:val="18"/>
                                <w:szCs w:val="18"/>
                              </w:rPr>
                              <w:t xml:space="preserve"> </w:t>
                            </w:r>
                            <w:r w:rsidR="00A51B22" w:rsidRPr="00E94777">
                              <w:rPr>
                                <w:rFonts w:ascii="Verdana" w:hAnsi="Verdana"/>
                                <w:sz w:val="18"/>
                                <w:szCs w:val="18"/>
                              </w:rPr>
                              <w:t>and</w:t>
                            </w:r>
                            <w:r w:rsidR="00261D18">
                              <w:rPr>
                                <w:rFonts w:ascii="Verdana" w:hAnsi="Verdana"/>
                                <w:sz w:val="18"/>
                                <w:szCs w:val="18"/>
                              </w:rPr>
                              <w:t xml:space="preserve"> </w:t>
                            </w:r>
                            <w:hyperlink r:id="rId16" w:history="1">
                              <w:r w:rsidR="00261D18" w:rsidRPr="00200733">
                                <w:rPr>
                                  <w:rStyle w:val="Hyperlink"/>
                                  <w:rFonts w:ascii="Verdana" w:hAnsi="Verdana"/>
                                  <w:sz w:val="18"/>
                                  <w:szCs w:val="18"/>
                                </w:rPr>
                                <w:t>https://www.legislation.gov.uk/uksi/2019/657</w:t>
                              </w:r>
                            </w:hyperlink>
                          </w:p>
                          <w:p w14:paraId="614BDB92" w14:textId="77777777" w:rsidR="007108F3" w:rsidRPr="009B7751" w:rsidRDefault="007108F3" w:rsidP="00E12638">
                            <w:pPr>
                              <w:ind w:left="-284" w:firstLine="360"/>
                              <w:rPr>
                                <w:rFonts w:ascii="Verdana" w:hAnsi="Verdana"/>
                                <w:sz w:val="18"/>
                                <w:szCs w:val="18"/>
                              </w:rPr>
                            </w:pPr>
                            <w:r w:rsidRPr="009B7751">
                              <w:rPr>
                                <w:rFonts w:ascii="Verdana" w:hAnsi="Verdana"/>
                                <w:sz w:val="18"/>
                                <w:szCs w:val="18"/>
                              </w:rPr>
                              <w:t>If after reading these notes you need more help you can:</w:t>
                            </w:r>
                          </w:p>
                          <w:p w14:paraId="614BDB93" w14:textId="77777777" w:rsidR="007108F3" w:rsidRPr="009B7751" w:rsidRDefault="007108F3" w:rsidP="00E12638">
                            <w:pPr>
                              <w:numPr>
                                <w:ilvl w:val="0"/>
                                <w:numId w:val="14"/>
                              </w:numPr>
                              <w:rPr>
                                <w:rFonts w:ascii="Verdana" w:hAnsi="Verdana"/>
                                <w:sz w:val="18"/>
                                <w:szCs w:val="18"/>
                              </w:rPr>
                            </w:pPr>
                            <w:r w:rsidRPr="009B7751">
                              <w:rPr>
                                <w:rFonts w:ascii="Verdana" w:hAnsi="Verdana"/>
                                <w:sz w:val="18"/>
                                <w:szCs w:val="18"/>
                              </w:rPr>
                              <w:t xml:space="preserve">check the FCA website: </w:t>
                            </w:r>
                            <w:hyperlink r:id="rId17" w:history="1">
                              <w:r w:rsidRPr="009B7751">
                                <w:rPr>
                                  <w:rStyle w:val="Hyperlink"/>
                                  <w:rFonts w:ascii="Verdana" w:hAnsi="Verdana"/>
                                  <w:sz w:val="18"/>
                                </w:rPr>
                                <w:t>www.fca.org.uk/</w:t>
                              </w:r>
                            </w:hyperlink>
                            <w:r w:rsidRPr="009B7751">
                              <w:rPr>
                                <w:rFonts w:ascii="Verdana" w:hAnsi="Verdana"/>
                                <w:sz w:val="18"/>
                                <w:szCs w:val="18"/>
                              </w:rPr>
                              <w:t xml:space="preserve">  </w:t>
                            </w:r>
                          </w:p>
                          <w:p w14:paraId="614BDB94" w14:textId="77777777" w:rsidR="007108F3" w:rsidRPr="009B7751" w:rsidRDefault="007108F3" w:rsidP="00E12638">
                            <w:pPr>
                              <w:numPr>
                                <w:ilvl w:val="0"/>
                                <w:numId w:val="14"/>
                              </w:numPr>
                              <w:rPr>
                                <w:rFonts w:ascii="Verdana" w:hAnsi="Verdana"/>
                                <w:sz w:val="18"/>
                                <w:szCs w:val="18"/>
                              </w:rPr>
                            </w:pPr>
                            <w:r w:rsidRPr="009B7751">
                              <w:rPr>
                                <w:rFonts w:ascii="Verdana" w:hAnsi="Verdana"/>
                                <w:sz w:val="18"/>
                                <w:szCs w:val="18"/>
                              </w:rPr>
                              <w:t>call the FCA Customer Con</w:t>
                            </w:r>
                            <w:r>
                              <w:rPr>
                                <w:rFonts w:ascii="Verdana" w:hAnsi="Verdana"/>
                                <w:sz w:val="18"/>
                                <w:szCs w:val="18"/>
                              </w:rPr>
                              <w:t>tact Centre on 0300 500 0597</w:t>
                            </w:r>
                          </w:p>
                          <w:p w14:paraId="614BDB95" w14:textId="77777777" w:rsidR="007108F3" w:rsidRPr="009B7751" w:rsidRDefault="007108F3" w:rsidP="00E12638">
                            <w:pPr>
                              <w:numPr>
                                <w:ilvl w:val="0"/>
                                <w:numId w:val="14"/>
                              </w:numPr>
                              <w:rPr>
                                <w:rFonts w:ascii="Verdana" w:hAnsi="Verdana"/>
                                <w:sz w:val="18"/>
                                <w:szCs w:val="18"/>
                              </w:rPr>
                            </w:pPr>
                            <w:r w:rsidRPr="009B7751">
                              <w:rPr>
                                <w:rFonts w:ascii="Verdana" w:hAnsi="Verdana"/>
                                <w:sz w:val="18"/>
                                <w:szCs w:val="18"/>
                              </w:rPr>
                              <w:t xml:space="preserve">email the FCA Customer Contact Centre:  </w:t>
                            </w:r>
                            <w:hyperlink r:id="rId18" w:history="1">
                              <w:r w:rsidRPr="009B7751">
                                <w:rPr>
                                  <w:rStyle w:val="Hyperlink"/>
                                  <w:rFonts w:ascii="Verdana" w:hAnsi="Verdana"/>
                                  <w:sz w:val="18"/>
                                </w:rPr>
                                <w:t>Firm.Queries@fca.org.uk</w:t>
                              </w:r>
                            </w:hyperlink>
                            <w:r w:rsidRPr="009B7751">
                              <w:rPr>
                                <w:rFonts w:ascii="Verdana" w:hAnsi="Verdana"/>
                                <w:sz w:val="18"/>
                                <w:szCs w:val="18"/>
                              </w:rPr>
                              <w:t xml:space="preserve">   </w:t>
                            </w:r>
                          </w:p>
                          <w:p w14:paraId="614BDB96" w14:textId="77777777" w:rsidR="007108F3" w:rsidRPr="00167160" w:rsidRDefault="007108F3" w:rsidP="00E12638">
                            <w:pPr>
                              <w:ind w:left="-284" w:firstLine="360"/>
                              <w:rPr>
                                <w:rFonts w:ascii="Verdana" w:hAnsi="Verdana"/>
                                <w:sz w:val="18"/>
                                <w:szCs w:val="18"/>
                              </w:rPr>
                            </w:pPr>
                            <w:r w:rsidRPr="00167160">
                              <w:rPr>
                                <w:rFonts w:ascii="Verdana" w:hAnsi="Verdana"/>
                                <w:sz w:val="18"/>
                                <w:szCs w:val="18"/>
                              </w:rPr>
                              <w:t>These notes, while aiming to help you, do not replace the rules and guidance in the Handbook.</w:t>
                            </w:r>
                          </w:p>
                          <w:p w14:paraId="614BDB97" w14:textId="77777777" w:rsidR="007108F3" w:rsidRPr="00E33904" w:rsidRDefault="007108F3" w:rsidP="00E33904">
                            <w:pPr>
                              <w:spacing w:before="360"/>
                              <w:ind w:left="142"/>
                              <w:jc w:val="both"/>
                              <w:rPr>
                                <w:rFonts w:ascii="Verdana" w:hAnsi="Verdana"/>
                                <w:b/>
                                <w:u w:val="single"/>
                              </w:rPr>
                            </w:pPr>
                            <w:r w:rsidRPr="00E33904">
                              <w:rPr>
                                <w:rFonts w:ascii="Verdana" w:hAnsi="Verdana"/>
                                <w:b/>
                                <w:u w:val="single"/>
                              </w:rPr>
                              <w:t>Terms in this application pack</w:t>
                            </w:r>
                          </w:p>
                          <w:p w14:paraId="614BDB98" w14:textId="77777777" w:rsidR="007108F3" w:rsidRPr="000C3730" w:rsidRDefault="007108F3" w:rsidP="00E33904">
                            <w:pPr>
                              <w:ind w:left="76"/>
                              <w:rPr>
                                <w:rFonts w:ascii="Verdana" w:hAnsi="Verdana"/>
                                <w:sz w:val="18"/>
                                <w:szCs w:val="18"/>
                              </w:rPr>
                            </w:pPr>
                            <w:r w:rsidRPr="000C3730">
                              <w:rPr>
                                <w:rFonts w:ascii="Verdana" w:hAnsi="Verdana"/>
                                <w:sz w:val="18"/>
                                <w:szCs w:val="18"/>
                              </w:rPr>
                              <w:t>In this application pack we use the following terms:</w:t>
                            </w:r>
                          </w:p>
                          <w:p w14:paraId="614BDB99" w14:textId="77777777" w:rsidR="007108F3" w:rsidRPr="000C3730" w:rsidRDefault="007108F3" w:rsidP="00E33904">
                            <w:pPr>
                              <w:numPr>
                                <w:ilvl w:val="0"/>
                                <w:numId w:val="14"/>
                              </w:numPr>
                              <w:spacing w:before="0"/>
                              <w:ind w:left="431" w:hanging="357"/>
                              <w:rPr>
                                <w:rFonts w:ascii="Verdana" w:hAnsi="Verdana"/>
                                <w:sz w:val="18"/>
                                <w:szCs w:val="18"/>
                              </w:rPr>
                            </w:pPr>
                            <w:r w:rsidRPr="000C3730">
                              <w:rPr>
                                <w:rFonts w:ascii="Verdana" w:hAnsi="Verdana"/>
                                <w:sz w:val="18"/>
                                <w:szCs w:val="18"/>
                              </w:rPr>
                              <w:t>'you' refers to the person(s) signing the form on behalf of the applicant firm</w:t>
                            </w:r>
                          </w:p>
                          <w:p w14:paraId="614BDB9A" w14:textId="77777777" w:rsidR="007108F3" w:rsidRPr="000C3730" w:rsidRDefault="007108F3" w:rsidP="00E33904">
                            <w:pPr>
                              <w:numPr>
                                <w:ilvl w:val="0"/>
                                <w:numId w:val="14"/>
                              </w:numPr>
                              <w:spacing w:before="0"/>
                              <w:ind w:left="431" w:hanging="357"/>
                              <w:rPr>
                                <w:rFonts w:ascii="Verdana" w:hAnsi="Verdana"/>
                                <w:sz w:val="18"/>
                                <w:szCs w:val="18"/>
                              </w:rPr>
                            </w:pPr>
                            <w:r w:rsidRPr="000C3730">
                              <w:rPr>
                                <w:rFonts w:ascii="Verdana" w:hAnsi="Verdana"/>
                                <w:sz w:val="18"/>
                                <w:szCs w:val="18"/>
                              </w:rPr>
                              <w:t>'the applicant firm' refers to the firm applying for registration</w:t>
                            </w:r>
                          </w:p>
                          <w:p w14:paraId="614BDB9B" w14:textId="77777777" w:rsidR="007108F3" w:rsidRPr="000C3730" w:rsidRDefault="007108F3" w:rsidP="00E33904">
                            <w:pPr>
                              <w:numPr>
                                <w:ilvl w:val="0"/>
                                <w:numId w:val="14"/>
                              </w:numPr>
                              <w:spacing w:before="0"/>
                              <w:ind w:left="431" w:hanging="357"/>
                              <w:rPr>
                                <w:rFonts w:ascii="Verdana" w:hAnsi="Verdana"/>
                                <w:sz w:val="18"/>
                                <w:szCs w:val="18"/>
                              </w:rPr>
                            </w:pPr>
                            <w:r w:rsidRPr="000C3730">
                              <w:rPr>
                                <w:rFonts w:ascii="Verdana" w:hAnsi="Verdana"/>
                                <w:sz w:val="18"/>
                                <w:szCs w:val="18"/>
                              </w:rPr>
                              <w:t>‘we’, ‘us’, ‘our’ or ‘FCA’ refers to the Financial Conduct Authority</w:t>
                            </w:r>
                          </w:p>
                          <w:p w14:paraId="614BDB9C" w14:textId="77777777" w:rsidR="007108F3" w:rsidRPr="000C3730" w:rsidRDefault="007108F3" w:rsidP="00E33904">
                            <w:pPr>
                              <w:numPr>
                                <w:ilvl w:val="0"/>
                                <w:numId w:val="14"/>
                              </w:numPr>
                              <w:spacing w:before="0"/>
                              <w:ind w:left="431" w:hanging="357"/>
                              <w:rPr>
                                <w:rFonts w:ascii="Verdana" w:hAnsi="Verdana"/>
                                <w:sz w:val="18"/>
                                <w:szCs w:val="18"/>
                              </w:rPr>
                            </w:pPr>
                            <w:r w:rsidRPr="000C3730">
                              <w:rPr>
                                <w:rFonts w:ascii="Verdana" w:hAnsi="Verdana"/>
                                <w:sz w:val="18"/>
                                <w:szCs w:val="18"/>
                              </w:rPr>
                              <w:t>‘FSMA’ refers to the Financial Services and Markets Act 2000</w:t>
                            </w:r>
                          </w:p>
                          <w:p w14:paraId="614BDB9E" w14:textId="723A0CBB" w:rsidR="007108F3" w:rsidRPr="00C86AC8" w:rsidRDefault="004012AA" w:rsidP="00E33904">
                            <w:pPr>
                              <w:numPr>
                                <w:ilvl w:val="0"/>
                                <w:numId w:val="14"/>
                              </w:numPr>
                              <w:spacing w:before="0"/>
                              <w:ind w:left="431" w:hanging="357"/>
                              <w:rPr>
                                <w:rFonts w:ascii="Verdana" w:hAnsi="Verdana"/>
                                <w:sz w:val="18"/>
                                <w:szCs w:val="18"/>
                              </w:rPr>
                            </w:pPr>
                            <w:r w:rsidRPr="00E94777">
                              <w:rPr>
                                <w:rFonts w:ascii="Verdana" w:hAnsi="Verdana"/>
                                <w:sz w:val="18"/>
                                <w:szCs w:val="18"/>
                              </w:rPr>
                              <w:t xml:space="preserve">‘the Regulation’ refers to the </w:t>
                            </w:r>
                            <w:hyperlink r:id="rId19" w:history="1">
                              <w:r w:rsidRPr="00E94777">
                                <w:rPr>
                                  <w:rFonts w:ascii="Verdana" w:hAnsi="Verdana"/>
                                  <w:sz w:val="18"/>
                                  <w:szCs w:val="18"/>
                                </w:rPr>
                                <w:t>UK</w:t>
                              </w:r>
                            </w:hyperlink>
                            <w:r w:rsidRPr="00E94777">
                              <w:rPr>
                                <w:rFonts w:ascii="Verdana" w:hAnsi="Verdana"/>
                                <w:sz w:val="18"/>
                                <w:szCs w:val="18"/>
                              </w:rPr>
                              <w:t xml:space="preserve"> version of Regulation (EU) No. 2016/1011 of the European Parliament and of the Council of 8 June 2016 on indices used as benchmarks in financial instruments and financial contracts or to measure the performance of investment funds and amending Directives 2008/48/EC and 2014/17/EU and Regulation (EU) No 596/2014, which is part of </w:t>
                            </w:r>
                            <w:hyperlink r:id="rId20" w:history="1">
                              <w:r w:rsidRPr="00E94777">
                                <w:rPr>
                                  <w:rFonts w:ascii="Verdana" w:hAnsi="Verdana"/>
                                  <w:sz w:val="18"/>
                                  <w:szCs w:val="18"/>
                                </w:rPr>
                                <w:t>UK</w:t>
                              </w:r>
                            </w:hyperlink>
                            <w:r w:rsidRPr="00E94777">
                              <w:rPr>
                                <w:rFonts w:ascii="Verdana" w:hAnsi="Verdana"/>
                                <w:sz w:val="18"/>
                                <w:szCs w:val="18"/>
                              </w:rPr>
                              <w:t xml:space="preserve"> law by virtue of the </w:t>
                            </w:r>
                            <w:hyperlink r:id="rId21" w:history="1">
                              <w:r w:rsidRPr="00E94777">
                                <w:rPr>
                                  <w:rFonts w:ascii="Verdana" w:hAnsi="Verdana"/>
                                  <w:sz w:val="18"/>
                                  <w:szCs w:val="18"/>
                                </w:rPr>
                                <w:t>EUWA</w:t>
                              </w:r>
                            </w:hyperlink>
                            <w:r w:rsidRPr="00E94777">
                              <w:rPr>
                                <w:rFonts w:ascii="Verdana" w:hAnsi="Verdana"/>
                                <w:sz w:val="18"/>
                                <w:szCs w:val="18"/>
                              </w:rPr>
                              <w:t xml:space="preserve">. </w:t>
                            </w:r>
                            <w:r w:rsidR="007108F3" w:rsidRPr="00C86AC8">
                              <w:rPr>
                                <w:rFonts w:ascii="Verdana" w:hAnsi="Verdana"/>
                                <w:sz w:val="18"/>
                                <w:szCs w:val="18"/>
                              </w:rPr>
                              <w:t>‘Registration’ refers to the process of registering as an administrator of a benchmark described under article 34 of the Regulation.</w:t>
                            </w:r>
                          </w:p>
                          <w:p w14:paraId="1196FF95" w14:textId="77777777" w:rsidR="00832A58" w:rsidRDefault="0053177F" w:rsidP="00E33904">
                            <w:pPr>
                              <w:numPr>
                                <w:ilvl w:val="0"/>
                                <w:numId w:val="14"/>
                              </w:numPr>
                              <w:spacing w:before="0"/>
                              <w:ind w:left="431" w:hanging="357"/>
                              <w:rPr>
                                <w:rFonts w:ascii="Verdana" w:hAnsi="Verdana"/>
                                <w:sz w:val="18"/>
                                <w:szCs w:val="18"/>
                              </w:rPr>
                            </w:pPr>
                            <w:r w:rsidRPr="00E94777">
                              <w:rPr>
                                <w:rFonts w:ascii="Verdana" w:hAnsi="Verdana"/>
                                <w:sz w:val="18"/>
                                <w:szCs w:val="18"/>
                              </w:rPr>
                              <w:t xml:space="preserve">RTS’ means the </w:t>
                            </w:r>
                            <w:r>
                              <w:t>Regulatory Technical Standards in Commission Delegated Regulation (EU) 2018/1646 supplementing Regulation (EU) 2016/1011 of the European Parliament and of the Council with regard to regulatory technical standards for the information to be provided in an application for authorisation and in an application for registration, which is part of UK law by virtue of the EUWA (as amended by Technical Standards (Benchmark Regulation) (EU Exit) Instrument 2019).</w:t>
                            </w:r>
                            <w:r w:rsidRPr="002E1C65" w:rsidDel="00102E00">
                              <w:rPr>
                                <w:rFonts w:ascii="Verdana" w:hAnsi="Verdana"/>
                                <w:sz w:val="18"/>
                                <w:szCs w:val="18"/>
                              </w:rPr>
                              <w:t xml:space="preserve"> </w:t>
                            </w:r>
                          </w:p>
                          <w:p w14:paraId="614BDBA0" w14:textId="53EBA147" w:rsidR="007108F3" w:rsidRPr="00C86AC8" w:rsidRDefault="007108F3" w:rsidP="00E33904">
                            <w:pPr>
                              <w:numPr>
                                <w:ilvl w:val="0"/>
                                <w:numId w:val="14"/>
                              </w:numPr>
                              <w:spacing w:before="0"/>
                              <w:ind w:left="431" w:hanging="357"/>
                              <w:rPr>
                                <w:rFonts w:ascii="Verdana" w:hAnsi="Verdana"/>
                                <w:sz w:val="18"/>
                                <w:szCs w:val="18"/>
                              </w:rPr>
                            </w:pPr>
                            <w:r w:rsidRPr="00C86AC8">
                              <w:rPr>
                                <w:rFonts w:ascii="Verdana" w:hAnsi="Verdana"/>
                                <w:sz w:val="18"/>
                                <w:szCs w:val="18"/>
                              </w:rPr>
                              <w:t xml:space="preserve">‘Supervised Entity’ has the meaning set out in the Regulation. </w:t>
                            </w:r>
                          </w:p>
                          <w:p w14:paraId="614BDBA1" w14:textId="77777777" w:rsidR="007108F3" w:rsidRDefault="007108F3" w:rsidP="00E33904">
                            <w:pPr>
                              <w:numPr>
                                <w:ilvl w:val="0"/>
                                <w:numId w:val="14"/>
                              </w:numPr>
                              <w:spacing w:before="0"/>
                              <w:ind w:left="431" w:hanging="357"/>
                              <w:rPr>
                                <w:rFonts w:ascii="Verdana" w:hAnsi="Verdana"/>
                                <w:sz w:val="18"/>
                                <w:szCs w:val="18"/>
                              </w:rPr>
                            </w:pPr>
                            <w:r w:rsidRPr="00D7097D">
                              <w:rPr>
                                <w:rFonts w:ascii="Verdana" w:hAnsi="Verdana"/>
                                <w:sz w:val="18"/>
                                <w:szCs w:val="18"/>
                              </w:rPr>
                              <w:t>‘Significant’, ‘Non-significant’, and ‘Critical’ are terms used (and defined) in the Regulation to describe</w:t>
                            </w:r>
                            <w:r w:rsidRPr="000C3730">
                              <w:rPr>
                                <w:rFonts w:ascii="Verdana" w:hAnsi="Verdana"/>
                                <w:sz w:val="18"/>
                                <w:szCs w:val="18"/>
                              </w:rPr>
                              <w:t xml:space="preserve"> </w:t>
                            </w:r>
                            <w:r>
                              <w:rPr>
                                <w:rFonts w:ascii="Verdana" w:hAnsi="Verdana"/>
                                <w:sz w:val="18"/>
                                <w:szCs w:val="18"/>
                              </w:rPr>
                              <w:t xml:space="preserve">different categories of benchmark. </w:t>
                            </w:r>
                          </w:p>
                          <w:p w14:paraId="614BDBA2" w14:textId="77777777" w:rsidR="007108F3" w:rsidRPr="00D82CF3" w:rsidRDefault="007108F3" w:rsidP="00E33904">
                            <w:pPr>
                              <w:numPr>
                                <w:ilvl w:val="0"/>
                                <w:numId w:val="14"/>
                              </w:numPr>
                              <w:spacing w:before="0"/>
                              <w:ind w:left="431" w:hanging="357"/>
                              <w:rPr>
                                <w:rFonts w:ascii="Verdana" w:hAnsi="Verdana"/>
                                <w:sz w:val="18"/>
                                <w:szCs w:val="18"/>
                              </w:rPr>
                            </w:pPr>
                            <w:r>
                              <w:rPr>
                                <w:rFonts w:ascii="Verdana" w:hAnsi="Verdana"/>
                                <w:sz w:val="18"/>
                                <w:szCs w:val="18"/>
                              </w:rPr>
                              <w:t>‘</w:t>
                            </w:r>
                            <w:r w:rsidRPr="00D82CF3">
                              <w:rPr>
                                <w:rFonts w:ascii="Verdana" w:hAnsi="Verdana"/>
                                <w:sz w:val="18"/>
                                <w:szCs w:val="18"/>
                              </w:rPr>
                              <w:t>Commodity</w:t>
                            </w:r>
                            <w:r>
                              <w:rPr>
                                <w:rFonts w:ascii="Verdana" w:hAnsi="Verdana"/>
                                <w:sz w:val="18"/>
                                <w:szCs w:val="18"/>
                              </w:rPr>
                              <w:t xml:space="preserve"> benchmark’, ’interest rate benchmark’ and ‘regulated data benchmark’ have the same meanings as in the Regulation.</w:t>
                            </w:r>
                          </w:p>
                          <w:p w14:paraId="614BDBA3" w14:textId="77777777" w:rsidR="007108F3" w:rsidRDefault="007108F3" w:rsidP="00313ED5">
                            <w:pPr>
                              <w:numPr>
                                <w:ilvl w:val="0"/>
                                <w:numId w:val="14"/>
                              </w:numPr>
                              <w:tabs>
                                <w:tab w:val="num" w:pos="426"/>
                              </w:tabs>
                              <w:spacing w:before="0" w:line="240" w:lineRule="auto"/>
                              <w:rPr>
                                <w:rFonts w:ascii="Verdana" w:hAnsi="Verdana"/>
                                <w:sz w:val="18"/>
                                <w:szCs w:val="18"/>
                              </w:rPr>
                            </w:pPr>
                            <w:r>
                              <w:rPr>
                                <w:rFonts w:ascii="Verdana" w:hAnsi="Verdana"/>
                                <w:sz w:val="18"/>
                                <w:szCs w:val="18"/>
                              </w:rPr>
                              <w:t>‘Annex I benchmark’ means an interest rate benchmark subject to Annex I of the Regulation.</w:t>
                            </w:r>
                          </w:p>
                          <w:p w14:paraId="614BDBA4" w14:textId="77777777" w:rsidR="007108F3" w:rsidRDefault="007108F3" w:rsidP="00E33904">
                            <w:pPr>
                              <w:numPr>
                                <w:ilvl w:val="0"/>
                                <w:numId w:val="14"/>
                              </w:numPr>
                              <w:spacing w:before="0"/>
                              <w:ind w:left="431" w:hanging="357"/>
                              <w:rPr>
                                <w:rFonts w:ascii="Verdana" w:hAnsi="Verdana"/>
                                <w:sz w:val="18"/>
                                <w:szCs w:val="18"/>
                              </w:rPr>
                            </w:pPr>
                            <w:r>
                              <w:rPr>
                                <w:rFonts w:ascii="Verdana" w:hAnsi="Verdana"/>
                                <w:sz w:val="18"/>
                                <w:szCs w:val="18"/>
                              </w:rPr>
                              <w:t>‘</w:t>
                            </w:r>
                            <w:r w:rsidRPr="002E346F">
                              <w:rPr>
                                <w:rFonts w:ascii="Verdana" w:hAnsi="Verdana"/>
                                <w:sz w:val="18"/>
                                <w:szCs w:val="18"/>
                              </w:rPr>
                              <w:t xml:space="preserve">Annex II benchmark </w:t>
                            </w:r>
                            <w:r w:rsidRPr="00EF41CC">
                              <w:rPr>
                                <w:rFonts w:ascii="Verdana" w:hAnsi="Verdana"/>
                                <w:sz w:val="18"/>
                                <w:szCs w:val="18"/>
                              </w:rPr>
                              <w:t>means a commodity benchmark to which the requirements in Annex II to the Regulation apply as a result of Article 19 of the Regulation</w:t>
                            </w:r>
                          </w:p>
                          <w:p w14:paraId="614BDBA5" w14:textId="77777777" w:rsidR="007108F3" w:rsidRPr="00EE117B" w:rsidRDefault="007108F3" w:rsidP="00AC7C7E">
                            <w:pPr>
                              <w:tabs>
                                <w:tab w:val="num" w:pos="426"/>
                              </w:tabs>
                              <w:spacing w:before="0" w:line="240" w:lineRule="auto"/>
                              <w:ind w:left="426"/>
                              <w:rPr>
                                <w:rFonts w:ascii="Verdana" w:hAnsi="Verdana"/>
                                <w:sz w:val="18"/>
                                <w:szCs w:val="18"/>
                              </w:rPr>
                            </w:pP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BDB35" id="Rectangle 124" o:spid="_x0000_s1026" style="position:absolute;left:0;text-align:left;margin-left:31.4pt;margin-top:176.15pt;width:531pt;height:645.7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" fillcolor="white [3212]">
                <v:textbox inset="8mm,0,5mm,0">
                  <w:txbxContent>
                    <w:p w14:paraId="614BDB8B" w14:textId="77777777" w:rsidR="007108F3" w:rsidRPr="00F933DC" w:rsidRDefault="007108F3"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614BDB8C" w14:textId="77777777" w:rsidR="007108F3" w:rsidRPr="00F933DC" w:rsidRDefault="007108F3" w:rsidP="00720A62">
                      <w:pPr>
                        <w:ind w:left="142"/>
                        <w:rPr>
                          <w:rFonts w:ascii="Verdana" w:hAnsi="Verdana"/>
                          <w:sz w:val="18"/>
                          <w:szCs w:val="18"/>
                        </w:rPr>
                      </w:pPr>
                      <w:r>
                        <w:rPr>
                          <w:rFonts w:ascii="Verdana" w:hAnsi="Verdana"/>
                          <w:sz w:val="18"/>
                          <w:szCs w:val="18"/>
                        </w:rPr>
                        <w:t>Providing the information requested in the Benchmark Administrator Application Form will enable you to:</w:t>
                      </w:r>
                      <w:r w:rsidRPr="00F933DC">
                        <w:rPr>
                          <w:rFonts w:ascii="Verdana" w:hAnsi="Verdana"/>
                          <w:sz w:val="18"/>
                          <w:szCs w:val="18"/>
                        </w:rPr>
                        <w:t xml:space="preserve"> </w:t>
                      </w:r>
                    </w:p>
                    <w:p w14:paraId="614BDB8D" w14:textId="77777777" w:rsidR="007108F3" w:rsidRPr="00BD7FE5" w:rsidRDefault="007108F3" w:rsidP="000C2806">
                      <w:pPr>
                        <w:numPr>
                          <w:ilvl w:val="0"/>
                          <w:numId w:val="6"/>
                        </w:numPr>
                        <w:rPr>
                          <w:rFonts w:ascii="Verdana" w:hAnsi="Verdana"/>
                          <w:sz w:val="18"/>
                          <w:szCs w:val="18"/>
                        </w:rPr>
                      </w:pPr>
                      <w:r>
                        <w:rPr>
                          <w:rFonts w:ascii="Verdana" w:hAnsi="Verdana"/>
                          <w:sz w:val="18"/>
                          <w:szCs w:val="18"/>
                        </w:rPr>
                        <w:t>Comply with your obligation to provide information under the</w:t>
                      </w:r>
                      <w:r w:rsidRPr="00BD7FE5">
                        <w:rPr>
                          <w:rFonts w:ascii="Verdana" w:hAnsi="Verdana"/>
                          <w:sz w:val="18"/>
                          <w:szCs w:val="18"/>
                        </w:rPr>
                        <w:t xml:space="preserve"> </w:t>
                      </w:r>
                      <w:r>
                        <w:rPr>
                          <w:rFonts w:ascii="Verdana" w:hAnsi="Verdana"/>
                          <w:sz w:val="18"/>
                          <w:szCs w:val="18"/>
                        </w:rPr>
                        <w:t>EU Benchmark Regulation (Regulation (EU)</w:t>
                      </w:r>
                      <w:r w:rsidRPr="00BD7FE5">
                        <w:rPr>
                          <w:rFonts w:ascii="Verdana" w:hAnsi="Verdana"/>
                          <w:sz w:val="18"/>
                          <w:szCs w:val="18"/>
                        </w:rPr>
                        <w:t xml:space="preserve"> </w:t>
                      </w:r>
                      <w:r>
                        <w:rPr>
                          <w:rFonts w:ascii="Verdana" w:hAnsi="Verdana"/>
                          <w:sz w:val="18"/>
                          <w:szCs w:val="18"/>
                        </w:rPr>
                        <w:t>2016/1011)</w:t>
                      </w:r>
                    </w:p>
                    <w:p w14:paraId="614BDB8E" w14:textId="77777777" w:rsidR="007108F3" w:rsidRPr="00BD7FE5" w:rsidRDefault="007108F3" w:rsidP="000C2806">
                      <w:pPr>
                        <w:numPr>
                          <w:ilvl w:val="0"/>
                          <w:numId w:val="6"/>
                        </w:numPr>
                        <w:rPr>
                          <w:rFonts w:ascii="Verdana" w:hAnsi="Verdana"/>
                          <w:sz w:val="18"/>
                          <w:szCs w:val="18"/>
                        </w:rPr>
                      </w:pPr>
                      <w:r>
                        <w:rPr>
                          <w:rFonts w:ascii="Verdana" w:hAnsi="Verdana"/>
                          <w:sz w:val="18"/>
                          <w:szCs w:val="18"/>
                        </w:rPr>
                        <w:t>Supply the FCA with everything we need to process the application and to prepare for the supervision of the firm (such as information relating to fees).</w:t>
                      </w:r>
                    </w:p>
                    <w:p w14:paraId="614BDB8F" w14:textId="77777777" w:rsidR="007108F3" w:rsidRPr="009B7751" w:rsidRDefault="007108F3" w:rsidP="00E12638">
                      <w:pPr>
                        <w:ind w:left="142"/>
                        <w:rPr>
                          <w:rFonts w:ascii="Verdana" w:hAnsi="Verdana"/>
                          <w:sz w:val="18"/>
                          <w:szCs w:val="18"/>
                        </w:rPr>
                      </w:pPr>
                      <w:r w:rsidRPr="009B7751">
                        <w:rPr>
                          <w:rFonts w:ascii="Verdana" w:hAnsi="Verdana"/>
                          <w:sz w:val="18"/>
                          <w:szCs w:val="18"/>
                        </w:rPr>
                        <w:t xml:space="preserve">Please take time to read these notes carefully. They will help you to fill in the </w:t>
                      </w:r>
                      <w:r>
                        <w:rPr>
                          <w:rFonts w:ascii="Verdana" w:hAnsi="Verdana"/>
                          <w:sz w:val="18"/>
                          <w:szCs w:val="18"/>
                        </w:rPr>
                        <w:t xml:space="preserve">Benchmark Administrator Application Form </w:t>
                      </w:r>
                      <w:r w:rsidRPr="009B7751">
                        <w:rPr>
                          <w:rFonts w:ascii="Verdana" w:hAnsi="Verdana"/>
                          <w:sz w:val="18"/>
                          <w:szCs w:val="18"/>
                        </w:rPr>
                        <w:t>correctly.</w:t>
                      </w:r>
                    </w:p>
                    <w:p w14:paraId="614BDB90" w14:textId="77777777" w:rsidR="007108F3" w:rsidRPr="009B7751" w:rsidRDefault="007108F3" w:rsidP="00E12638">
                      <w:pPr>
                        <w:ind w:left="142"/>
                        <w:rPr>
                          <w:rFonts w:ascii="Verdana" w:hAnsi="Verdana"/>
                          <w:sz w:val="18"/>
                          <w:szCs w:val="18"/>
                        </w:rPr>
                      </w:pPr>
                      <w:r w:rsidRPr="009B7751">
                        <w:rPr>
                          <w:rFonts w:ascii="Verdana" w:hAnsi="Verdana"/>
                          <w:sz w:val="18"/>
                          <w:szCs w:val="18"/>
                        </w:rPr>
                        <w:t xml:space="preserve">A link to the Handbook is here: </w:t>
                      </w:r>
                      <w:hyperlink r:id="rId22" w:history="1">
                        <w:r w:rsidRPr="00ED1014">
                          <w:rPr>
                            <w:rStyle w:val="Hyperlink"/>
                            <w:rFonts w:ascii="Verdana" w:hAnsi="Verdana"/>
                            <w:sz w:val="18"/>
                            <w:szCs w:val="18"/>
                          </w:rPr>
                          <w:t>https://www.handbook.fca.org.uk</w:t>
                        </w:r>
                      </w:hyperlink>
                      <w:r>
                        <w:rPr>
                          <w:rFonts w:ascii="Verdana" w:hAnsi="Verdana"/>
                          <w:sz w:val="18"/>
                          <w:szCs w:val="18"/>
                        </w:rPr>
                        <w:t xml:space="preserve">   </w:t>
                      </w:r>
                      <w:r w:rsidRPr="009B7751">
                        <w:rPr>
                          <w:rFonts w:ascii="Verdana" w:hAnsi="Verdana"/>
                          <w:sz w:val="18"/>
                          <w:szCs w:val="18"/>
                        </w:rPr>
                        <w:t xml:space="preserve"> </w:t>
                      </w:r>
                    </w:p>
                    <w:p w14:paraId="614BDB91" w14:textId="519DD328" w:rsidR="007108F3" w:rsidRDefault="007108F3" w:rsidP="007B5804">
                      <w:pPr>
                        <w:ind w:left="142"/>
                        <w:rPr>
                          <w:rFonts w:ascii="Verdana" w:hAnsi="Verdana"/>
                          <w:szCs w:val="18"/>
                        </w:rPr>
                      </w:pPr>
                      <w:r w:rsidRPr="0058677E">
                        <w:rPr>
                          <w:rFonts w:ascii="Verdana" w:hAnsi="Verdana"/>
                          <w:sz w:val="18"/>
                          <w:szCs w:val="18"/>
                        </w:rPr>
                        <w:t xml:space="preserve">A link to the </w:t>
                      </w:r>
                      <w:r w:rsidRPr="00E94777">
                        <w:rPr>
                          <w:rFonts w:ascii="Verdana" w:hAnsi="Verdana"/>
                          <w:sz w:val="18"/>
                          <w:szCs w:val="18"/>
                        </w:rPr>
                        <w:t>BMR</w:t>
                      </w:r>
                      <w:r w:rsidR="00A51B22" w:rsidRPr="00E94777">
                        <w:rPr>
                          <w:rFonts w:ascii="Verdana" w:hAnsi="Verdana"/>
                          <w:sz w:val="18"/>
                          <w:szCs w:val="18"/>
                        </w:rPr>
                        <w:t xml:space="preserve"> and amending regulations under the EU Withdrawal Act 2018: </w:t>
                      </w:r>
                      <w:hyperlink r:id="rId23" w:history="1">
                        <w:r w:rsidR="00A51B22" w:rsidRPr="00E94777">
                          <w:rPr>
                            <w:rStyle w:val="Hyperlink"/>
                            <w:rFonts w:ascii="Verdana" w:hAnsi="Verdana"/>
                            <w:sz w:val="18"/>
                            <w:szCs w:val="18"/>
                          </w:rPr>
                          <w:t>https://www.legislation.gov.uk/eur/2016/1011/contents</w:t>
                        </w:r>
                      </w:hyperlink>
                      <w:r w:rsidR="00A51B22" w:rsidRPr="00E94777" w:rsidDel="008D3136">
                        <w:rPr>
                          <w:rFonts w:ascii="Verdana" w:hAnsi="Verdana"/>
                          <w:sz w:val="18"/>
                          <w:szCs w:val="18"/>
                        </w:rPr>
                        <w:t xml:space="preserve"> </w:t>
                      </w:r>
                      <w:r w:rsidR="00A51B22" w:rsidRPr="00E94777">
                        <w:rPr>
                          <w:rFonts w:ascii="Verdana" w:hAnsi="Verdana"/>
                          <w:sz w:val="18"/>
                          <w:szCs w:val="18"/>
                        </w:rPr>
                        <w:t>and</w:t>
                      </w:r>
                      <w:r w:rsidR="00261D18">
                        <w:rPr>
                          <w:rFonts w:ascii="Verdana" w:hAnsi="Verdana"/>
                          <w:sz w:val="18"/>
                          <w:szCs w:val="18"/>
                        </w:rPr>
                        <w:t xml:space="preserve"> </w:t>
                      </w:r>
                      <w:hyperlink r:id="rId24" w:history="1">
                        <w:r w:rsidR="00261D18" w:rsidRPr="00200733">
                          <w:rPr>
                            <w:rStyle w:val="Hyperlink"/>
                            <w:rFonts w:ascii="Verdana" w:hAnsi="Verdana"/>
                            <w:sz w:val="18"/>
                            <w:szCs w:val="18"/>
                          </w:rPr>
                          <w:t>https://www.legislation.gov.uk/uksi/2019/657</w:t>
                        </w:r>
                      </w:hyperlink>
                    </w:p>
                    <w:p w14:paraId="614BDB92" w14:textId="77777777" w:rsidR="007108F3" w:rsidRPr="009B7751" w:rsidRDefault="007108F3" w:rsidP="00E12638">
                      <w:pPr>
                        <w:ind w:left="-284" w:firstLine="360"/>
                        <w:rPr>
                          <w:rFonts w:ascii="Verdana" w:hAnsi="Verdana"/>
                          <w:sz w:val="18"/>
                          <w:szCs w:val="18"/>
                        </w:rPr>
                      </w:pPr>
                      <w:r w:rsidRPr="009B7751">
                        <w:rPr>
                          <w:rFonts w:ascii="Verdana" w:hAnsi="Verdana"/>
                          <w:sz w:val="18"/>
                          <w:szCs w:val="18"/>
                        </w:rPr>
                        <w:t>If after reading these notes you need more help you can:</w:t>
                      </w:r>
                    </w:p>
                    <w:p w14:paraId="614BDB93" w14:textId="77777777" w:rsidR="007108F3" w:rsidRPr="009B7751" w:rsidRDefault="007108F3" w:rsidP="00E12638">
                      <w:pPr>
                        <w:numPr>
                          <w:ilvl w:val="0"/>
                          <w:numId w:val="14"/>
                        </w:numPr>
                        <w:rPr>
                          <w:rFonts w:ascii="Verdana" w:hAnsi="Verdana"/>
                          <w:sz w:val="18"/>
                          <w:szCs w:val="18"/>
                        </w:rPr>
                      </w:pPr>
                      <w:r w:rsidRPr="009B7751">
                        <w:rPr>
                          <w:rFonts w:ascii="Verdana" w:hAnsi="Verdana"/>
                          <w:sz w:val="18"/>
                          <w:szCs w:val="18"/>
                        </w:rPr>
                        <w:t xml:space="preserve">check the FCA website: </w:t>
                      </w:r>
                      <w:hyperlink r:id="rId25" w:history="1">
                        <w:r w:rsidRPr="009B7751">
                          <w:rPr>
                            <w:rStyle w:val="Hyperlink"/>
                            <w:rFonts w:ascii="Verdana" w:hAnsi="Verdana"/>
                            <w:sz w:val="18"/>
                          </w:rPr>
                          <w:t>www.fca.org.uk/</w:t>
                        </w:r>
                      </w:hyperlink>
                      <w:r w:rsidRPr="009B7751">
                        <w:rPr>
                          <w:rFonts w:ascii="Verdana" w:hAnsi="Verdana"/>
                          <w:sz w:val="18"/>
                          <w:szCs w:val="18"/>
                        </w:rPr>
                        <w:t xml:space="preserve">  </w:t>
                      </w:r>
                    </w:p>
                    <w:p w14:paraId="614BDB94" w14:textId="77777777" w:rsidR="007108F3" w:rsidRPr="009B7751" w:rsidRDefault="007108F3" w:rsidP="00E12638">
                      <w:pPr>
                        <w:numPr>
                          <w:ilvl w:val="0"/>
                          <w:numId w:val="14"/>
                        </w:numPr>
                        <w:rPr>
                          <w:rFonts w:ascii="Verdana" w:hAnsi="Verdana"/>
                          <w:sz w:val="18"/>
                          <w:szCs w:val="18"/>
                        </w:rPr>
                      </w:pPr>
                      <w:r w:rsidRPr="009B7751">
                        <w:rPr>
                          <w:rFonts w:ascii="Verdana" w:hAnsi="Verdana"/>
                          <w:sz w:val="18"/>
                          <w:szCs w:val="18"/>
                        </w:rPr>
                        <w:t>call the FCA Customer Con</w:t>
                      </w:r>
                      <w:r>
                        <w:rPr>
                          <w:rFonts w:ascii="Verdana" w:hAnsi="Verdana"/>
                          <w:sz w:val="18"/>
                          <w:szCs w:val="18"/>
                        </w:rPr>
                        <w:t>tact Centre on 0300 500 0597</w:t>
                      </w:r>
                    </w:p>
                    <w:p w14:paraId="614BDB95" w14:textId="77777777" w:rsidR="007108F3" w:rsidRPr="009B7751" w:rsidRDefault="007108F3" w:rsidP="00E12638">
                      <w:pPr>
                        <w:numPr>
                          <w:ilvl w:val="0"/>
                          <w:numId w:val="14"/>
                        </w:numPr>
                        <w:rPr>
                          <w:rFonts w:ascii="Verdana" w:hAnsi="Verdana"/>
                          <w:sz w:val="18"/>
                          <w:szCs w:val="18"/>
                        </w:rPr>
                      </w:pPr>
                      <w:r w:rsidRPr="009B7751">
                        <w:rPr>
                          <w:rFonts w:ascii="Verdana" w:hAnsi="Verdana"/>
                          <w:sz w:val="18"/>
                          <w:szCs w:val="18"/>
                        </w:rPr>
                        <w:t xml:space="preserve">email the FCA Customer Contact Centre:  </w:t>
                      </w:r>
                      <w:hyperlink r:id="rId26" w:history="1">
                        <w:r w:rsidRPr="009B7751">
                          <w:rPr>
                            <w:rStyle w:val="Hyperlink"/>
                            <w:rFonts w:ascii="Verdana" w:hAnsi="Verdana"/>
                            <w:sz w:val="18"/>
                          </w:rPr>
                          <w:t>Firm.Queries@fca.org.uk</w:t>
                        </w:r>
                      </w:hyperlink>
                      <w:r w:rsidRPr="009B7751">
                        <w:rPr>
                          <w:rFonts w:ascii="Verdana" w:hAnsi="Verdana"/>
                          <w:sz w:val="18"/>
                          <w:szCs w:val="18"/>
                        </w:rPr>
                        <w:t xml:space="preserve">   </w:t>
                      </w:r>
                    </w:p>
                    <w:p w14:paraId="614BDB96" w14:textId="77777777" w:rsidR="007108F3" w:rsidRPr="00167160" w:rsidRDefault="007108F3" w:rsidP="00E12638">
                      <w:pPr>
                        <w:ind w:left="-284" w:firstLine="360"/>
                        <w:rPr>
                          <w:rFonts w:ascii="Verdana" w:hAnsi="Verdana"/>
                          <w:sz w:val="18"/>
                          <w:szCs w:val="18"/>
                        </w:rPr>
                      </w:pPr>
                      <w:r w:rsidRPr="00167160">
                        <w:rPr>
                          <w:rFonts w:ascii="Verdana" w:hAnsi="Verdana"/>
                          <w:sz w:val="18"/>
                          <w:szCs w:val="18"/>
                        </w:rPr>
                        <w:t>These notes, while aiming to help you, do not replace the rules and guidance in the Handbook.</w:t>
                      </w:r>
                    </w:p>
                    <w:p w14:paraId="614BDB97" w14:textId="77777777" w:rsidR="007108F3" w:rsidRPr="00E33904" w:rsidRDefault="007108F3" w:rsidP="00E33904">
                      <w:pPr>
                        <w:spacing w:before="360"/>
                        <w:ind w:left="142"/>
                        <w:jc w:val="both"/>
                        <w:rPr>
                          <w:rFonts w:ascii="Verdana" w:hAnsi="Verdana"/>
                          <w:b/>
                          <w:u w:val="single"/>
                        </w:rPr>
                      </w:pPr>
                      <w:r w:rsidRPr="00E33904">
                        <w:rPr>
                          <w:rFonts w:ascii="Verdana" w:hAnsi="Verdana"/>
                          <w:b/>
                          <w:u w:val="single"/>
                        </w:rPr>
                        <w:t>Terms in this application pack</w:t>
                      </w:r>
                    </w:p>
                    <w:p w14:paraId="614BDB98" w14:textId="77777777" w:rsidR="007108F3" w:rsidRPr="000C3730" w:rsidRDefault="007108F3" w:rsidP="00E33904">
                      <w:pPr>
                        <w:ind w:left="76"/>
                        <w:rPr>
                          <w:rFonts w:ascii="Verdana" w:hAnsi="Verdana"/>
                          <w:sz w:val="18"/>
                          <w:szCs w:val="18"/>
                        </w:rPr>
                      </w:pPr>
                      <w:r w:rsidRPr="000C3730">
                        <w:rPr>
                          <w:rFonts w:ascii="Verdana" w:hAnsi="Verdana"/>
                          <w:sz w:val="18"/>
                          <w:szCs w:val="18"/>
                        </w:rPr>
                        <w:t>In this application pack we use the following terms:</w:t>
                      </w:r>
                    </w:p>
                    <w:p w14:paraId="614BDB99" w14:textId="77777777" w:rsidR="007108F3" w:rsidRPr="000C3730" w:rsidRDefault="007108F3" w:rsidP="00E33904">
                      <w:pPr>
                        <w:numPr>
                          <w:ilvl w:val="0"/>
                          <w:numId w:val="14"/>
                        </w:numPr>
                        <w:spacing w:before="0"/>
                        <w:ind w:left="431" w:hanging="357"/>
                        <w:rPr>
                          <w:rFonts w:ascii="Verdana" w:hAnsi="Verdana"/>
                          <w:sz w:val="18"/>
                          <w:szCs w:val="18"/>
                        </w:rPr>
                      </w:pPr>
                      <w:r w:rsidRPr="000C3730">
                        <w:rPr>
                          <w:rFonts w:ascii="Verdana" w:hAnsi="Verdana"/>
                          <w:sz w:val="18"/>
                          <w:szCs w:val="18"/>
                        </w:rPr>
                        <w:t>'you' refers to the person(s) signing the form on behalf of the applicant firm</w:t>
                      </w:r>
                    </w:p>
                    <w:p w14:paraId="614BDB9A" w14:textId="77777777" w:rsidR="007108F3" w:rsidRPr="000C3730" w:rsidRDefault="007108F3" w:rsidP="00E33904">
                      <w:pPr>
                        <w:numPr>
                          <w:ilvl w:val="0"/>
                          <w:numId w:val="14"/>
                        </w:numPr>
                        <w:spacing w:before="0"/>
                        <w:ind w:left="431" w:hanging="357"/>
                        <w:rPr>
                          <w:rFonts w:ascii="Verdana" w:hAnsi="Verdana"/>
                          <w:sz w:val="18"/>
                          <w:szCs w:val="18"/>
                        </w:rPr>
                      </w:pPr>
                      <w:r w:rsidRPr="000C3730">
                        <w:rPr>
                          <w:rFonts w:ascii="Verdana" w:hAnsi="Verdana"/>
                          <w:sz w:val="18"/>
                          <w:szCs w:val="18"/>
                        </w:rPr>
                        <w:t>'the applicant firm' refers to the firm applying for registration</w:t>
                      </w:r>
                    </w:p>
                    <w:p w14:paraId="614BDB9B" w14:textId="77777777" w:rsidR="007108F3" w:rsidRPr="000C3730" w:rsidRDefault="007108F3" w:rsidP="00E33904">
                      <w:pPr>
                        <w:numPr>
                          <w:ilvl w:val="0"/>
                          <w:numId w:val="14"/>
                        </w:numPr>
                        <w:spacing w:before="0"/>
                        <w:ind w:left="431" w:hanging="357"/>
                        <w:rPr>
                          <w:rFonts w:ascii="Verdana" w:hAnsi="Verdana"/>
                          <w:sz w:val="18"/>
                          <w:szCs w:val="18"/>
                        </w:rPr>
                      </w:pPr>
                      <w:r w:rsidRPr="000C3730">
                        <w:rPr>
                          <w:rFonts w:ascii="Verdana" w:hAnsi="Verdana"/>
                          <w:sz w:val="18"/>
                          <w:szCs w:val="18"/>
                        </w:rPr>
                        <w:t>‘we’, ‘us’, ‘our’ or ‘FCA’ refers to the Financial Conduct Authority</w:t>
                      </w:r>
                    </w:p>
                    <w:p w14:paraId="614BDB9C" w14:textId="77777777" w:rsidR="007108F3" w:rsidRPr="000C3730" w:rsidRDefault="007108F3" w:rsidP="00E33904">
                      <w:pPr>
                        <w:numPr>
                          <w:ilvl w:val="0"/>
                          <w:numId w:val="14"/>
                        </w:numPr>
                        <w:spacing w:before="0"/>
                        <w:ind w:left="431" w:hanging="357"/>
                        <w:rPr>
                          <w:rFonts w:ascii="Verdana" w:hAnsi="Verdana"/>
                          <w:sz w:val="18"/>
                          <w:szCs w:val="18"/>
                        </w:rPr>
                      </w:pPr>
                      <w:r w:rsidRPr="000C3730">
                        <w:rPr>
                          <w:rFonts w:ascii="Verdana" w:hAnsi="Verdana"/>
                          <w:sz w:val="18"/>
                          <w:szCs w:val="18"/>
                        </w:rPr>
                        <w:t>‘FSMA’ refers to the Financial Services and Markets Act 2000</w:t>
                      </w:r>
                    </w:p>
                    <w:p w14:paraId="614BDB9E" w14:textId="723A0CBB" w:rsidR="007108F3" w:rsidRPr="00C86AC8" w:rsidRDefault="004012AA" w:rsidP="00E33904">
                      <w:pPr>
                        <w:numPr>
                          <w:ilvl w:val="0"/>
                          <w:numId w:val="14"/>
                        </w:numPr>
                        <w:spacing w:before="0"/>
                        <w:ind w:left="431" w:hanging="357"/>
                        <w:rPr>
                          <w:rFonts w:ascii="Verdana" w:hAnsi="Verdana"/>
                          <w:sz w:val="18"/>
                          <w:szCs w:val="18"/>
                        </w:rPr>
                      </w:pPr>
                      <w:r w:rsidRPr="00E94777">
                        <w:rPr>
                          <w:rFonts w:ascii="Verdana" w:hAnsi="Verdana"/>
                          <w:sz w:val="18"/>
                          <w:szCs w:val="18"/>
                        </w:rPr>
                        <w:t xml:space="preserve">‘the Regulation’ refers to the </w:t>
                      </w:r>
                      <w:hyperlink r:id="rId27" w:history="1">
                        <w:r w:rsidRPr="00E94777">
                          <w:rPr>
                            <w:rFonts w:ascii="Verdana" w:hAnsi="Verdana"/>
                            <w:sz w:val="18"/>
                            <w:szCs w:val="18"/>
                          </w:rPr>
                          <w:t>UK</w:t>
                        </w:r>
                      </w:hyperlink>
                      <w:r w:rsidRPr="00E94777">
                        <w:rPr>
                          <w:rFonts w:ascii="Verdana" w:hAnsi="Verdana"/>
                          <w:sz w:val="18"/>
                          <w:szCs w:val="18"/>
                        </w:rPr>
                        <w:t xml:space="preserve"> version of Regulation (EU) No. 2016/1011 of the European Parliament and of the Council of 8 June 2016 on indices used as benchmarks in financial instruments and financial contracts or to measure the performance of investment funds and amending Directives 2008/48/EC and 2014/17/EU and Regulation (EU) No 596/2014, which is part of </w:t>
                      </w:r>
                      <w:hyperlink r:id="rId28" w:history="1">
                        <w:r w:rsidRPr="00E94777">
                          <w:rPr>
                            <w:rFonts w:ascii="Verdana" w:hAnsi="Verdana"/>
                            <w:sz w:val="18"/>
                            <w:szCs w:val="18"/>
                          </w:rPr>
                          <w:t>UK</w:t>
                        </w:r>
                      </w:hyperlink>
                      <w:r w:rsidRPr="00E94777">
                        <w:rPr>
                          <w:rFonts w:ascii="Verdana" w:hAnsi="Verdana"/>
                          <w:sz w:val="18"/>
                          <w:szCs w:val="18"/>
                        </w:rPr>
                        <w:t xml:space="preserve"> law by virtue of the </w:t>
                      </w:r>
                      <w:hyperlink r:id="rId29" w:history="1">
                        <w:r w:rsidRPr="00E94777">
                          <w:rPr>
                            <w:rFonts w:ascii="Verdana" w:hAnsi="Verdana"/>
                            <w:sz w:val="18"/>
                            <w:szCs w:val="18"/>
                          </w:rPr>
                          <w:t>EUWA</w:t>
                        </w:r>
                      </w:hyperlink>
                      <w:r w:rsidRPr="00E94777">
                        <w:rPr>
                          <w:rFonts w:ascii="Verdana" w:hAnsi="Verdana"/>
                          <w:sz w:val="18"/>
                          <w:szCs w:val="18"/>
                        </w:rPr>
                        <w:t xml:space="preserve">. </w:t>
                      </w:r>
                      <w:r w:rsidR="007108F3" w:rsidRPr="00C86AC8">
                        <w:rPr>
                          <w:rFonts w:ascii="Verdana" w:hAnsi="Verdana"/>
                          <w:sz w:val="18"/>
                          <w:szCs w:val="18"/>
                        </w:rPr>
                        <w:t>‘Registration’ refers to the process of registering as an administrator of a benchmark described under article 34 of the Regulation.</w:t>
                      </w:r>
                    </w:p>
                    <w:p w14:paraId="1196FF95" w14:textId="77777777" w:rsidR="00832A58" w:rsidRDefault="0053177F" w:rsidP="00E33904">
                      <w:pPr>
                        <w:numPr>
                          <w:ilvl w:val="0"/>
                          <w:numId w:val="14"/>
                        </w:numPr>
                        <w:spacing w:before="0"/>
                        <w:ind w:left="431" w:hanging="357"/>
                        <w:rPr>
                          <w:rFonts w:ascii="Verdana" w:hAnsi="Verdana"/>
                          <w:sz w:val="18"/>
                          <w:szCs w:val="18"/>
                        </w:rPr>
                      </w:pPr>
                      <w:r w:rsidRPr="00E94777">
                        <w:rPr>
                          <w:rFonts w:ascii="Verdana" w:hAnsi="Verdana"/>
                          <w:sz w:val="18"/>
                          <w:szCs w:val="18"/>
                        </w:rPr>
                        <w:t xml:space="preserve">RTS’ means the </w:t>
                      </w:r>
                      <w:r>
                        <w:t>Regulatory Technical Standards in Commission Delegated Regulation (EU) 2018/1646 supplementing Regulation (EU) 2016/1011 of the European Parliament and of the Council with regard to regulatory technical standards for the information to be provided in an application for authorisation and in an application for registration, which is part of UK law by virtue of the EUWA (as amended by Technical Standards (Benchmark Regulation) (EU Exit) Instrument 2019).</w:t>
                      </w:r>
                      <w:r w:rsidRPr="002E1C65" w:rsidDel="00102E00">
                        <w:rPr>
                          <w:rFonts w:ascii="Verdana" w:hAnsi="Verdana"/>
                          <w:sz w:val="18"/>
                          <w:szCs w:val="18"/>
                        </w:rPr>
                        <w:t xml:space="preserve"> </w:t>
                      </w:r>
                    </w:p>
                    <w:p w14:paraId="614BDBA0" w14:textId="53EBA147" w:rsidR="007108F3" w:rsidRPr="00C86AC8" w:rsidRDefault="007108F3" w:rsidP="00E33904">
                      <w:pPr>
                        <w:numPr>
                          <w:ilvl w:val="0"/>
                          <w:numId w:val="14"/>
                        </w:numPr>
                        <w:spacing w:before="0"/>
                        <w:ind w:left="431" w:hanging="357"/>
                        <w:rPr>
                          <w:rFonts w:ascii="Verdana" w:hAnsi="Verdana"/>
                          <w:sz w:val="18"/>
                          <w:szCs w:val="18"/>
                        </w:rPr>
                      </w:pPr>
                      <w:r w:rsidRPr="00C86AC8">
                        <w:rPr>
                          <w:rFonts w:ascii="Verdana" w:hAnsi="Verdana"/>
                          <w:sz w:val="18"/>
                          <w:szCs w:val="18"/>
                        </w:rPr>
                        <w:t xml:space="preserve">‘Supervised Entity’ has the meaning set out in the Regulation. </w:t>
                      </w:r>
                    </w:p>
                    <w:p w14:paraId="614BDBA1" w14:textId="77777777" w:rsidR="007108F3" w:rsidRDefault="007108F3" w:rsidP="00E33904">
                      <w:pPr>
                        <w:numPr>
                          <w:ilvl w:val="0"/>
                          <w:numId w:val="14"/>
                        </w:numPr>
                        <w:spacing w:before="0"/>
                        <w:ind w:left="431" w:hanging="357"/>
                        <w:rPr>
                          <w:rFonts w:ascii="Verdana" w:hAnsi="Verdana"/>
                          <w:sz w:val="18"/>
                          <w:szCs w:val="18"/>
                        </w:rPr>
                      </w:pPr>
                      <w:r w:rsidRPr="00D7097D">
                        <w:rPr>
                          <w:rFonts w:ascii="Verdana" w:hAnsi="Verdana"/>
                          <w:sz w:val="18"/>
                          <w:szCs w:val="18"/>
                        </w:rPr>
                        <w:t>‘Significant’, ‘Non-significant’, and ‘Critical’ are terms used (and defined) in the Regulation to describe</w:t>
                      </w:r>
                      <w:r w:rsidRPr="000C3730">
                        <w:rPr>
                          <w:rFonts w:ascii="Verdana" w:hAnsi="Verdana"/>
                          <w:sz w:val="18"/>
                          <w:szCs w:val="18"/>
                        </w:rPr>
                        <w:t xml:space="preserve"> </w:t>
                      </w:r>
                      <w:r>
                        <w:rPr>
                          <w:rFonts w:ascii="Verdana" w:hAnsi="Verdana"/>
                          <w:sz w:val="18"/>
                          <w:szCs w:val="18"/>
                        </w:rPr>
                        <w:t xml:space="preserve">different categories of benchmark. </w:t>
                      </w:r>
                    </w:p>
                    <w:p w14:paraId="614BDBA2" w14:textId="77777777" w:rsidR="007108F3" w:rsidRPr="00D82CF3" w:rsidRDefault="007108F3" w:rsidP="00E33904">
                      <w:pPr>
                        <w:numPr>
                          <w:ilvl w:val="0"/>
                          <w:numId w:val="14"/>
                        </w:numPr>
                        <w:spacing w:before="0"/>
                        <w:ind w:left="431" w:hanging="357"/>
                        <w:rPr>
                          <w:rFonts w:ascii="Verdana" w:hAnsi="Verdana"/>
                          <w:sz w:val="18"/>
                          <w:szCs w:val="18"/>
                        </w:rPr>
                      </w:pPr>
                      <w:r>
                        <w:rPr>
                          <w:rFonts w:ascii="Verdana" w:hAnsi="Verdana"/>
                          <w:sz w:val="18"/>
                          <w:szCs w:val="18"/>
                        </w:rPr>
                        <w:t>‘</w:t>
                      </w:r>
                      <w:r w:rsidRPr="00D82CF3">
                        <w:rPr>
                          <w:rFonts w:ascii="Verdana" w:hAnsi="Verdana"/>
                          <w:sz w:val="18"/>
                          <w:szCs w:val="18"/>
                        </w:rPr>
                        <w:t>Commodity</w:t>
                      </w:r>
                      <w:r>
                        <w:rPr>
                          <w:rFonts w:ascii="Verdana" w:hAnsi="Verdana"/>
                          <w:sz w:val="18"/>
                          <w:szCs w:val="18"/>
                        </w:rPr>
                        <w:t xml:space="preserve"> benchmark’, ’interest rate benchmark’ and ‘regulated data benchmark’ have the same meanings as in the Regulation.</w:t>
                      </w:r>
                    </w:p>
                    <w:p w14:paraId="614BDBA3" w14:textId="77777777" w:rsidR="007108F3" w:rsidRDefault="007108F3" w:rsidP="00313ED5">
                      <w:pPr>
                        <w:numPr>
                          <w:ilvl w:val="0"/>
                          <w:numId w:val="14"/>
                        </w:numPr>
                        <w:tabs>
                          <w:tab w:val="num" w:pos="426"/>
                        </w:tabs>
                        <w:spacing w:before="0" w:line="240" w:lineRule="auto"/>
                        <w:rPr>
                          <w:rFonts w:ascii="Verdana" w:hAnsi="Verdana"/>
                          <w:sz w:val="18"/>
                          <w:szCs w:val="18"/>
                        </w:rPr>
                      </w:pPr>
                      <w:r>
                        <w:rPr>
                          <w:rFonts w:ascii="Verdana" w:hAnsi="Verdana"/>
                          <w:sz w:val="18"/>
                          <w:szCs w:val="18"/>
                        </w:rPr>
                        <w:t>‘Annex I benchmark’ means an interest rate benchmark subject to Annex I of the Regulation.</w:t>
                      </w:r>
                    </w:p>
                    <w:p w14:paraId="614BDBA4" w14:textId="77777777" w:rsidR="007108F3" w:rsidRDefault="007108F3" w:rsidP="00E33904">
                      <w:pPr>
                        <w:numPr>
                          <w:ilvl w:val="0"/>
                          <w:numId w:val="14"/>
                        </w:numPr>
                        <w:spacing w:before="0"/>
                        <w:ind w:left="431" w:hanging="357"/>
                        <w:rPr>
                          <w:rFonts w:ascii="Verdana" w:hAnsi="Verdana"/>
                          <w:sz w:val="18"/>
                          <w:szCs w:val="18"/>
                        </w:rPr>
                      </w:pPr>
                      <w:r>
                        <w:rPr>
                          <w:rFonts w:ascii="Verdana" w:hAnsi="Verdana"/>
                          <w:sz w:val="18"/>
                          <w:szCs w:val="18"/>
                        </w:rPr>
                        <w:t>‘</w:t>
                      </w:r>
                      <w:r w:rsidRPr="002E346F">
                        <w:rPr>
                          <w:rFonts w:ascii="Verdana" w:hAnsi="Verdana"/>
                          <w:sz w:val="18"/>
                          <w:szCs w:val="18"/>
                        </w:rPr>
                        <w:t xml:space="preserve">Annex II benchmark </w:t>
                      </w:r>
                      <w:r w:rsidRPr="00EF41CC">
                        <w:rPr>
                          <w:rFonts w:ascii="Verdana" w:hAnsi="Verdana"/>
                          <w:sz w:val="18"/>
                          <w:szCs w:val="18"/>
                        </w:rPr>
                        <w:t>means a commodity benchmark to which the requirements in Annex II to the Regulation apply as a result of Article 19 of the Regulation</w:t>
                      </w:r>
                    </w:p>
                    <w:p w14:paraId="614BDBA5" w14:textId="77777777" w:rsidR="007108F3" w:rsidRPr="00EE117B" w:rsidRDefault="007108F3" w:rsidP="00AC7C7E">
                      <w:pPr>
                        <w:tabs>
                          <w:tab w:val="num" w:pos="426"/>
                        </w:tabs>
                        <w:spacing w:before="0" w:line="240" w:lineRule="auto"/>
                        <w:ind w:left="426"/>
                        <w:rPr>
                          <w:rFonts w:ascii="Verdana" w:hAnsi="Verdana"/>
                          <w:sz w:val="18"/>
                          <w:szCs w:val="18"/>
                        </w:rPr>
                      </w:pPr>
                    </w:p>
                  </w:txbxContent>
                </v:textbox>
                <w10:wrap anchorx="page" anchory="page"/>
              </v:rect>
            </w:pict>
          </mc:Fallback>
        </mc:AlternateContent>
      </w:r>
      <w:r w:rsidR="00B446DF" w:rsidRPr="0058677E">
        <w:rPr>
          <w:rFonts w:ascii="Verdana" w:hAnsi="Verdana" w:cs="Arial"/>
          <w:b/>
          <w:sz w:val="32"/>
          <w:szCs w:val="32"/>
        </w:rPr>
        <w:t xml:space="preserve">Application for </w:t>
      </w:r>
      <w:r w:rsidR="00921F06" w:rsidRPr="0058677E">
        <w:rPr>
          <w:rFonts w:ascii="Verdana" w:hAnsi="Verdana" w:cs="Arial"/>
          <w:b/>
          <w:sz w:val="32"/>
          <w:szCs w:val="32"/>
        </w:rPr>
        <w:t>Registration</w:t>
      </w:r>
      <w:r w:rsidR="00B446DF" w:rsidRPr="0058677E">
        <w:rPr>
          <w:rFonts w:ascii="Verdana" w:hAnsi="Verdana" w:cs="Arial"/>
          <w:b/>
          <w:sz w:val="32"/>
          <w:szCs w:val="32"/>
        </w:rPr>
        <w:br/>
      </w:r>
      <w:r w:rsidR="00B446DF" w:rsidRPr="0058677E">
        <w:rPr>
          <w:rFonts w:ascii="Verdana" w:hAnsi="Verdana" w:cs="Arial"/>
          <w:b/>
          <w:sz w:val="32"/>
          <w:szCs w:val="32"/>
        </w:rPr>
        <w:br/>
      </w:r>
      <w:r w:rsidR="00C77018" w:rsidRPr="0058677E">
        <w:rPr>
          <w:rFonts w:ascii="Verdana" w:hAnsi="Verdana" w:cs="Arial"/>
          <w:b/>
          <w:sz w:val="28"/>
          <w:szCs w:val="28"/>
        </w:rPr>
        <w:t>Benchmark</w:t>
      </w:r>
      <w:r w:rsidR="00755DCA" w:rsidRPr="0058677E">
        <w:rPr>
          <w:rFonts w:ascii="Verdana" w:hAnsi="Verdana" w:cs="Arial"/>
          <w:b/>
          <w:sz w:val="28"/>
          <w:szCs w:val="28"/>
        </w:rPr>
        <w:t xml:space="preserve"> Administrator</w:t>
      </w:r>
      <w:r w:rsidR="00C77018" w:rsidRPr="0058677E">
        <w:rPr>
          <w:rFonts w:ascii="Verdana" w:hAnsi="Verdana" w:cs="Arial"/>
          <w:b/>
          <w:sz w:val="28"/>
          <w:szCs w:val="28"/>
        </w:rPr>
        <w:t xml:space="preserve"> Application </w:t>
      </w:r>
      <w:r w:rsidR="00E12638" w:rsidRPr="0058677E">
        <w:rPr>
          <w:rFonts w:ascii="Verdana" w:hAnsi="Verdana" w:cs="Arial"/>
          <w:b/>
          <w:sz w:val="28"/>
          <w:szCs w:val="28"/>
        </w:rPr>
        <w:t>Notes</w:t>
      </w:r>
    </w:p>
    <w:p w14:paraId="614BD97F" w14:textId="77777777" w:rsidR="009528D1" w:rsidRPr="00842101" w:rsidRDefault="009528D1">
      <w:r w:rsidRPr="00842101">
        <w:br w:type="page"/>
      </w:r>
    </w:p>
    <w:p w14:paraId="614BD980" w14:textId="77777777" w:rsidR="00377266" w:rsidRDefault="00313ED5">
      <w:r>
        <w:rPr>
          <w:noProof/>
        </w:rPr>
        <w:lastRenderedPageBreak/>
        <mc:AlternateContent>
          <mc:Choice Requires="wps">
            <w:drawing>
              <wp:anchor distT="0" distB="0" distL="114300" distR="114300" simplePos="0" relativeHeight="251632640" behindDoc="0" locked="0" layoutInCell="1" allowOverlap="1" wp14:anchorId="614BDB37" wp14:editId="614BDB38">
                <wp:simplePos x="0" y="0"/>
                <wp:positionH relativeFrom="page">
                  <wp:posOffset>549910</wp:posOffset>
                </wp:positionH>
                <wp:positionV relativeFrom="page">
                  <wp:posOffset>1735455</wp:posOffset>
                </wp:positionV>
                <wp:extent cx="6743700" cy="8229600"/>
                <wp:effectExtent l="0" t="0" r="19050" b="19050"/>
                <wp:wrapNone/>
                <wp:docPr id="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229600"/>
                        </a:xfrm>
                        <a:prstGeom prst="rect">
                          <a:avLst/>
                        </a:prstGeom>
                        <a:noFill/>
                        <a:ln w="9525">
                          <a:solidFill>
                            <a:srgbClr val="000000"/>
                          </a:solidFill>
                          <a:miter lim="800000"/>
                          <a:headEnd/>
                          <a:tailEnd/>
                        </a:ln>
                      </wps:spPr>
                      <wps:txbx>
                        <w:txbxContent>
                          <w:p w14:paraId="614BDBA6" w14:textId="77777777" w:rsidR="007108F3" w:rsidRPr="00C743AA" w:rsidRDefault="007108F3" w:rsidP="00E12638">
                            <w:pPr>
                              <w:spacing w:before="360"/>
                              <w:ind w:left="142" w:firstLine="425"/>
                              <w:rPr>
                                <w:rFonts w:ascii="Verdana" w:hAnsi="Verdana"/>
                                <w:b/>
                                <w:sz w:val="22"/>
                                <w:u w:val="single"/>
                              </w:rPr>
                            </w:pPr>
                            <w:r w:rsidRPr="00C743AA">
                              <w:rPr>
                                <w:rFonts w:ascii="Verdana" w:hAnsi="Verdana"/>
                                <w:b/>
                                <w:sz w:val="22"/>
                                <w:u w:val="single"/>
                              </w:rPr>
                              <w:t>Important information</w:t>
                            </w:r>
                          </w:p>
                          <w:p w14:paraId="614BDBA7" w14:textId="77777777" w:rsidR="007108F3" w:rsidRPr="00B901D6" w:rsidRDefault="007108F3" w:rsidP="00E12638">
                            <w:pPr>
                              <w:ind w:left="567"/>
                              <w:jc w:val="both"/>
                              <w:rPr>
                                <w:rFonts w:ascii="Verdana" w:hAnsi="Verdana"/>
                                <w:sz w:val="18"/>
                                <w:szCs w:val="18"/>
                              </w:rPr>
                            </w:pPr>
                            <w:r w:rsidRPr="00864F11">
                              <w:rPr>
                                <w:rFonts w:ascii="Verdana" w:hAnsi="Verdana"/>
                                <w:sz w:val="18"/>
                                <w:szCs w:val="18"/>
                              </w:rPr>
                              <w:t>At t</w:t>
                            </w:r>
                            <w:r w:rsidRPr="00B901D6">
                              <w:rPr>
                                <w:rFonts w:ascii="Verdana" w:hAnsi="Verdana"/>
                                <w:sz w:val="18"/>
                                <w:szCs w:val="18"/>
                              </w:rPr>
                              <w:t>he point of registration we expect the applicant firm to be ready, willing and organised to start business.</w:t>
                            </w:r>
                          </w:p>
                          <w:p w14:paraId="614BDBA8" w14:textId="77777777" w:rsidR="007108F3" w:rsidRPr="00864F11" w:rsidRDefault="007108F3" w:rsidP="00E12638">
                            <w:pPr>
                              <w:ind w:left="567"/>
                              <w:jc w:val="both"/>
                              <w:rPr>
                                <w:rFonts w:ascii="Verdana" w:hAnsi="Verdana"/>
                                <w:sz w:val="18"/>
                                <w:szCs w:val="18"/>
                              </w:rPr>
                            </w:pPr>
                            <w:r w:rsidRPr="00B901D6">
                              <w:rPr>
                                <w:rFonts w:ascii="Verdana" w:hAnsi="Verdana"/>
                                <w:sz w:val="18"/>
                                <w:szCs w:val="18"/>
                              </w:rPr>
                              <w:t>Once registered the</w:t>
                            </w:r>
                            <w:r w:rsidRPr="00864F11">
                              <w:rPr>
                                <w:rFonts w:ascii="Verdana" w:hAnsi="Verdana"/>
                                <w:sz w:val="18"/>
                                <w:szCs w:val="18"/>
                              </w:rPr>
                              <w:t xml:space="preserve"> applicant firm is required to pay regulatory fees even if it is </w:t>
                            </w:r>
                            <w:r w:rsidRPr="002E7D43">
                              <w:rPr>
                                <w:rFonts w:ascii="Verdana" w:hAnsi="Verdana"/>
                                <w:sz w:val="18"/>
                                <w:szCs w:val="18"/>
                              </w:rPr>
                              <w:t xml:space="preserve">not trading. </w:t>
                            </w:r>
                          </w:p>
                          <w:p w14:paraId="614BDBA9" w14:textId="77777777" w:rsidR="007108F3" w:rsidRDefault="007108F3" w:rsidP="00E12638">
                            <w:pPr>
                              <w:ind w:left="567"/>
                              <w:jc w:val="both"/>
                              <w:rPr>
                                <w:rFonts w:ascii="Verdana" w:hAnsi="Verdana"/>
                                <w:sz w:val="18"/>
                                <w:szCs w:val="18"/>
                              </w:rPr>
                            </w:pPr>
                            <w:r w:rsidRPr="002E7D43">
                              <w:rPr>
                                <w:rFonts w:ascii="Verdana" w:hAnsi="Verdana"/>
                                <w:sz w:val="18"/>
                                <w:szCs w:val="18"/>
                              </w:rPr>
                              <w:t>Firms must notify us immediately if any of their static data changes.</w:t>
                            </w:r>
                          </w:p>
                          <w:p w14:paraId="614BDBAA" w14:textId="77777777" w:rsidR="007108F3" w:rsidRDefault="007108F3" w:rsidP="00E12638">
                            <w:pPr>
                              <w:ind w:left="567"/>
                              <w:jc w:val="both"/>
                              <w:rPr>
                                <w:rFonts w:ascii="Verdana" w:hAnsi="Verdana"/>
                                <w:sz w:val="18"/>
                                <w:szCs w:val="18"/>
                              </w:rPr>
                            </w:pPr>
                          </w:p>
                          <w:p w14:paraId="614BDBAB" w14:textId="77777777" w:rsidR="007108F3" w:rsidRPr="00E33904" w:rsidRDefault="007108F3" w:rsidP="00E33904">
                            <w:pPr>
                              <w:spacing w:before="360"/>
                              <w:ind w:left="142" w:firstLine="425"/>
                              <w:rPr>
                                <w:rFonts w:ascii="Verdana" w:hAnsi="Verdana"/>
                                <w:b/>
                                <w:sz w:val="22"/>
                                <w:u w:val="single"/>
                              </w:rPr>
                            </w:pPr>
                            <w:r w:rsidRPr="00E33904">
                              <w:rPr>
                                <w:rFonts w:ascii="Verdana" w:hAnsi="Verdana"/>
                                <w:b/>
                                <w:sz w:val="22"/>
                                <w:u w:val="single"/>
                              </w:rPr>
                              <w:t>Contents</w:t>
                            </w:r>
                          </w:p>
                          <w:p w14:paraId="614BDBAC" w14:textId="77777777" w:rsidR="007108F3" w:rsidRPr="009032D4" w:rsidRDefault="007108F3" w:rsidP="00720A62">
                            <w:pPr>
                              <w:tabs>
                                <w:tab w:val="right" w:pos="4253"/>
                              </w:tabs>
                              <w:spacing w:before="120" w:line="240" w:lineRule="exact"/>
                              <w:ind w:left="426" w:right="-203"/>
                              <w:rPr>
                                <w:rFonts w:ascii="Verdana" w:hAnsi="Verdana"/>
                                <w:sz w:val="18"/>
                                <w:szCs w:val="18"/>
                              </w:rPr>
                            </w:pPr>
                            <w:r>
                              <w:rPr>
                                <w:rFonts w:ascii="Verdana" w:hAnsi="Verdana"/>
                                <w:sz w:val="18"/>
                                <w:szCs w:val="18"/>
                              </w:rPr>
                              <w:t>1  General Information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4</w:t>
                            </w:r>
                          </w:p>
                          <w:p w14:paraId="614BDBAD" w14:textId="7265244D" w:rsidR="007108F3" w:rsidRPr="009032D4" w:rsidRDefault="007108F3" w:rsidP="00720A62">
                            <w:pPr>
                              <w:tabs>
                                <w:tab w:val="right" w:pos="4253"/>
                              </w:tabs>
                              <w:spacing w:before="120" w:line="240" w:lineRule="exact"/>
                              <w:ind w:left="426" w:right="-203"/>
                              <w:rPr>
                                <w:rFonts w:ascii="Verdana" w:hAnsi="Verdana"/>
                                <w:sz w:val="18"/>
                                <w:szCs w:val="18"/>
                              </w:rPr>
                            </w:pPr>
                            <w:r w:rsidRPr="009032D4">
                              <w:rPr>
                                <w:rFonts w:ascii="Verdana" w:hAnsi="Verdana"/>
                                <w:sz w:val="18"/>
                                <w:szCs w:val="18"/>
                              </w:rPr>
                              <w:t>2  Organisation</w:t>
                            </w:r>
                            <w:r>
                              <w:rPr>
                                <w:rFonts w:ascii="Verdana" w:hAnsi="Verdana"/>
                                <w:sz w:val="18"/>
                                <w:szCs w:val="18"/>
                              </w:rPr>
                              <w:t>al structure and governance</w:t>
                            </w:r>
                            <w:r>
                              <w:rPr>
                                <w:rFonts w:ascii="Verdana" w:hAnsi="Verdana"/>
                                <w:sz w:val="18"/>
                                <w:szCs w:val="18"/>
                              </w:rPr>
                              <w:tab/>
                            </w:r>
                            <w:r>
                              <w:rPr>
                                <w:rFonts w:ascii="Verdana" w:hAnsi="Verdana"/>
                                <w:sz w:val="18"/>
                                <w:szCs w:val="18"/>
                              </w:rPr>
                              <w:tab/>
                            </w:r>
                            <w:r>
                              <w:rPr>
                                <w:rFonts w:ascii="Verdana" w:hAnsi="Verdana"/>
                                <w:sz w:val="18"/>
                                <w:szCs w:val="18"/>
                              </w:rPr>
                              <w:tab/>
                            </w:r>
                            <w:r w:rsidR="002C5B2D">
                              <w:rPr>
                                <w:rFonts w:ascii="Verdana" w:hAnsi="Verdana"/>
                                <w:sz w:val="18"/>
                                <w:szCs w:val="18"/>
                              </w:rPr>
                              <w:t>7</w:t>
                            </w:r>
                          </w:p>
                          <w:p w14:paraId="614BDBAE" w14:textId="6EF5C76C" w:rsidR="007108F3" w:rsidRPr="009032D4" w:rsidRDefault="007108F3" w:rsidP="00720A62">
                            <w:pPr>
                              <w:tabs>
                                <w:tab w:val="right" w:pos="4253"/>
                              </w:tabs>
                              <w:spacing w:before="120" w:line="240" w:lineRule="exact"/>
                              <w:ind w:left="426" w:right="-203"/>
                              <w:rPr>
                                <w:rFonts w:ascii="Verdana" w:hAnsi="Verdana"/>
                                <w:sz w:val="18"/>
                                <w:szCs w:val="18"/>
                              </w:rPr>
                            </w:pPr>
                            <w:r>
                              <w:rPr>
                                <w:rFonts w:ascii="Verdana" w:hAnsi="Verdana"/>
                                <w:sz w:val="18"/>
                                <w:szCs w:val="18"/>
                              </w:rPr>
                              <w:t>3  Conflicts of interest</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w:t>
                            </w:r>
                            <w:r w:rsidR="002C5B2D">
                              <w:rPr>
                                <w:rFonts w:ascii="Verdana" w:hAnsi="Verdana"/>
                                <w:sz w:val="18"/>
                                <w:szCs w:val="18"/>
                              </w:rPr>
                              <w:t>0</w:t>
                            </w:r>
                          </w:p>
                          <w:p w14:paraId="614BDBAF" w14:textId="30C35392" w:rsidR="007108F3" w:rsidRPr="009032D4" w:rsidRDefault="007108F3" w:rsidP="000635CB">
                            <w:pPr>
                              <w:tabs>
                                <w:tab w:val="right" w:pos="4253"/>
                              </w:tabs>
                              <w:spacing w:before="120" w:line="240" w:lineRule="exact"/>
                              <w:ind w:left="426" w:right="-203"/>
                              <w:rPr>
                                <w:rFonts w:ascii="Verdana" w:hAnsi="Verdana"/>
                                <w:sz w:val="18"/>
                                <w:szCs w:val="18"/>
                              </w:rPr>
                            </w:pPr>
                            <w:r w:rsidRPr="009032D4">
                              <w:rPr>
                                <w:rFonts w:ascii="Verdana" w:hAnsi="Verdana"/>
                                <w:sz w:val="18"/>
                                <w:szCs w:val="18"/>
                              </w:rPr>
                              <w:t>4  Internal control structure, oversight and ac</w:t>
                            </w:r>
                            <w:r>
                              <w:rPr>
                                <w:rFonts w:ascii="Verdana" w:hAnsi="Verdana"/>
                                <w:sz w:val="18"/>
                                <w:szCs w:val="18"/>
                              </w:rPr>
                              <w:t>countability</w:t>
                            </w:r>
                            <w:r>
                              <w:rPr>
                                <w:rFonts w:ascii="Verdana" w:hAnsi="Verdana"/>
                                <w:sz w:val="18"/>
                                <w:szCs w:val="18"/>
                              </w:rPr>
                              <w:br/>
                              <w:t xml:space="preserve">   framework</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w:t>
                            </w:r>
                            <w:r w:rsidR="001B2528">
                              <w:rPr>
                                <w:rFonts w:ascii="Verdana" w:hAnsi="Verdana"/>
                                <w:sz w:val="18"/>
                                <w:szCs w:val="18"/>
                              </w:rPr>
                              <w:t>1</w:t>
                            </w:r>
                          </w:p>
                          <w:p w14:paraId="614BDBB0" w14:textId="0595EE3F" w:rsidR="007108F3" w:rsidRPr="009032D4" w:rsidRDefault="007108F3" w:rsidP="00720A62">
                            <w:pPr>
                              <w:tabs>
                                <w:tab w:val="right" w:pos="4253"/>
                              </w:tabs>
                              <w:spacing w:before="120" w:line="240" w:lineRule="exact"/>
                              <w:ind w:left="426" w:right="-203"/>
                              <w:rPr>
                                <w:rFonts w:ascii="Verdana" w:hAnsi="Verdana"/>
                                <w:sz w:val="18"/>
                                <w:szCs w:val="18"/>
                              </w:rPr>
                            </w:pPr>
                            <w:r>
                              <w:rPr>
                                <w:rFonts w:ascii="Verdana" w:hAnsi="Verdana"/>
                                <w:sz w:val="18"/>
                                <w:szCs w:val="18"/>
                              </w:rPr>
                              <w:t>5  Description of benchmarks provided</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w:t>
                            </w:r>
                            <w:r w:rsidR="001B2528">
                              <w:rPr>
                                <w:rFonts w:ascii="Verdana" w:hAnsi="Verdana"/>
                                <w:sz w:val="18"/>
                                <w:szCs w:val="18"/>
                              </w:rPr>
                              <w:t>3</w:t>
                            </w:r>
                          </w:p>
                          <w:p w14:paraId="614BDBB1" w14:textId="1E28CF20" w:rsidR="007108F3" w:rsidRPr="009032D4" w:rsidRDefault="007108F3" w:rsidP="00720A62">
                            <w:pPr>
                              <w:ind w:left="426"/>
                              <w:rPr>
                                <w:rFonts w:ascii="Verdana" w:hAnsi="Verdana"/>
                                <w:sz w:val="18"/>
                                <w:szCs w:val="18"/>
                              </w:rPr>
                            </w:pPr>
                            <w:r w:rsidRPr="009032D4">
                              <w:rPr>
                                <w:rFonts w:ascii="Verdana" w:hAnsi="Verdana"/>
                                <w:sz w:val="18"/>
                                <w:szCs w:val="18"/>
                              </w:rPr>
                              <w:t>6  I</w:t>
                            </w:r>
                            <w:r>
                              <w:rPr>
                                <w:rFonts w:ascii="Verdana" w:hAnsi="Verdana"/>
                                <w:sz w:val="18"/>
                                <w:szCs w:val="18"/>
                              </w:rPr>
                              <w:t>nput data and methodology</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w:t>
                            </w:r>
                            <w:r w:rsidR="001B2528">
                              <w:rPr>
                                <w:rFonts w:ascii="Verdana" w:hAnsi="Verdana"/>
                                <w:sz w:val="18"/>
                                <w:szCs w:val="18"/>
                              </w:rPr>
                              <w:t>5</w:t>
                            </w:r>
                          </w:p>
                          <w:p w14:paraId="614BDBB2" w14:textId="6158EE8A" w:rsidR="007108F3" w:rsidRPr="009032D4" w:rsidRDefault="007108F3" w:rsidP="007F6163">
                            <w:pPr>
                              <w:ind w:left="426"/>
                              <w:rPr>
                                <w:sz w:val="18"/>
                                <w:szCs w:val="18"/>
                              </w:rPr>
                            </w:pPr>
                            <w:r>
                              <w:rPr>
                                <w:rFonts w:ascii="Verdana" w:hAnsi="Verdana"/>
                                <w:sz w:val="18"/>
                                <w:szCs w:val="18"/>
                              </w:rPr>
                              <w:t>7</w:t>
                            </w:r>
                            <w:r w:rsidRPr="009032D4">
                              <w:rPr>
                                <w:rFonts w:ascii="Verdana" w:hAnsi="Verdana"/>
                                <w:sz w:val="18"/>
                                <w:szCs w:val="18"/>
                              </w:rPr>
                              <w:t xml:space="preserve">  </w:t>
                            </w:r>
                            <w:r>
                              <w:rPr>
                                <w:rFonts w:ascii="Verdana" w:hAnsi="Verdana"/>
                                <w:sz w:val="18"/>
                                <w:szCs w:val="18"/>
                              </w:rPr>
                              <w:t>Outsourcing</w:t>
                            </w:r>
                            <w:r>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Pr>
                                <w:rFonts w:ascii="Verdana" w:hAnsi="Verdana"/>
                                <w:sz w:val="18"/>
                                <w:szCs w:val="18"/>
                              </w:rPr>
                              <w:t>1</w:t>
                            </w:r>
                            <w:r w:rsidR="001B2528">
                              <w:rPr>
                                <w:rFonts w:ascii="Verdana" w:hAnsi="Verdana"/>
                                <w:sz w:val="18"/>
                                <w:szCs w:val="18"/>
                              </w:rPr>
                              <w:t>7</w:t>
                            </w:r>
                          </w:p>
                          <w:p w14:paraId="614BDBB3" w14:textId="49F8178C" w:rsidR="007108F3" w:rsidRDefault="007108F3" w:rsidP="00720A62">
                            <w:pPr>
                              <w:ind w:left="426"/>
                              <w:rPr>
                                <w:rFonts w:ascii="Verdana" w:hAnsi="Verdana"/>
                                <w:sz w:val="18"/>
                                <w:szCs w:val="18"/>
                              </w:rPr>
                            </w:pPr>
                            <w:r>
                              <w:rPr>
                                <w:rFonts w:ascii="Verdana" w:hAnsi="Verdana"/>
                                <w:sz w:val="18"/>
                                <w:szCs w:val="18"/>
                              </w:rPr>
                              <w:t>8  Additional information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w:t>
                            </w:r>
                            <w:r w:rsidR="001B2528">
                              <w:rPr>
                                <w:rFonts w:ascii="Verdana" w:hAnsi="Verdana"/>
                                <w:sz w:val="18"/>
                                <w:szCs w:val="18"/>
                              </w:rPr>
                              <w:t>8</w:t>
                            </w:r>
                          </w:p>
                          <w:p w14:paraId="614BDBB4" w14:textId="61E8351C" w:rsidR="007108F3" w:rsidRPr="009032D4" w:rsidRDefault="007108F3" w:rsidP="007F6163">
                            <w:pPr>
                              <w:ind w:left="426"/>
                              <w:rPr>
                                <w:sz w:val="18"/>
                                <w:szCs w:val="18"/>
                              </w:rPr>
                            </w:pPr>
                            <w:r>
                              <w:rPr>
                                <w:rFonts w:ascii="Verdana" w:hAnsi="Verdana"/>
                                <w:sz w:val="18"/>
                                <w:szCs w:val="18"/>
                              </w:rPr>
                              <w:t>9</w:t>
                            </w:r>
                            <w:r w:rsidRPr="009032D4">
                              <w:rPr>
                                <w:rFonts w:ascii="Verdana" w:hAnsi="Verdana"/>
                                <w:sz w:val="18"/>
                                <w:szCs w:val="18"/>
                              </w:rPr>
                              <w:t xml:space="preserve">  </w:t>
                            </w:r>
                            <w:r>
                              <w:rPr>
                                <w:rFonts w:ascii="Verdana" w:hAnsi="Verdana"/>
                                <w:sz w:val="18"/>
                                <w:szCs w:val="18"/>
                              </w:rPr>
                              <w:t>Fees and Levies</w:t>
                            </w:r>
                            <w:r>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Pr>
                                <w:rFonts w:ascii="Verdana" w:hAnsi="Verdana"/>
                                <w:sz w:val="18"/>
                                <w:szCs w:val="18"/>
                              </w:rPr>
                              <w:t>2</w:t>
                            </w:r>
                            <w:r w:rsidR="001B2528">
                              <w:rPr>
                                <w:rFonts w:ascii="Verdana" w:hAnsi="Verdana"/>
                                <w:sz w:val="18"/>
                                <w:szCs w:val="18"/>
                              </w:rPr>
                              <w:t>0</w:t>
                            </w:r>
                          </w:p>
                          <w:p w14:paraId="614BDBB5" w14:textId="77777777" w:rsidR="007108F3" w:rsidRPr="0055122A" w:rsidRDefault="007108F3" w:rsidP="00E33904">
                            <w:pPr>
                              <w:spacing w:before="180" w:line="240" w:lineRule="exact"/>
                              <w:ind w:right="310"/>
                              <w:rPr>
                                <w:rFonts w:ascii="Verdana" w:hAnsi="Verdana"/>
                                <w:color w:val="FF0000"/>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BDB37" id="_x0000_t202" coordsize="21600,21600" o:spt="202" path="m,l,21600r21600,l21600,xe">
                <v:stroke joinstyle="miter"/>
                <v:path gradientshapeok="t" o:connecttype="rect"/>
              </v:shapetype>
              <v:shape id="Text Box 105" o:spid="_x0000_s1027" type="#_x0000_t202" style="position:absolute;margin-left:43.3pt;margin-top:136.65pt;width:531pt;height:9in;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" filled="f">
                <v:textbox inset="0,3mm">
                  <w:txbxContent>
                    <w:p w14:paraId="614BDBA6" w14:textId="77777777" w:rsidR="007108F3" w:rsidRPr="00C743AA" w:rsidRDefault="007108F3" w:rsidP="00E12638">
                      <w:pPr>
                        <w:spacing w:before="360"/>
                        <w:ind w:left="142" w:firstLine="425"/>
                        <w:rPr>
                          <w:rFonts w:ascii="Verdana" w:hAnsi="Verdana"/>
                          <w:b/>
                          <w:sz w:val="22"/>
                          <w:u w:val="single"/>
                        </w:rPr>
                      </w:pPr>
                      <w:r w:rsidRPr="00C743AA">
                        <w:rPr>
                          <w:rFonts w:ascii="Verdana" w:hAnsi="Verdana"/>
                          <w:b/>
                          <w:sz w:val="22"/>
                          <w:u w:val="single"/>
                        </w:rPr>
                        <w:t>Important information</w:t>
                      </w:r>
                    </w:p>
                    <w:p w14:paraId="614BDBA7" w14:textId="77777777" w:rsidR="007108F3" w:rsidRPr="00B901D6" w:rsidRDefault="007108F3" w:rsidP="00E12638">
                      <w:pPr>
                        <w:ind w:left="567"/>
                        <w:jc w:val="both"/>
                        <w:rPr>
                          <w:rFonts w:ascii="Verdana" w:hAnsi="Verdana"/>
                          <w:sz w:val="18"/>
                          <w:szCs w:val="18"/>
                        </w:rPr>
                      </w:pPr>
                      <w:r w:rsidRPr="00864F11">
                        <w:rPr>
                          <w:rFonts w:ascii="Verdana" w:hAnsi="Verdana"/>
                          <w:sz w:val="18"/>
                          <w:szCs w:val="18"/>
                        </w:rPr>
                        <w:t>At t</w:t>
                      </w:r>
                      <w:r w:rsidRPr="00B901D6">
                        <w:rPr>
                          <w:rFonts w:ascii="Verdana" w:hAnsi="Verdana"/>
                          <w:sz w:val="18"/>
                          <w:szCs w:val="18"/>
                        </w:rPr>
                        <w:t>he point of registration we expect the applicant firm to be ready, willing and organised to start business.</w:t>
                      </w:r>
                    </w:p>
                    <w:p w14:paraId="614BDBA8" w14:textId="77777777" w:rsidR="007108F3" w:rsidRPr="00864F11" w:rsidRDefault="007108F3" w:rsidP="00E12638">
                      <w:pPr>
                        <w:ind w:left="567"/>
                        <w:jc w:val="both"/>
                        <w:rPr>
                          <w:rFonts w:ascii="Verdana" w:hAnsi="Verdana"/>
                          <w:sz w:val="18"/>
                          <w:szCs w:val="18"/>
                        </w:rPr>
                      </w:pPr>
                      <w:r w:rsidRPr="00B901D6">
                        <w:rPr>
                          <w:rFonts w:ascii="Verdana" w:hAnsi="Verdana"/>
                          <w:sz w:val="18"/>
                          <w:szCs w:val="18"/>
                        </w:rPr>
                        <w:t>Once registered the</w:t>
                      </w:r>
                      <w:r w:rsidRPr="00864F11">
                        <w:rPr>
                          <w:rFonts w:ascii="Verdana" w:hAnsi="Verdana"/>
                          <w:sz w:val="18"/>
                          <w:szCs w:val="18"/>
                        </w:rPr>
                        <w:t xml:space="preserve"> applicant firm is required to pay regulatory fees even if it is </w:t>
                      </w:r>
                      <w:r w:rsidRPr="002E7D43">
                        <w:rPr>
                          <w:rFonts w:ascii="Verdana" w:hAnsi="Verdana"/>
                          <w:sz w:val="18"/>
                          <w:szCs w:val="18"/>
                        </w:rPr>
                        <w:t xml:space="preserve">not trading. </w:t>
                      </w:r>
                    </w:p>
                    <w:p w14:paraId="614BDBA9" w14:textId="77777777" w:rsidR="007108F3" w:rsidRDefault="007108F3" w:rsidP="00E12638">
                      <w:pPr>
                        <w:ind w:left="567"/>
                        <w:jc w:val="both"/>
                        <w:rPr>
                          <w:rFonts w:ascii="Verdana" w:hAnsi="Verdana"/>
                          <w:sz w:val="18"/>
                          <w:szCs w:val="18"/>
                        </w:rPr>
                      </w:pPr>
                      <w:r w:rsidRPr="002E7D43">
                        <w:rPr>
                          <w:rFonts w:ascii="Verdana" w:hAnsi="Verdana"/>
                          <w:sz w:val="18"/>
                          <w:szCs w:val="18"/>
                        </w:rPr>
                        <w:t>Firms must notify us immediately if any of their static data changes.</w:t>
                      </w:r>
                    </w:p>
                    <w:p w14:paraId="614BDBAA" w14:textId="77777777" w:rsidR="007108F3" w:rsidRDefault="007108F3" w:rsidP="00E12638">
                      <w:pPr>
                        <w:ind w:left="567"/>
                        <w:jc w:val="both"/>
                        <w:rPr>
                          <w:rFonts w:ascii="Verdana" w:hAnsi="Verdana"/>
                          <w:sz w:val="18"/>
                          <w:szCs w:val="18"/>
                        </w:rPr>
                      </w:pPr>
                    </w:p>
                    <w:p w14:paraId="614BDBAB" w14:textId="77777777" w:rsidR="007108F3" w:rsidRPr="00E33904" w:rsidRDefault="007108F3" w:rsidP="00E33904">
                      <w:pPr>
                        <w:spacing w:before="360"/>
                        <w:ind w:left="142" w:firstLine="425"/>
                        <w:rPr>
                          <w:rFonts w:ascii="Verdana" w:hAnsi="Verdana"/>
                          <w:b/>
                          <w:sz w:val="22"/>
                          <w:u w:val="single"/>
                        </w:rPr>
                      </w:pPr>
                      <w:r w:rsidRPr="00E33904">
                        <w:rPr>
                          <w:rFonts w:ascii="Verdana" w:hAnsi="Verdana"/>
                          <w:b/>
                          <w:sz w:val="22"/>
                          <w:u w:val="single"/>
                        </w:rPr>
                        <w:t>Contents</w:t>
                      </w:r>
                    </w:p>
                    <w:p w14:paraId="614BDBAC" w14:textId="77777777" w:rsidR="007108F3" w:rsidRPr="009032D4" w:rsidRDefault="007108F3" w:rsidP="00720A62">
                      <w:pPr>
                        <w:tabs>
                          <w:tab w:val="right" w:pos="4253"/>
                        </w:tabs>
                        <w:spacing w:before="120" w:line="240" w:lineRule="exact"/>
                        <w:ind w:left="426" w:right="-203"/>
                        <w:rPr>
                          <w:rFonts w:ascii="Verdana" w:hAnsi="Verdana"/>
                          <w:sz w:val="18"/>
                          <w:szCs w:val="18"/>
                        </w:rPr>
                      </w:pPr>
                      <w:r>
                        <w:rPr>
                          <w:rFonts w:ascii="Verdana" w:hAnsi="Verdana"/>
                          <w:sz w:val="18"/>
                          <w:szCs w:val="18"/>
                        </w:rPr>
                        <w:t>1  General Information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4</w:t>
                      </w:r>
                    </w:p>
                    <w:p w14:paraId="614BDBAD" w14:textId="7265244D" w:rsidR="007108F3" w:rsidRPr="009032D4" w:rsidRDefault="007108F3" w:rsidP="00720A62">
                      <w:pPr>
                        <w:tabs>
                          <w:tab w:val="right" w:pos="4253"/>
                        </w:tabs>
                        <w:spacing w:before="120" w:line="240" w:lineRule="exact"/>
                        <w:ind w:left="426" w:right="-203"/>
                        <w:rPr>
                          <w:rFonts w:ascii="Verdana" w:hAnsi="Verdana"/>
                          <w:sz w:val="18"/>
                          <w:szCs w:val="18"/>
                        </w:rPr>
                      </w:pPr>
                      <w:r w:rsidRPr="009032D4">
                        <w:rPr>
                          <w:rFonts w:ascii="Verdana" w:hAnsi="Verdana"/>
                          <w:sz w:val="18"/>
                          <w:szCs w:val="18"/>
                        </w:rPr>
                        <w:t>2  Organisation</w:t>
                      </w:r>
                      <w:r>
                        <w:rPr>
                          <w:rFonts w:ascii="Verdana" w:hAnsi="Verdana"/>
                          <w:sz w:val="18"/>
                          <w:szCs w:val="18"/>
                        </w:rPr>
                        <w:t>al structure and governance</w:t>
                      </w:r>
                      <w:r>
                        <w:rPr>
                          <w:rFonts w:ascii="Verdana" w:hAnsi="Verdana"/>
                          <w:sz w:val="18"/>
                          <w:szCs w:val="18"/>
                        </w:rPr>
                        <w:tab/>
                      </w:r>
                      <w:r>
                        <w:rPr>
                          <w:rFonts w:ascii="Verdana" w:hAnsi="Verdana"/>
                          <w:sz w:val="18"/>
                          <w:szCs w:val="18"/>
                        </w:rPr>
                        <w:tab/>
                      </w:r>
                      <w:r>
                        <w:rPr>
                          <w:rFonts w:ascii="Verdana" w:hAnsi="Verdana"/>
                          <w:sz w:val="18"/>
                          <w:szCs w:val="18"/>
                        </w:rPr>
                        <w:tab/>
                      </w:r>
                      <w:r w:rsidR="002C5B2D">
                        <w:rPr>
                          <w:rFonts w:ascii="Verdana" w:hAnsi="Verdana"/>
                          <w:sz w:val="18"/>
                          <w:szCs w:val="18"/>
                        </w:rPr>
                        <w:t>7</w:t>
                      </w:r>
                    </w:p>
                    <w:p w14:paraId="614BDBAE" w14:textId="6EF5C76C" w:rsidR="007108F3" w:rsidRPr="009032D4" w:rsidRDefault="007108F3" w:rsidP="00720A62">
                      <w:pPr>
                        <w:tabs>
                          <w:tab w:val="right" w:pos="4253"/>
                        </w:tabs>
                        <w:spacing w:before="120" w:line="240" w:lineRule="exact"/>
                        <w:ind w:left="426" w:right="-203"/>
                        <w:rPr>
                          <w:rFonts w:ascii="Verdana" w:hAnsi="Verdana"/>
                          <w:sz w:val="18"/>
                          <w:szCs w:val="18"/>
                        </w:rPr>
                      </w:pPr>
                      <w:r>
                        <w:rPr>
                          <w:rFonts w:ascii="Verdana" w:hAnsi="Verdana"/>
                          <w:sz w:val="18"/>
                          <w:szCs w:val="18"/>
                        </w:rPr>
                        <w:t>3  Conflicts of interest</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w:t>
                      </w:r>
                      <w:r w:rsidR="002C5B2D">
                        <w:rPr>
                          <w:rFonts w:ascii="Verdana" w:hAnsi="Verdana"/>
                          <w:sz w:val="18"/>
                          <w:szCs w:val="18"/>
                        </w:rPr>
                        <w:t>0</w:t>
                      </w:r>
                    </w:p>
                    <w:p w14:paraId="614BDBAF" w14:textId="30C35392" w:rsidR="007108F3" w:rsidRPr="009032D4" w:rsidRDefault="007108F3" w:rsidP="000635CB">
                      <w:pPr>
                        <w:tabs>
                          <w:tab w:val="right" w:pos="4253"/>
                        </w:tabs>
                        <w:spacing w:before="120" w:line="240" w:lineRule="exact"/>
                        <w:ind w:left="426" w:right="-203"/>
                        <w:rPr>
                          <w:rFonts w:ascii="Verdana" w:hAnsi="Verdana"/>
                          <w:sz w:val="18"/>
                          <w:szCs w:val="18"/>
                        </w:rPr>
                      </w:pPr>
                      <w:r w:rsidRPr="009032D4">
                        <w:rPr>
                          <w:rFonts w:ascii="Verdana" w:hAnsi="Verdana"/>
                          <w:sz w:val="18"/>
                          <w:szCs w:val="18"/>
                        </w:rPr>
                        <w:t>4  Internal control structure, oversight and ac</w:t>
                      </w:r>
                      <w:r>
                        <w:rPr>
                          <w:rFonts w:ascii="Verdana" w:hAnsi="Verdana"/>
                          <w:sz w:val="18"/>
                          <w:szCs w:val="18"/>
                        </w:rPr>
                        <w:t>countability</w:t>
                      </w:r>
                      <w:r>
                        <w:rPr>
                          <w:rFonts w:ascii="Verdana" w:hAnsi="Verdana"/>
                          <w:sz w:val="18"/>
                          <w:szCs w:val="18"/>
                        </w:rPr>
                        <w:br/>
                        <w:t xml:space="preserve">   framework</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w:t>
                      </w:r>
                      <w:r w:rsidR="001B2528">
                        <w:rPr>
                          <w:rFonts w:ascii="Verdana" w:hAnsi="Verdana"/>
                          <w:sz w:val="18"/>
                          <w:szCs w:val="18"/>
                        </w:rPr>
                        <w:t>1</w:t>
                      </w:r>
                    </w:p>
                    <w:p w14:paraId="614BDBB0" w14:textId="0595EE3F" w:rsidR="007108F3" w:rsidRPr="009032D4" w:rsidRDefault="007108F3" w:rsidP="00720A62">
                      <w:pPr>
                        <w:tabs>
                          <w:tab w:val="right" w:pos="4253"/>
                        </w:tabs>
                        <w:spacing w:before="120" w:line="240" w:lineRule="exact"/>
                        <w:ind w:left="426" w:right="-203"/>
                        <w:rPr>
                          <w:rFonts w:ascii="Verdana" w:hAnsi="Verdana"/>
                          <w:sz w:val="18"/>
                          <w:szCs w:val="18"/>
                        </w:rPr>
                      </w:pPr>
                      <w:r>
                        <w:rPr>
                          <w:rFonts w:ascii="Verdana" w:hAnsi="Verdana"/>
                          <w:sz w:val="18"/>
                          <w:szCs w:val="18"/>
                        </w:rPr>
                        <w:t>5  Description of benchmarks provided</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w:t>
                      </w:r>
                      <w:r w:rsidR="001B2528">
                        <w:rPr>
                          <w:rFonts w:ascii="Verdana" w:hAnsi="Verdana"/>
                          <w:sz w:val="18"/>
                          <w:szCs w:val="18"/>
                        </w:rPr>
                        <w:t>3</w:t>
                      </w:r>
                    </w:p>
                    <w:p w14:paraId="614BDBB1" w14:textId="1E28CF20" w:rsidR="007108F3" w:rsidRPr="009032D4" w:rsidRDefault="007108F3" w:rsidP="00720A62">
                      <w:pPr>
                        <w:ind w:left="426"/>
                        <w:rPr>
                          <w:rFonts w:ascii="Verdana" w:hAnsi="Verdana"/>
                          <w:sz w:val="18"/>
                          <w:szCs w:val="18"/>
                        </w:rPr>
                      </w:pPr>
                      <w:r w:rsidRPr="009032D4">
                        <w:rPr>
                          <w:rFonts w:ascii="Verdana" w:hAnsi="Verdana"/>
                          <w:sz w:val="18"/>
                          <w:szCs w:val="18"/>
                        </w:rPr>
                        <w:t>6  I</w:t>
                      </w:r>
                      <w:r>
                        <w:rPr>
                          <w:rFonts w:ascii="Verdana" w:hAnsi="Verdana"/>
                          <w:sz w:val="18"/>
                          <w:szCs w:val="18"/>
                        </w:rPr>
                        <w:t>nput data and methodology</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w:t>
                      </w:r>
                      <w:r w:rsidR="001B2528">
                        <w:rPr>
                          <w:rFonts w:ascii="Verdana" w:hAnsi="Verdana"/>
                          <w:sz w:val="18"/>
                          <w:szCs w:val="18"/>
                        </w:rPr>
                        <w:t>5</w:t>
                      </w:r>
                    </w:p>
                    <w:p w14:paraId="614BDBB2" w14:textId="6158EE8A" w:rsidR="007108F3" w:rsidRPr="009032D4" w:rsidRDefault="007108F3" w:rsidP="007F6163">
                      <w:pPr>
                        <w:ind w:left="426"/>
                        <w:rPr>
                          <w:sz w:val="18"/>
                          <w:szCs w:val="18"/>
                        </w:rPr>
                      </w:pPr>
                      <w:r>
                        <w:rPr>
                          <w:rFonts w:ascii="Verdana" w:hAnsi="Verdana"/>
                          <w:sz w:val="18"/>
                          <w:szCs w:val="18"/>
                        </w:rPr>
                        <w:t>7</w:t>
                      </w:r>
                      <w:r w:rsidRPr="009032D4">
                        <w:rPr>
                          <w:rFonts w:ascii="Verdana" w:hAnsi="Verdana"/>
                          <w:sz w:val="18"/>
                          <w:szCs w:val="18"/>
                        </w:rPr>
                        <w:t xml:space="preserve">  </w:t>
                      </w:r>
                      <w:r>
                        <w:rPr>
                          <w:rFonts w:ascii="Verdana" w:hAnsi="Verdana"/>
                          <w:sz w:val="18"/>
                          <w:szCs w:val="18"/>
                        </w:rPr>
                        <w:t>Outsourcing</w:t>
                      </w:r>
                      <w:r>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Pr>
                          <w:rFonts w:ascii="Verdana" w:hAnsi="Verdana"/>
                          <w:sz w:val="18"/>
                          <w:szCs w:val="18"/>
                        </w:rPr>
                        <w:t>1</w:t>
                      </w:r>
                      <w:r w:rsidR="001B2528">
                        <w:rPr>
                          <w:rFonts w:ascii="Verdana" w:hAnsi="Verdana"/>
                          <w:sz w:val="18"/>
                          <w:szCs w:val="18"/>
                        </w:rPr>
                        <w:t>7</w:t>
                      </w:r>
                    </w:p>
                    <w:p w14:paraId="614BDBB3" w14:textId="49F8178C" w:rsidR="007108F3" w:rsidRDefault="007108F3" w:rsidP="00720A62">
                      <w:pPr>
                        <w:ind w:left="426"/>
                        <w:rPr>
                          <w:rFonts w:ascii="Verdana" w:hAnsi="Verdana"/>
                          <w:sz w:val="18"/>
                          <w:szCs w:val="18"/>
                        </w:rPr>
                      </w:pPr>
                      <w:r>
                        <w:rPr>
                          <w:rFonts w:ascii="Verdana" w:hAnsi="Verdana"/>
                          <w:sz w:val="18"/>
                          <w:szCs w:val="18"/>
                        </w:rPr>
                        <w:t>8  Additional information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w:t>
                      </w:r>
                      <w:r w:rsidR="001B2528">
                        <w:rPr>
                          <w:rFonts w:ascii="Verdana" w:hAnsi="Verdana"/>
                          <w:sz w:val="18"/>
                          <w:szCs w:val="18"/>
                        </w:rPr>
                        <w:t>8</w:t>
                      </w:r>
                    </w:p>
                    <w:p w14:paraId="614BDBB4" w14:textId="61E8351C" w:rsidR="007108F3" w:rsidRPr="009032D4" w:rsidRDefault="007108F3" w:rsidP="007F6163">
                      <w:pPr>
                        <w:ind w:left="426"/>
                        <w:rPr>
                          <w:sz w:val="18"/>
                          <w:szCs w:val="18"/>
                        </w:rPr>
                      </w:pPr>
                      <w:r>
                        <w:rPr>
                          <w:rFonts w:ascii="Verdana" w:hAnsi="Verdana"/>
                          <w:sz w:val="18"/>
                          <w:szCs w:val="18"/>
                        </w:rPr>
                        <w:t>9</w:t>
                      </w:r>
                      <w:r w:rsidRPr="009032D4">
                        <w:rPr>
                          <w:rFonts w:ascii="Verdana" w:hAnsi="Verdana"/>
                          <w:sz w:val="18"/>
                          <w:szCs w:val="18"/>
                        </w:rPr>
                        <w:t xml:space="preserve">  </w:t>
                      </w:r>
                      <w:r>
                        <w:rPr>
                          <w:rFonts w:ascii="Verdana" w:hAnsi="Verdana"/>
                          <w:sz w:val="18"/>
                          <w:szCs w:val="18"/>
                        </w:rPr>
                        <w:t>Fees and Levies</w:t>
                      </w:r>
                      <w:r>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sidRPr="009032D4">
                        <w:rPr>
                          <w:rFonts w:ascii="Verdana" w:hAnsi="Verdana"/>
                          <w:sz w:val="18"/>
                          <w:szCs w:val="18"/>
                        </w:rPr>
                        <w:tab/>
                      </w:r>
                      <w:r>
                        <w:rPr>
                          <w:rFonts w:ascii="Verdana" w:hAnsi="Verdana"/>
                          <w:sz w:val="18"/>
                          <w:szCs w:val="18"/>
                        </w:rPr>
                        <w:t>2</w:t>
                      </w:r>
                      <w:r w:rsidR="001B2528">
                        <w:rPr>
                          <w:rFonts w:ascii="Verdana" w:hAnsi="Verdana"/>
                          <w:sz w:val="18"/>
                          <w:szCs w:val="18"/>
                        </w:rPr>
                        <w:t>0</w:t>
                      </w:r>
                    </w:p>
                    <w:p w14:paraId="614BDBB5" w14:textId="77777777" w:rsidR="007108F3" w:rsidRPr="0055122A" w:rsidRDefault="007108F3" w:rsidP="00E33904">
                      <w:pPr>
                        <w:spacing w:before="180" w:line="240" w:lineRule="exact"/>
                        <w:ind w:right="310"/>
                        <w:rPr>
                          <w:rFonts w:ascii="Verdana" w:hAnsi="Verdana"/>
                          <w:color w:val="FF0000"/>
                          <w:sz w:val="18"/>
                        </w:rPr>
                      </w:pPr>
                    </w:p>
                  </w:txbxContent>
                </v:textbox>
                <w10:wrap anchorx="page" anchory="page"/>
              </v:shape>
            </w:pict>
          </mc:Fallback>
        </mc:AlternateContent>
      </w:r>
      <w:r w:rsidR="0058677E">
        <w:rPr>
          <w:rFonts w:ascii="Book Antiqua" w:hAnsi="Book Antiqua" w:cs="Arial"/>
          <w:b/>
          <w:noProof/>
          <w:sz w:val="32"/>
          <w:szCs w:val="32"/>
        </w:rPr>
        <w:drawing>
          <wp:anchor distT="0" distB="0" distL="114300" distR="114300" simplePos="0" relativeHeight="251684864" behindDoc="0" locked="0" layoutInCell="1" allowOverlap="1" wp14:anchorId="614BDB39" wp14:editId="614BDB3A">
            <wp:simplePos x="0" y="0"/>
            <wp:positionH relativeFrom="column">
              <wp:posOffset>1644650</wp:posOffset>
            </wp:positionH>
            <wp:positionV relativeFrom="paragraph">
              <wp:posOffset>-725170</wp:posOffset>
            </wp:positionV>
            <wp:extent cx="3463290" cy="1480185"/>
            <wp:effectExtent l="0" t="0" r="3810" b="571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377266">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614BD985" w14:textId="77777777" w:rsidTr="00C83484">
        <w:trPr>
          <w:trHeight w:val="1418"/>
        </w:trPr>
        <w:tc>
          <w:tcPr>
            <w:tcW w:w="2268" w:type="dxa"/>
            <w:shd w:val="clear" w:color="auto" w:fill="701B45"/>
          </w:tcPr>
          <w:p w14:paraId="614BD981" w14:textId="77777777" w:rsidR="000442C8" w:rsidRPr="00842101" w:rsidRDefault="00DC447C" w:rsidP="00E62E77">
            <w:pPr>
              <w:pStyle w:val="Sectionnumber"/>
            </w:pPr>
            <w:r>
              <w:lastRenderedPageBreak/>
              <w:br w:type="page"/>
            </w:r>
          </w:p>
        </w:tc>
        <w:tc>
          <w:tcPr>
            <w:tcW w:w="7825" w:type="dxa"/>
            <w:shd w:val="clear" w:color="auto" w:fill="701B45"/>
          </w:tcPr>
          <w:p w14:paraId="614BD982" w14:textId="77777777" w:rsidR="00816349" w:rsidRPr="0058677E" w:rsidRDefault="00D10D8B" w:rsidP="00816349">
            <w:pPr>
              <w:pStyle w:val="Sectionheading"/>
              <w:rPr>
                <w:rFonts w:ascii="Verdana" w:hAnsi="Verdana"/>
                <w:sz w:val="28"/>
                <w:szCs w:val="28"/>
              </w:rPr>
            </w:pPr>
            <w:r>
              <w:rPr>
                <w:rFonts w:ascii="Verdana" w:hAnsi="Verdana"/>
                <w:sz w:val="28"/>
                <w:szCs w:val="28"/>
              </w:rPr>
              <w:t>Reference Material</w:t>
            </w:r>
          </w:p>
          <w:p w14:paraId="614BD983" w14:textId="77777777" w:rsidR="00816349" w:rsidRDefault="00816349" w:rsidP="00A20E85">
            <w:pPr>
              <w:pStyle w:val="ListParagraph"/>
              <w:spacing w:before="0" w:line="240" w:lineRule="auto"/>
              <w:ind w:left="0"/>
              <w:rPr>
                <w:rFonts w:ascii="Verdana" w:hAnsi="Verdana"/>
              </w:rPr>
            </w:pPr>
          </w:p>
          <w:p w14:paraId="614BD984" w14:textId="77777777" w:rsidR="000442C8" w:rsidRPr="00443DF6" w:rsidRDefault="000442C8" w:rsidP="00E12638">
            <w:pPr>
              <w:pStyle w:val="ListParagraph"/>
              <w:spacing w:before="0" w:line="240" w:lineRule="auto"/>
              <w:ind w:left="0" w:right="595"/>
              <w:rPr>
                <w:rFonts w:ascii="Verdana" w:hAnsi="Verdana"/>
              </w:rPr>
            </w:pPr>
          </w:p>
        </w:tc>
      </w:tr>
    </w:tbl>
    <w:p w14:paraId="614BD986" w14:textId="77777777" w:rsidR="00D10D8B" w:rsidRDefault="00D10D8B" w:rsidP="00D10D8B">
      <w:pPr>
        <w:ind w:left="-1871"/>
        <w:jc w:val="both"/>
        <w:rPr>
          <w:rFonts w:ascii="Verdana" w:hAnsi="Verdana"/>
          <w:b/>
        </w:rPr>
      </w:pPr>
    </w:p>
    <w:p w14:paraId="614BD987" w14:textId="77777777" w:rsidR="00D10D8B" w:rsidRDefault="00D10D8B" w:rsidP="00D10D8B">
      <w:pPr>
        <w:ind w:left="-1871"/>
        <w:jc w:val="both"/>
        <w:rPr>
          <w:rFonts w:ascii="Verdana" w:hAnsi="Verdana"/>
          <w:b/>
        </w:rPr>
      </w:pPr>
    </w:p>
    <w:p w14:paraId="614BD988" w14:textId="77777777" w:rsidR="00D10D8B" w:rsidRPr="00C743AA" w:rsidRDefault="00D10D8B" w:rsidP="00D10D8B">
      <w:pPr>
        <w:ind w:left="-1871"/>
        <w:jc w:val="both"/>
        <w:rPr>
          <w:rFonts w:ascii="Verdana" w:hAnsi="Verdana"/>
          <w:b/>
        </w:rPr>
      </w:pPr>
      <w:r>
        <w:rPr>
          <w:rFonts w:ascii="Verdana" w:hAnsi="Verdana"/>
          <w:b/>
        </w:rPr>
        <w:t>FCA Handbook</w:t>
      </w:r>
    </w:p>
    <w:p w14:paraId="614BD989" w14:textId="77777777" w:rsidR="00D10D8B" w:rsidRPr="00282698" w:rsidRDefault="00D10D8B" w:rsidP="00D10D8B">
      <w:pPr>
        <w:ind w:left="-1871"/>
        <w:rPr>
          <w:rFonts w:ascii="Verdana" w:hAnsi="Verdana"/>
          <w:sz w:val="18"/>
          <w:szCs w:val="18"/>
        </w:rPr>
      </w:pPr>
      <w:r w:rsidRPr="00282698">
        <w:rPr>
          <w:rFonts w:ascii="Verdana" w:hAnsi="Verdana"/>
          <w:sz w:val="18"/>
          <w:szCs w:val="18"/>
        </w:rPr>
        <w:t>The FCA Handbook sets out our legislative powers and other provisions made under powers given to us by the Financial Services and Markets Act 2000(FSMA).</w:t>
      </w:r>
    </w:p>
    <w:p w14:paraId="614BD98A" w14:textId="77777777" w:rsidR="00D10D8B" w:rsidRPr="00313ED5" w:rsidRDefault="00D10D8B" w:rsidP="00D10D8B">
      <w:pPr>
        <w:ind w:left="-1871"/>
        <w:rPr>
          <w:rFonts w:ascii="Verdana" w:hAnsi="Verdana"/>
          <w:sz w:val="18"/>
          <w:szCs w:val="18"/>
        </w:rPr>
      </w:pPr>
      <w:r w:rsidRPr="00313ED5">
        <w:rPr>
          <w:rFonts w:ascii="Verdana" w:hAnsi="Verdana"/>
          <w:sz w:val="18"/>
          <w:szCs w:val="18"/>
        </w:rPr>
        <w:t xml:space="preserve">For more information on the FCA Handbook, please see the Handbook reader’s guide: </w:t>
      </w:r>
      <w:hyperlink r:id="rId30" w:history="1">
        <w:r w:rsidRPr="00313ED5">
          <w:rPr>
            <w:rStyle w:val="Hyperlink"/>
            <w:rFonts w:ascii="Verdana" w:hAnsi="Verdana"/>
            <w:sz w:val="18"/>
            <w:szCs w:val="18"/>
          </w:rPr>
          <w:t>http://www.fca.org.uk/your-fca/documents/handbook/handbook-readers-guide</w:t>
        </w:r>
      </w:hyperlink>
    </w:p>
    <w:p w14:paraId="614BD98B" w14:textId="77777777" w:rsidR="00D10D8B" w:rsidRDefault="00D10D8B" w:rsidP="00D10D8B">
      <w:pPr>
        <w:ind w:left="-1871"/>
        <w:rPr>
          <w:rFonts w:ascii="Verdana" w:hAnsi="Verdana"/>
          <w:sz w:val="18"/>
          <w:szCs w:val="18"/>
        </w:rPr>
      </w:pPr>
    </w:p>
    <w:p w14:paraId="614BD98C" w14:textId="77777777" w:rsidR="00D10D8B" w:rsidRPr="009B7751" w:rsidRDefault="00D10D8B" w:rsidP="00D10D8B">
      <w:pPr>
        <w:ind w:left="-1871"/>
        <w:rPr>
          <w:rFonts w:ascii="Verdana" w:hAnsi="Verdana"/>
          <w:sz w:val="18"/>
          <w:szCs w:val="18"/>
        </w:rPr>
      </w:pPr>
      <w:r w:rsidRPr="009B7751">
        <w:rPr>
          <w:rFonts w:ascii="Verdana" w:hAnsi="Verdana"/>
          <w:sz w:val="18"/>
          <w:szCs w:val="18"/>
        </w:rPr>
        <w:t xml:space="preserve">Applicant firms should be aware that the FCA Handbook will be amended as part of the implementation of </w:t>
      </w:r>
      <w:r>
        <w:rPr>
          <w:rFonts w:ascii="Verdana" w:hAnsi="Verdana"/>
          <w:sz w:val="18"/>
          <w:szCs w:val="18"/>
        </w:rPr>
        <w:t xml:space="preserve">EU </w:t>
      </w:r>
      <w:r w:rsidRPr="00E47340">
        <w:rPr>
          <w:rFonts w:ascii="Verdana" w:hAnsi="Verdana"/>
          <w:sz w:val="18"/>
          <w:szCs w:val="18"/>
        </w:rPr>
        <w:t>Benchmark</w:t>
      </w:r>
      <w:r>
        <w:rPr>
          <w:rFonts w:ascii="Verdana" w:hAnsi="Verdana"/>
          <w:sz w:val="18"/>
          <w:szCs w:val="18"/>
        </w:rPr>
        <w:t xml:space="preserve"> Regulation</w:t>
      </w:r>
      <w:r w:rsidRPr="009B7751">
        <w:rPr>
          <w:rFonts w:ascii="Verdana" w:hAnsi="Verdana"/>
          <w:sz w:val="18"/>
          <w:szCs w:val="18"/>
        </w:rPr>
        <w:t xml:space="preserve">.  These amendments will in the main not be made until </w:t>
      </w:r>
      <w:r w:rsidR="00313ED5">
        <w:rPr>
          <w:rFonts w:ascii="Verdana" w:hAnsi="Verdana"/>
          <w:sz w:val="18"/>
          <w:szCs w:val="18"/>
        </w:rPr>
        <w:t xml:space="preserve">we have the necessary legislative authority to do so. </w:t>
      </w:r>
    </w:p>
    <w:p w14:paraId="614BD98D" w14:textId="77777777" w:rsidR="00D10D8B" w:rsidRDefault="00D10D8B" w:rsidP="00D10D8B">
      <w:pPr>
        <w:ind w:left="-1871"/>
        <w:rPr>
          <w:rFonts w:ascii="Verdana" w:hAnsi="Verdana"/>
          <w:sz w:val="18"/>
          <w:szCs w:val="18"/>
        </w:rPr>
      </w:pPr>
    </w:p>
    <w:p w14:paraId="614BD98E" w14:textId="77777777" w:rsidR="00D10D8B" w:rsidRDefault="00D10D8B" w:rsidP="00D10D8B">
      <w:pPr>
        <w:ind w:left="-1871"/>
        <w:rPr>
          <w:rFonts w:ascii="Verdana" w:hAnsi="Verdana"/>
          <w:b/>
          <w:sz w:val="18"/>
          <w:szCs w:val="18"/>
        </w:rPr>
      </w:pPr>
      <w:r>
        <w:rPr>
          <w:rFonts w:ascii="Verdana" w:hAnsi="Verdana"/>
          <w:b/>
          <w:sz w:val="18"/>
          <w:szCs w:val="18"/>
        </w:rPr>
        <w:t xml:space="preserve">Benchmark </w:t>
      </w:r>
      <w:r w:rsidRPr="00826313">
        <w:rPr>
          <w:rFonts w:ascii="Verdana" w:hAnsi="Verdana"/>
          <w:b/>
          <w:sz w:val="18"/>
          <w:szCs w:val="18"/>
        </w:rPr>
        <w:t>Documents</w:t>
      </w:r>
    </w:p>
    <w:p w14:paraId="70495B21" w14:textId="77777777" w:rsidR="00661BBB" w:rsidRPr="001801F9" w:rsidRDefault="00661BBB" w:rsidP="00661BBB">
      <w:pPr>
        <w:ind w:left="-1871"/>
        <w:rPr>
          <w:rFonts w:ascii="Verdana" w:hAnsi="Verdana"/>
          <w:sz w:val="18"/>
          <w:szCs w:val="18"/>
        </w:rPr>
      </w:pPr>
      <w:r w:rsidRPr="004C21D3">
        <w:rPr>
          <w:rFonts w:ascii="Verdana" w:hAnsi="Verdana"/>
          <w:sz w:val="18"/>
          <w:szCs w:val="18"/>
        </w:rPr>
        <w:t xml:space="preserve">A link to the BMR and amending regulations under the EU Withdrawal Act 2018: </w:t>
      </w:r>
      <w:hyperlink r:id="rId31" w:history="1">
        <w:r w:rsidRPr="004C21D3">
          <w:rPr>
            <w:rStyle w:val="Hyperlink"/>
            <w:rFonts w:ascii="Verdana" w:hAnsi="Verdana"/>
            <w:sz w:val="18"/>
            <w:szCs w:val="18"/>
          </w:rPr>
          <w:t>https://www.legislation.gov.uk/eur/2016/1011/contents</w:t>
        </w:r>
      </w:hyperlink>
      <w:r w:rsidRPr="004C21D3" w:rsidDel="008D3136">
        <w:rPr>
          <w:rFonts w:ascii="Verdana" w:hAnsi="Verdana"/>
          <w:sz w:val="18"/>
          <w:szCs w:val="18"/>
        </w:rPr>
        <w:t xml:space="preserve"> </w:t>
      </w:r>
      <w:r w:rsidRPr="004C21D3">
        <w:rPr>
          <w:rFonts w:ascii="Verdana" w:hAnsi="Verdana"/>
          <w:sz w:val="18"/>
          <w:szCs w:val="18"/>
        </w:rPr>
        <w:t xml:space="preserve">and </w:t>
      </w:r>
      <w:hyperlink w:history="1"/>
      <w:r w:rsidRPr="00B0237D">
        <w:rPr>
          <w:rStyle w:val="Hyperlink"/>
          <w:rFonts w:ascii="Verdana" w:hAnsi="Verdana"/>
          <w:sz w:val="18"/>
          <w:szCs w:val="18"/>
        </w:rPr>
        <w:t>https://www.legislation.gov.uk/uksi/2019/657</w:t>
      </w:r>
      <w:r w:rsidRPr="008D3136">
        <w:rPr>
          <w:rStyle w:val="Hyperlink"/>
          <w:rFonts w:ascii="Verdana" w:hAnsi="Verdana"/>
          <w:sz w:val="18"/>
          <w:szCs w:val="18"/>
          <w:highlight w:val="yellow"/>
        </w:rPr>
        <w:t xml:space="preserve"> </w:t>
      </w:r>
    </w:p>
    <w:p w14:paraId="614BD990" w14:textId="77777777" w:rsidR="00D10D8B" w:rsidRDefault="00D10D8B" w:rsidP="00D10D8B">
      <w:pPr>
        <w:ind w:left="-1871"/>
        <w:rPr>
          <w:rFonts w:ascii="Verdana" w:hAnsi="Verdana" w:cs="Arial"/>
          <w:sz w:val="18"/>
          <w:szCs w:val="18"/>
        </w:rPr>
        <w:sectPr w:rsidR="00D10D8B" w:rsidSect="00EA7215">
          <w:headerReference w:type="default" r:id="rId32"/>
          <w:footerReference w:type="default" r:id="rId33"/>
          <w:footerReference w:type="first" r:id="rId34"/>
          <w:type w:val="continuous"/>
          <w:pgSz w:w="11901" w:h="16846" w:code="9"/>
          <w:pgMar w:top="1418" w:right="680" w:bottom="907" w:left="3402" w:header="567" w:footer="680" w:gutter="0"/>
          <w:cols w:space="720"/>
          <w:titlePg/>
        </w:sectPr>
      </w:pPr>
    </w:p>
    <w:p w14:paraId="614BD991" w14:textId="4A3D622B" w:rsidR="00686EF4" w:rsidRDefault="00686EF4" w:rsidP="00686EF4">
      <w:pPr>
        <w:ind w:left="-1871"/>
        <w:rPr>
          <w:rFonts w:ascii="Verdana" w:hAnsi="Verdana" w:cs="Arial"/>
          <w:sz w:val="18"/>
          <w:szCs w:val="18"/>
        </w:rPr>
      </w:pPr>
      <w:r w:rsidRPr="001801F9">
        <w:rPr>
          <w:rFonts w:ascii="Verdana" w:hAnsi="Verdana" w:cs="Arial"/>
          <w:sz w:val="18"/>
          <w:szCs w:val="18"/>
        </w:rPr>
        <w:t xml:space="preserve">A link to the RTS: </w:t>
      </w:r>
      <w:hyperlink r:id="rId35" w:history="1">
        <w:r w:rsidR="0058362A" w:rsidRPr="00200733">
          <w:rPr>
            <w:rStyle w:val="Hyperlink"/>
            <w:rFonts w:ascii="Verdana" w:hAnsi="Verdana" w:cs="Arial"/>
            <w:sz w:val="18"/>
            <w:szCs w:val="18"/>
          </w:rPr>
          <w:t>https://www.handbook.fca.org.uk/techstandards/BMR/2018/reg_del_2018_1646_oj/?view=chapter</w:t>
        </w:r>
      </w:hyperlink>
      <w:r w:rsidR="0058362A">
        <w:rPr>
          <w:rFonts w:ascii="Verdana" w:hAnsi="Verdana" w:cs="Arial"/>
          <w:sz w:val="18"/>
          <w:szCs w:val="18"/>
        </w:rPr>
        <w:t xml:space="preserve"> </w:t>
      </w:r>
    </w:p>
    <w:p w14:paraId="614BD992" w14:textId="77777777" w:rsidR="00686EF4" w:rsidRDefault="00686EF4" w:rsidP="00686EF4">
      <w:pPr>
        <w:ind w:left="-1871"/>
        <w:rPr>
          <w:rFonts w:ascii="Verdana" w:hAnsi="Verdana" w:cs="Arial"/>
          <w:sz w:val="18"/>
          <w:szCs w:val="18"/>
        </w:rPr>
      </w:pPr>
    </w:p>
    <w:p w14:paraId="614BD994" w14:textId="77777777" w:rsidR="00686EF4" w:rsidRDefault="00686EF4" w:rsidP="00686EF4">
      <w:pPr>
        <w:ind w:left="-1871"/>
        <w:rPr>
          <w:rFonts w:ascii="Verdana" w:hAnsi="Verdana" w:cs="Arial"/>
          <w:sz w:val="18"/>
          <w:szCs w:val="18"/>
        </w:rPr>
      </w:pPr>
    </w:p>
    <w:p w14:paraId="614BD995" w14:textId="77777777" w:rsidR="0081432D" w:rsidRDefault="0081432D" w:rsidP="0081432D">
      <w:pPr>
        <w:ind w:left="-1871"/>
        <w:rPr>
          <w:rFonts w:ascii="Verdana" w:hAnsi="Verdana" w:cs="Arial"/>
          <w:sz w:val="18"/>
          <w:szCs w:val="18"/>
        </w:rPr>
      </w:pPr>
      <w:r>
        <w:rPr>
          <w:rFonts w:ascii="Verdana" w:hAnsi="Verdana" w:cs="Arial"/>
          <w:sz w:val="18"/>
          <w:szCs w:val="18"/>
        </w:rPr>
        <w:t>Throughout this form you will be asked to provide policies and procedures.  Please ensure you consider Article 3 of the RTS as set out below:</w:t>
      </w:r>
    </w:p>
    <w:p w14:paraId="614BD996" w14:textId="550A3DE4" w:rsidR="0081432D" w:rsidRDefault="0081432D" w:rsidP="0081432D">
      <w:pPr>
        <w:ind w:left="-1871"/>
        <w:rPr>
          <w:rFonts w:ascii="Verdana" w:hAnsi="Verdana" w:cs="Arial"/>
          <w:sz w:val="18"/>
          <w:szCs w:val="18"/>
        </w:rPr>
      </w:pPr>
      <w:r>
        <w:rPr>
          <w:rFonts w:ascii="Verdana" w:hAnsi="Verdana" w:cs="Arial"/>
          <w:sz w:val="18"/>
          <w:szCs w:val="18"/>
        </w:rPr>
        <w:t>1. Any policies and procedures established for f</w:t>
      </w:r>
      <w:r w:rsidR="00313ED5">
        <w:rPr>
          <w:rFonts w:ascii="Verdana" w:hAnsi="Verdana" w:cs="Arial"/>
          <w:sz w:val="18"/>
          <w:szCs w:val="18"/>
        </w:rPr>
        <w:t xml:space="preserve">ulfilling the requirements of </w:t>
      </w:r>
      <w:r w:rsidR="00CB308B">
        <w:rPr>
          <w:rFonts w:ascii="Verdana" w:hAnsi="Verdana" w:cs="Arial"/>
          <w:sz w:val="18"/>
          <w:szCs w:val="18"/>
        </w:rPr>
        <w:t xml:space="preserve">Benchmark </w:t>
      </w:r>
      <w:r w:rsidR="00313ED5">
        <w:rPr>
          <w:rFonts w:ascii="Verdana" w:hAnsi="Verdana" w:cs="Arial"/>
          <w:sz w:val="18"/>
          <w:szCs w:val="18"/>
        </w:rPr>
        <w:t>R</w:t>
      </w:r>
      <w:r>
        <w:rPr>
          <w:rFonts w:ascii="Verdana" w:hAnsi="Verdana" w:cs="Arial"/>
          <w:sz w:val="18"/>
          <w:szCs w:val="18"/>
        </w:rPr>
        <w:t xml:space="preserve">egulation </w:t>
      </w:r>
      <w:r w:rsidR="00CB308B">
        <w:rPr>
          <w:rFonts w:ascii="Verdana" w:hAnsi="Verdana" w:cs="Arial"/>
          <w:sz w:val="18"/>
          <w:szCs w:val="18"/>
        </w:rPr>
        <w:t xml:space="preserve">(the UK version of regulation </w:t>
      </w:r>
      <w:r>
        <w:rPr>
          <w:rFonts w:ascii="Verdana" w:hAnsi="Verdana" w:cs="Arial"/>
          <w:sz w:val="18"/>
          <w:szCs w:val="18"/>
        </w:rPr>
        <w:t>(EU) 2016/1011</w:t>
      </w:r>
      <w:r w:rsidR="00CB308B">
        <w:rPr>
          <w:rFonts w:ascii="Verdana" w:hAnsi="Verdana" w:cs="Arial"/>
          <w:sz w:val="18"/>
          <w:szCs w:val="18"/>
        </w:rPr>
        <w:t>)</w:t>
      </w:r>
      <w:r>
        <w:rPr>
          <w:rFonts w:ascii="Verdana" w:hAnsi="Verdana" w:cs="Arial"/>
          <w:sz w:val="18"/>
          <w:szCs w:val="18"/>
        </w:rPr>
        <w:t xml:space="preserve"> and described in an application shall contain or be accompanied by:</w:t>
      </w:r>
    </w:p>
    <w:p w14:paraId="614BD997" w14:textId="77777777" w:rsidR="0081432D" w:rsidRDefault="0081432D" w:rsidP="0081432D">
      <w:pPr>
        <w:pStyle w:val="ListParagraph"/>
        <w:numPr>
          <w:ilvl w:val="0"/>
          <w:numId w:val="30"/>
        </w:numPr>
        <w:rPr>
          <w:rFonts w:ascii="Verdana" w:hAnsi="Verdana" w:cs="Arial"/>
          <w:sz w:val="18"/>
          <w:szCs w:val="18"/>
        </w:rPr>
      </w:pPr>
      <w:r>
        <w:rPr>
          <w:rFonts w:ascii="Verdana" w:hAnsi="Verdana" w:cs="Arial"/>
          <w:sz w:val="18"/>
          <w:szCs w:val="18"/>
        </w:rPr>
        <w:t xml:space="preserve">an indication of the identity of the person or persons responsible for the approval and maintenance of the policies and procedures. </w:t>
      </w:r>
    </w:p>
    <w:p w14:paraId="614BD998" w14:textId="77777777" w:rsidR="0081432D" w:rsidRDefault="0081432D" w:rsidP="0081432D">
      <w:pPr>
        <w:pStyle w:val="ListParagraph"/>
        <w:numPr>
          <w:ilvl w:val="0"/>
          <w:numId w:val="30"/>
        </w:numPr>
        <w:rPr>
          <w:rFonts w:ascii="Verdana" w:hAnsi="Verdana" w:cs="Arial"/>
          <w:sz w:val="18"/>
          <w:szCs w:val="18"/>
        </w:rPr>
      </w:pPr>
      <w:r>
        <w:rPr>
          <w:rFonts w:ascii="Verdana" w:hAnsi="Verdana" w:cs="Arial"/>
          <w:sz w:val="18"/>
          <w:szCs w:val="18"/>
        </w:rPr>
        <w:t>a description of how compliance with the policies and procedures is monitored and the identity of the person or persons responsible for this monitoring.</w:t>
      </w:r>
    </w:p>
    <w:p w14:paraId="614BD999" w14:textId="77777777" w:rsidR="0081432D" w:rsidRDefault="0081432D" w:rsidP="0081432D">
      <w:pPr>
        <w:pStyle w:val="ListParagraph"/>
        <w:numPr>
          <w:ilvl w:val="0"/>
          <w:numId w:val="30"/>
        </w:numPr>
        <w:rPr>
          <w:rFonts w:ascii="Verdana" w:hAnsi="Verdana" w:cs="Arial"/>
          <w:sz w:val="18"/>
          <w:szCs w:val="18"/>
        </w:rPr>
      </w:pPr>
      <w:r>
        <w:rPr>
          <w:rFonts w:ascii="Verdana" w:hAnsi="Verdana" w:cs="Arial"/>
          <w:sz w:val="18"/>
          <w:szCs w:val="18"/>
        </w:rPr>
        <w:t xml:space="preserve">a description of the measures to be undertaken in the event of a breach of the policies </w:t>
      </w:r>
      <w:r w:rsidR="003E7C89">
        <w:rPr>
          <w:rFonts w:ascii="Verdana" w:hAnsi="Verdana" w:cs="Arial"/>
          <w:sz w:val="18"/>
          <w:szCs w:val="18"/>
        </w:rPr>
        <w:t>and</w:t>
      </w:r>
      <w:r>
        <w:rPr>
          <w:rFonts w:ascii="Verdana" w:hAnsi="Verdana" w:cs="Arial"/>
          <w:sz w:val="18"/>
          <w:szCs w:val="18"/>
        </w:rPr>
        <w:t xml:space="preserve"> procedures.</w:t>
      </w:r>
    </w:p>
    <w:p w14:paraId="614BD99A" w14:textId="77777777" w:rsidR="0081432D" w:rsidRDefault="0081432D" w:rsidP="0081432D">
      <w:pPr>
        <w:ind w:left="-1871"/>
        <w:rPr>
          <w:rFonts w:ascii="Verdana" w:hAnsi="Verdana" w:cs="Arial"/>
          <w:sz w:val="18"/>
          <w:szCs w:val="18"/>
        </w:rPr>
      </w:pPr>
      <w:r>
        <w:rPr>
          <w:rFonts w:ascii="Verdana" w:hAnsi="Verdana" w:cs="Arial"/>
          <w:sz w:val="18"/>
          <w:szCs w:val="18"/>
        </w:rPr>
        <w:t>2. An applicant that is part of a group may comply with paragraph 1 by submitting the policies and procedures of its group, to the extent that they relate to the provision of benchmarks.</w:t>
      </w:r>
    </w:p>
    <w:p w14:paraId="614BD99B" w14:textId="77777777" w:rsidR="00D10D8B" w:rsidRPr="009B7751" w:rsidRDefault="00D10D8B" w:rsidP="00D10D8B">
      <w:pPr>
        <w:ind w:left="-1871"/>
        <w:rPr>
          <w:rFonts w:ascii="Verdana" w:hAnsi="Verdana" w:cs="Arial"/>
          <w:sz w:val="18"/>
          <w:szCs w:val="18"/>
        </w:rPr>
      </w:pPr>
    </w:p>
    <w:p w14:paraId="614BD99C" w14:textId="77777777" w:rsidR="00D10D8B" w:rsidRDefault="00D10D8B" w:rsidP="00E12638">
      <w:pPr>
        <w:ind w:left="-1871"/>
        <w:jc w:val="both"/>
        <w:rPr>
          <w:rFonts w:ascii="Verdana" w:hAnsi="Verdana"/>
          <w: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12638" w:rsidRPr="00842101" w14:paraId="614BD9A1" w14:textId="77777777" w:rsidTr="00C83484">
        <w:trPr>
          <w:trHeight w:val="1851"/>
        </w:trPr>
        <w:tc>
          <w:tcPr>
            <w:tcW w:w="2268" w:type="dxa"/>
            <w:shd w:val="clear" w:color="auto" w:fill="701B45"/>
          </w:tcPr>
          <w:p w14:paraId="614BD99D" w14:textId="77777777" w:rsidR="00E12638" w:rsidRPr="00842101" w:rsidRDefault="00E12638" w:rsidP="00E12638">
            <w:pPr>
              <w:pStyle w:val="Sectionnumber"/>
            </w:pPr>
            <w:r>
              <w:lastRenderedPageBreak/>
              <w:br w:type="page"/>
              <w:t>1</w:t>
            </w:r>
          </w:p>
        </w:tc>
        <w:tc>
          <w:tcPr>
            <w:tcW w:w="7825" w:type="dxa"/>
            <w:shd w:val="clear" w:color="auto" w:fill="701B45"/>
          </w:tcPr>
          <w:p w14:paraId="614BD99E" w14:textId="77777777" w:rsidR="00E12638" w:rsidRPr="0058677E" w:rsidRDefault="00E12638" w:rsidP="00E12638">
            <w:pPr>
              <w:pStyle w:val="Sectionheading"/>
              <w:rPr>
                <w:rFonts w:ascii="Verdana" w:hAnsi="Verdana"/>
                <w:sz w:val="28"/>
                <w:szCs w:val="28"/>
              </w:rPr>
            </w:pPr>
            <w:r w:rsidRPr="0058677E">
              <w:rPr>
                <w:rFonts w:ascii="Verdana" w:hAnsi="Verdana"/>
                <w:sz w:val="28"/>
                <w:szCs w:val="28"/>
              </w:rPr>
              <w:t>General Information</w:t>
            </w:r>
          </w:p>
          <w:p w14:paraId="614BD99F" w14:textId="77777777" w:rsidR="00E12638" w:rsidRDefault="00E12638" w:rsidP="00E12638">
            <w:pPr>
              <w:pStyle w:val="ListParagraph"/>
              <w:spacing w:before="0" w:line="240" w:lineRule="auto"/>
              <w:ind w:left="0"/>
              <w:rPr>
                <w:rFonts w:ascii="Verdana" w:hAnsi="Verdana"/>
              </w:rPr>
            </w:pPr>
          </w:p>
          <w:p w14:paraId="614BD9A0" w14:textId="77777777" w:rsidR="00E12638" w:rsidRPr="00443DF6" w:rsidRDefault="00E12638" w:rsidP="00E12638">
            <w:pPr>
              <w:pStyle w:val="ListParagraph"/>
              <w:spacing w:before="0" w:line="240" w:lineRule="auto"/>
              <w:ind w:left="0" w:right="595"/>
              <w:rPr>
                <w:rFonts w:ascii="Verdana" w:hAnsi="Verdana"/>
              </w:rPr>
            </w:pPr>
          </w:p>
        </w:tc>
      </w:tr>
    </w:tbl>
    <w:p w14:paraId="614BD9A2" w14:textId="77777777" w:rsidR="00E12638" w:rsidRPr="0058677E" w:rsidRDefault="00E12638" w:rsidP="00E12638">
      <w:pPr>
        <w:pStyle w:val="Qsheading1"/>
        <w:outlineLvl w:val="0"/>
        <w:rPr>
          <w:rFonts w:ascii="Verdana" w:hAnsi="Verdana"/>
          <w:szCs w:val="22"/>
        </w:rPr>
      </w:pPr>
      <w:r w:rsidRPr="0058677E">
        <w:rPr>
          <w:rFonts w:ascii="Verdana" w:hAnsi="Verdana"/>
          <w:szCs w:val="22"/>
        </w:rPr>
        <w:t>Applicant firm names</w:t>
      </w:r>
    </w:p>
    <w:p w14:paraId="614BD9A3" w14:textId="77777777" w:rsidR="00385410" w:rsidRPr="00F04FF7" w:rsidRDefault="00385410" w:rsidP="00385410">
      <w:pPr>
        <w:pStyle w:val="Questionnote"/>
        <w:rPr>
          <w:rFonts w:ascii="Verdana" w:hAnsi="Verdana"/>
          <w:szCs w:val="18"/>
        </w:rPr>
      </w:pPr>
      <w:r w:rsidRPr="00F04FF7">
        <w:rPr>
          <w:rFonts w:ascii="Verdana" w:hAnsi="Verdana"/>
        </w:rPr>
        <w:t xml:space="preserve">For more information about the Company, Limited Liability partnership and Business Names (Sensitive Words and Expressions) Regulations 2014, see </w:t>
      </w:r>
      <w:hyperlink r:id="rId36" w:history="1">
        <w:r w:rsidRPr="00F04FF7">
          <w:rPr>
            <w:rStyle w:val="Hyperlink"/>
            <w:rFonts w:ascii="Verdana" w:hAnsi="Verdana"/>
            <w:szCs w:val="18"/>
          </w:rPr>
          <w:t>http://www.legislation.gov.uk/uksi/2014/3140/pdfs/uksi_20143140_en.pdf</w:t>
        </w:r>
      </w:hyperlink>
      <w:r w:rsidRPr="00F04FF7">
        <w:rPr>
          <w:rFonts w:ascii="Verdana" w:hAnsi="Verdana"/>
          <w:szCs w:val="18"/>
        </w:rPr>
        <w:t xml:space="preserve"> .  </w:t>
      </w:r>
    </w:p>
    <w:p w14:paraId="614BD9A4" w14:textId="77777777" w:rsidR="00385410" w:rsidRPr="00F04FF7" w:rsidRDefault="00385410" w:rsidP="00385410">
      <w:pPr>
        <w:pStyle w:val="Questionnote"/>
        <w:rPr>
          <w:rFonts w:ascii="Verdana" w:hAnsi="Verdana"/>
          <w:sz w:val="20"/>
        </w:rPr>
      </w:pPr>
      <w:r w:rsidRPr="00F04FF7">
        <w:rPr>
          <w:rFonts w:ascii="Verdana" w:hAnsi="Verdana"/>
          <w:szCs w:val="18"/>
        </w:rPr>
        <w:t xml:space="preserve">There is also some help on our website at: </w:t>
      </w:r>
      <w:hyperlink r:id="rId37" w:history="1">
        <w:r w:rsidRPr="00F04FF7">
          <w:rPr>
            <w:rStyle w:val="Hyperlink"/>
            <w:rFonts w:ascii="Verdana" w:hAnsi="Verdana"/>
            <w:szCs w:val="18"/>
          </w:rPr>
          <w:t>https://www.fca.org.uk/firms/standing-data/sensitive-business-names</w:t>
        </w:r>
      </w:hyperlink>
    </w:p>
    <w:p w14:paraId="614BD9A5" w14:textId="77777777" w:rsidR="00E62E77" w:rsidRPr="00EF3638" w:rsidRDefault="00E62E77" w:rsidP="00E62E77">
      <w:pPr>
        <w:pStyle w:val="Question"/>
        <w:keepNext/>
        <w:spacing w:after="0"/>
        <w:rPr>
          <w:rFonts w:ascii="Verdana" w:hAnsi="Verdana"/>
          <w:b/>
        </w:rPr>
      </w:pPr>
      <w:r w:rsidRPr="00EF3638">
        <w:rPr>
          <w:rFonts w:ascii="Verdana" w:hAnsi="Verdana"/>
          <w:b/>
        </w:rPr>
        <w:tab/>
        <w:t>1.</w:t>
      </w:r>
      <w:r w:rsidR="002D74F4">
        <w:rPr>
          <w:rFonts w:ascii="Verdana" w:hAnsi="Verdana"/>
          <w:b/>
        </w:rPr>
        <w:t>1</w:t>
      </w:r>
      <w:r w:rsidRPr="00EF3638">
        <w:rPr>
          <w:rFonts w:ascii="Verdana" w:hAnsi="Verdana"/>
          <w:b/>
        </w:rPr>
        <w:tab/>
        <w:t xml:space="preserve">Does the applicant firm intend to use any trading names </w:t>
      </w:r>
      <w:r w:rsidR="006F2335" w:rsidRPr="00EF3638">
        <w:rPr>
          <w:rFonts w:ascii="Verdana" w:hAnsi="Verdana"/>
          <w:b/>
        </w:rPr>
        <w:t>in addition to</w:t>
      </w:r>
      <w:r w:rsidRPr="00EF3638">
        <w:rPr>
          <w:rFonts w:ascii="Verdana" w:hAnsi="Verdana"/>
          <w:b/>
        </w:rPr>
        <w:t xml:space="preserve"> the </w:t>
      </w:r>
      <w:r w:rsidR="00C83484">
        <w:rPr>
          <w:rFonts w:ascii="Verdana" w:hAnsi="Verdana"/>
          <w:b/>
        </w:rPr>
        <w:t xml:space="preserve">legal entity </w:t>
      </w:r>
      <w:r w:rsidRPr="00EF3638">
        <w:rPr>
          <w:rFonts w:ascii="Verdana" w:hAnsi="Verdana"/>
          <w:b/>
        </w:rPr>
        <w:t>name given on the front of this form?</w:t>
      </w:r>
    </w:p>
    <w:p w14:paraId="614BD9A6" w14:textId="0109DBE3" w:rsidR="00385410" w:rsidRPr="00F04FF7" w:rsidRDefault="00385410" w:rsidP="00385410">
      <w:pPr>
        <w:pStyle w:val="Questionnote"/>
        <w:rPr>
          <w:rFonts w:ascii="Verdana" w:hAnsi="Verdana"/>
        </w:rPr>
      </w:pPr>
      <w:r w:rsidRPr="009B7751">
        <w:rPr>
          <w:rFonts w:ascii="Verdana" w:hAnsi="Verdana"/>
        </w:rPr>
        <w:t xml:space="preserve">See </w:t>
      </w:r>
      <w:r>
        <w:rPr>
          <w:rFonts w:ascii="Verdana" w:hAnsi="Verdana"/>
        </w:rPr>
        <w:t xml:space="preserve">Annex </w:t>
      </w:r>
      <w:r w:rsidR="00262371">
        <w:rPr>
          <w:rFonts w:ascii="Verdana" w:hAnsi="Verdana"/>
        </w:rPr>
        <w:t>II</w:t>
      </w:r>
      <w:r w:rsidR="00692395">
        <w:rPr>
          <w:rFonts w:ascii="Verdana" w:hAnsi="Verdana"/>
        </w:rPr>
        <w:t xml:space="preserve"> </w:t>
      </w:r>
      <w:r w:rsidRPr="009B7751">
        <w:rPr>
          <w:rFonts w:ascii="Verdana" w:hAnsi="Verdana"/>
        </w:rPr>
        <w:t>1(a) of the RTS.  This is important for the applicant firm’s ongoing supervision so we can track a firm's activity thro</w:t>
      </w:r>
      <w:r w:rsidR="009D722B">
        <w:rPr>
          <w:rFonts w:ascii="Verdana" w:hAnsi="Verdana"/>
        </w:rPr>
        <w:t>ugh any financial promotions, e</w:t>
      </w:r>
      <w:r w:rsidRPr="009B7751">
        <w:rPr>
          <w:rFonts w:ascii="Verdana" w:hAnsi="Verdana"/>
        </w:rPr>
        <w:t>g adverts. It may also help us in handling any complaints against the applicant firm.</w:t>
      </w:r>
    </w:p>
    <w:p w14:paraId="614BD9A7" w14:textId="77777777" w:rsidR="00AF5D40" w:rsidRPr="0058677E" w:rsidRDefault="00AF5D40" w:rsidP="00AF5D40">
      <w:pPr>
        <w:pStyle w:val="Qsheading1"/>
        <w:outlineLvl w:val="0"/>
        <w:rPr>
          <w:rFonts w:ascii="Verdana" w:hAnsi="Verdana"/>
          <w:szCs w:val="22"/>
        </w:rPr>
      </w:pPr>
      <w:r w:rsidRPr="0058677E">
        <w:rPr>
          <w:rFonts w:ascii="Verdana" w:hAnsi="Verdana"/>
          <w:szCs w:val="22"/>
        </w:rPr>
        <w:t>Legal Entity Identifier (LEI)</w:t>
      </w:r>
    </w:p>
    <w:p w14:paraId="614BD9A8" w14:textId="77777777" w:rsidR="00AF5D40" w:rsidRDefault="00AF5D40" w:rsidP="00AF5D40">
      <w:pPr>
        <w:pStyle w:val="Question"/>
        <w:keepNext/>
        <w:spacing w:after="0"/>
        <w:rPr>
          <w:rFonts w:ascii="Verdana" w:hAnsi="Verdana"/>
          <w:b/>
        </w:rPr>
      </w:pPr>
      <w:r>
        <w:rPr>
          <w:rFonts w:ascii="Verdana" w:hAnsi="Verdana"/>
          <w:b/>
        </w:rPr>
        <w:tab/>
        <w:t>1.</w:t>
      </w:r>
      <w:r w:rsidR="002D74F4">
        <w:rPr>
          <w:rFonts w:ascii="Verdana" w:hAnsi="Verdana"/>
          <w:b/>
        </w:rPr>
        <w:t>2</w:t>
      </w:r>
      <w:r>
        <w:rPr>
          <w:rFonts w:ascii="Verdana" w:hAnsi="Verdana"/>
          <w:b/>
        </w:rPr>
        <w:tab/>
        <w:t>Applicant firm’s LEI (if applicable)</w:t>
      </w:r>
    </w:p>
    <w:p w14:paraId="614BD9A9" w14:textId="77777777" w:rsidR="00385410" w:rsidRPr="00F04FF7" w:rsidRDefault="00385410" w:rsidP="00385410">
      <w:pPr>
        <w:pStyle w:val="Questionnote"/>
        <w:rPr>
          <w:rFonts w:ascii="Verdana" w:hAnsi="Verdana"/>
          <w:b/>
        </w:rPr>
      </w:pPr>
      <w:r w:rsidRPr="00F04FF7">
        <w:rPr>
          <w:rFonts w:ascii="Verdana" w:hAnsi="Verdana"/>
        </w:rPr>
        <w:t xml:space="preserve">See </w:t>
      </w:r>
      <w:r>
        <w:rPr>
          <w:rFonts w:ascii="Verdana" w:hAnsi="Verdana"/>
        </w:rPr>
        <w:t>Annex</w:t>
      </w:r>
      <w:r w:rsidR="00262371">
        <w:rPr>
          <w:rFonts w:ascii="Verdana" w:hAnsi="Verdana"/>
        </w:rPr>
        <w:t xml:space="preserve"> II</w:t>
      </w:r>
      <w:r w:rsidR="00692395">
        <w:rPr>
          <w:rFonts w:ascii="Verdana" w:hAnsi="Verdana"/>
        </w:rPr>
        <w:t xml:space="preserve"> 1</w:t>
      </w:r>
      <w:r w:rsidRPr="00F04FF7">
        <w:rPr>
          <w:rFonts w:ascii="Verdana" w:hAnsi="Verdana"/>
        </w:rPr>
        <w:t>(a) of the RTS.</w:t>
      </w:r>
    </w:p>
    <w:p w14:paraId="614BD9AA" w14:textId="77777777" w:rsidR="00385410" w:rsidRPr="009B7751" w:rsidRDefault="00385410" w:rsidP="00385410">
      <w:pPr>
        <w:pStyle w:val="Questionnote"/>
        <w:rPr>
          <w:rFonts w:ascii="Verdana" w:hAnsi="Verdana" w:cs="Arial"/>
          <w:color w:val="000000"/>
          <w:lang w:val="en"/>
        </w:rPr>
      </w:pPr>
      <w:r w:rsidRPr="009B7751">
        <w:rPr>
          <w:rFonts w:ascii="Verdana" w:hAnsi="Verdana" w:cs="Arial"/>
          <w:color w:val="000000"/>
          <w:lang w:val="en"/>
        </w:rPr>
        <w:t>A LEI is a 20 character reference code. The LEI initiative is designed to create a global reference data system that uniquely identifies every legal entity or structure, in any jurisdiction, that is party to a financial transaction.</w:t>
      </w:r>
    </w:p>
    <w:p w14:paraId="614BD9AB" w14:textId="77777777" w:rsidR="00C77018" w:rsidRPr="0058677E" w:rsidRDefault="00692395" w:rsidP="00C77018">
      <w:pPr>
        <w:pStyle w:val="Qsheading1"/>
        <w:outlineLvl w:val="0"/>
        <w:rPr>
          <w:rFonts w:ascii="Verdana" w:hAnsi="Verdana"/>
          <w:szCs w:val="22"/>
        </w:rPr>
      </w:pPr>
      <w:r w:rsidRPr="0058677E">
        <w:rPr>
          <w:rFonts w:ascii="Verdana" w:hAnsi="Verdana"/>
          <w:szCs w:val="22"/>
        </w:rPr>
        <w:t>Addresses</w:t>
      </w:r>
    </w:p>
    <w:p w14:paraId="614BD9AC" w14:textId="77777777" w:rsidR="00C77018" w:rsidRPr="0058677E" w:rsidRDefault="00C77018" w:rsidP="00C77018">
      <w:pPr>
        <w:pStyle w:val="Question"/>
        <w:keepNext/>
        <w:rPr>
          <w:rFonts w:ascii="Verdana" w:hAnsi="Verdana"/>
          <w:b/>
        </w:rPr>
      </w:pPr>
      <w:r w:rsidRPr="0058677E">
        <w:rPr>
          <w:rFonts w:ascii="Verdana" w:hAnsi="Verdana"/>
          <w:b/>
        </w:rPr>
        <w:tab/>
        <w:t>1.</w:t>
      </w:r>
      <w:r w:rsidR="002D74F4" w:rsidRPr="0058677E">
        <w:rPr>
          <w:rFonts w:ascii="Verdana" w:hAnsi="Verdana"/>
          <w:b/>
        </w:rPr>
        <w:t>3</w:t>
      </w:r>
      <w:r w:rsidRPr="0058677E">
        <w:rPr>
          <w:rFonts w:ascii="Verdana" w:hAnsi="Verdana"/>
          <w:b/>
        </w:rPr>
        <w:tab/>
      </w:r>
      <w:r w:rsidR="00692395" w:rsidRPr="0058677E">
        <w:rPr>
          <w:rFonts w:ascii="Verdana" w:hAnsi="Verdana"/>
          <w:b/>
        </w:rPr>
        <w:t>Registered Office or other official address</w:t>
      </w:r>
    </w:p>
    <w:p w14:paraId="614BD9AD" w14:textId="77777777" w:rsidR="00385410" w:rsidRDefault="00385410" w:rsidP="00385410">
      <w:pPr>
        <w:pStyle w:val="Questionnote"/>
        <w:rPr>
          <w:rFonts w:ascii="Verdana" w:hAnsi="Verdana"/>
        </w:rPr>
      </w:pPr>
      <w:r w:rsidRPr="0058677E">
        <w:rPr>
          <w:rFonts w:ascii="Verdana" w:hAnsi="Verdana"/>
        </w:rPr>
        <w:t xml:space="preserve">See Annex </w:t>
      </w:r>
      <w:r w:rsidR="00262371">
        <w:rPr>
          <w:rFonts w:ascii="Verdana" w:hAnsi="Verdana"/>
        </w:rPr>
        <w:t>II</w:t>
      </w:r>
      <w:r w:rsidR="00692395" w:rsidRPr="0058677E">
        <w:rPr>
          <w:rFonts w:ascii="Verdana" w:hAnsi="Verdana"/>
        </w:rPr>
        <w:t xml:space="preserve"> 1(</w:t>
      </w:r>
      <w:r w:rsidRPr="0058677E">
        <w:rPr>
          <w:rFonts w:ascii="Verdana" w:hAnsi="Verdana"/>
        </w:rPr>
        <w:t>b) of the RTS.</w:t>
      </w:r>
    </w:p>
    <w:p w14:paraId="614BD9AE" w14:textId="77777777" w:rsidR="00D446B6" w:rsidRPr="0058677E" w:rsidRDefault="00D446B6" w:rsidP="00385410">
      <w:pPr>
        <w:pStyle w:val="Questionnote"/>
        <w:rPr>
          <w:rFonts w:ascii="Verdana" w:hAnsi="Verdana"/>
        </w:rPr>
      </w:pPr>
      <w:r w:rsidRPr="00313ED5">
        <w:rPr>
          <w:rFonts w:ascii="Verdana" w:hAnsi="Verdana"/>
        </w:rPr>
        <w:t>This should be in the Union (see Annex 1, para</w:t>
      </w:r>
      <w:r w:rsidR="00313ED5">
        <w:rPr>
          <w:rFonts w:ascii="Verdana" w:hAnsi="Verdana"/>
        </w:rPr>
        <w:t>graph</w:t>
      </w:r>
      <w:r w:rsidRPr="00313ED5">
        <w:rPr>
          <w:rFonts w:ascii="Verdana" w:hAnsi="Verdana"/>
        </w:rPr>
        <w:t xml:space="preserve"> 1(b) of the RTS, and art</w:t>
      </w:r>
      <w:r w:rsidR="00313ED5">
        <w:rPr>
          <w:rFonts w:ascii="Verdana" w:hAnsi="Verdana"/>
        </w:rPr>
        <w:t>icle</w:t>
      </w:r>
      <w:r w:rsidRPr="00313ED5">
        <w:rPr>
          <w:rFonts w:ascii="Verdana" w:hAnsi="Verdana"/>
        </w:rPr>
        <w:t xml:space="preserve"> 34 of the BMR</w:t>
      </w:r>
      <w:r>
        <w:rPr>
          <w:rFonts w:ascii="Verdana" w:hAnsi="Verdana"/>
        </w:rPr>
        <w:t>)</w:t>
      </w:r>
      <w:r w:rsidR="00D72F8D">
        <w:rPr>
          <w:rFonts w:ascii="Verdana" w:hAnsi="Verdana"/>
        </w:rPr>
        <w:t>.</w:t>
      </w:r>
    </w:p>
    <w:p w14:paraId="614BD9AF" w14:textId="77777777" w:rsidR="00692395" w:rsidRPr="0058677E" w:rsidRDefault="00692395" w:rsidP="00692395">
      <w:pPr>
        <w:pStyle w:val="Question"/>
        <w:keepNext/>
        <w:spacing w:after="0"/>
        <w:rPr>
          <w:rFonts w:ascii="Verdana" w:hAnsi="Verdana"/>
          <w:b/>
        </w:rPr>
      </w:pPr>
      <w:r w:rsidRPr="0058677E">
        <w:rPr>
          <w:rFonts w:ascii="Verdana" w:hAnsi="Verdana"/>
          <w:b/>
        </w:rPr>
        <w:tab/>
        <w:t>1.4</w:t>
      </w:r>
      <w:r w:rsidRPr="0058677E">
        <w:rPr>
          <w:rFonts w:ascii="Verdana" w:hAnsi="Verdana"/>
          <w:b/>
        </w:rPr>
        <w:tab/>
        <w:t>Does the applicant firm have a website address?</w:t>
      </w:r>
    </w:p>
    <w:p w14:paraId="614BD9B0" w14:textId="77777777" w:rsidR="00692395" w:rsidRPr="0058677E" w:rsidRDefault="00692395" w:rsidP="00692395">
      <w:pPr>
        <w:pStyle w:val="Questionnote"/>
        <w:rPr>
          <w:rFonts w:ascii="Verdana" w:hAnsi="Verdana"/>
        </w:rPr>
      </w:pPr>
      <w:r w:rsidRPr="0058677E">
        <w:rPr>
          <w:rFonts w:ascii="Verdana" w:hAnsi="Verdana"/>
        </w:rPr>
        <w:t xml:space="preserve">See Annex </w:t>
      </w:r>
      <w:r w:rsidR="00262371">
        <w:rPr>
          <w:rFonts w:ascii="Verdana" w:hAnsi="Verdana"/>
        </w:rPr>
        <w:t>II</w:t>
      </w:r>
      <w:r w:rsidRPr="0058677E">
        <w:rPr>
          <w:rFonts w:ascii="Verdana" w:hAnsi="Verdana"/>
        </w:rPr>
        <w:t xml:space="preserve"> 1(d) of the RTS. </w:t>
      </w:r>
    </w:p>
    <w:p w14:paraId="614BD9B1" w14:textId="77777777" w:rsidR="00692395" w:rsidRPr="0058677E" w:rsidRDefault="00692395" w:rsidP="00692395">
      <w:pPr>
        <w:pStyle w:val="Questionnote"/>
        <w:rPr>
          <w:rFonts w:ascii="Verdana" w:hAnsi="Verdana"/>
        </w:rPr>
      </w:pPr>
      <w:r w:rsidRPr="0058677E">
        <w:rPr>
          <w:rFonts w:ascii="Verdana" w:hAnsi="Verdana"/>
        </w:rPr>
        <w:t>If the applicant firm has a website, we may look at it when processing the application for further information. If the applicant firm is developing a website please provide the name and an approximate launch date.</w:t>
      </w:r>
    </w:p>
    <w:p w14:paraId="614BD9B2" w14:textId="77777777" w:rsidR="002A6680" w:rsidRPr="0058677E" w:rsidRDefault="002A6680" w:rsidP="002A6680">
      <w:pPr>
        <w:pStyle w:val="Qsheading1"/>
        <w:outlineLvl w:val="0"/>
        <w:rPr>
          <w:rFonts w:ascii="Verdana" w:hAnsi="Verdana"/>
          <w:szCs w:val="22"/>
        </w:rPr>
      </w:pPr>
      <w:r w:rsidRPr="0058677E">
        <w:rPr>
          <w:rFonts w:ascii="Verdana" w:hAnsi="Verdana"/>
          <w:szCs w:val="22"/>
        </w:rPr>
        <w:t>Legal status of the applicant firm</w:t>
      </w:r>
    </w:p>
    <w:p w14:paraId="614BD9B3" w14:textId="77777777" w:rsidR="00BA144F" w:rsidRPr="0058677E" w:rsidRDefault="00BA144F" w:rsidP="00BA144F">
      <w:pPr>
        <w:pStyle w:val="Question"/>
        <w:keepNext/>
        <w:rPr>
          <w:rFonts w:ascii="Verdana" w:hAnsi="Verdana"/>
          <w:b/>
        </w:rPr>
      </w:pPr>
      <w:r w:rsidRPr="0058677E">
        <w:rPr>
          <w:rFonts w:ascii="Verdana" w:hAnsi="Verdana"/>
          <w:b/>
        </w:rPr>
        <w:tab/>
        <w:t>1.</w:t>
      </w:r>
      <w:r w:rsidR="00692395" w:rsidRPr="0058677E">
        <w:rPr>
          <w:rFonts w:ascii="Verdana" w:hAnsi="Verdana"/>
          <w:b/>
        </w:rPr>
        <w:t>5</w:t>
      </w:r>
      <w:r w:rsidRPr="0058677E">
        <w:rPr>
          <w:rFonts w:ascii="Verdana" w:hAnsi="Verdana"/>
          <w:b/>
        </w:rPr>
        <w:tab/>
        <w:t>What type of firm is the applicant firm?</w:t>
      </w:r>
    </w:p>
    <w:p w14:paraId="614BD9B4" w14:textId="77777777" w:rsidR="00385410" w:rsidRPr="0058677E" w:rsidRDefault="00385410" w:rsidP="00385410">
      <w:pPr>
        <w:pStyle w:val="Questionnote"/>
        <w:rPr>
          <w:rFonts w:ascii="Verdana" w:hAnsi="Verdana"/>
        </w:rPr>
      </w:pPr>
      <w:r w:rsidRPr="0058677E">
        <w:rPr>
          <w:rFonts w:ascii="Verdana" w:hAnsi="Verdana"/>
        </w:rPr>
        <w:t xml:space="preserve">See Annex </w:t>
      </w:r>
      <w:r w:rsidR="00262371">
        <w:rPr>
          <w:rFonts w:ascii="Verdana" w:hAnsi="Verdana"/>
        </w:rPr>
        <w:t>II</w:t>
      </w:r>
      <w:r w:rsidR="00692395" w:rsidRPr="0058677E">
        <w:rPr>
          <w:rFonts w:ascii="Verdana" w:hAnsi="Verdana"/>
        </w:rPr>
        <w:t xml:space="preserve"> </w:t>
      </w:r>
      <w:r w:rsidRPr="0058677E">
        <w:rPr>
          <w:rFonts w:ascii="Verdana" w:hAnsi="Verdana"/>
        </w:rPr>
        <w:t>1(c</w:t>
      </w:r>
      <w:r w:rsidR="00921F06" w:rsidRPr="0058677E">
        <w:rPr>
          <w:rFonts w:ascii="Verdana" w:hAnsi="Verdana"/>
        </w:rPr>
        <w:t>) of the RTS.</w:t>
      </w:r>
    </w:p>
    <w:p w14:paraId="614BD9B5" w14:textId="77777777" w:rsidR="00921F06" w:rsidRPr="0058677E" w:rsidRDefault="00385410" w:rsidP="00B901D6">
      <w:pPr>
        <w:pStyle w:val="Questionnote"/>
        <w:rPr>
          <w:rFonts w:ascii="Verdana" w:hAnsi="Verdana"/>
        </w:rPr>
      </w:pPr>
      <w:r w:rsidRPr="0058677E">
        <w:rPr>
          <w:rFonts w:ascii="Verdana" w:hAnsi="Verdana"/>
        </w:rPr>
        <w:t xml:space="preserve">The applicant firm must fall into one of the categories listed in the question to apply for </w:t>
      </w:r>
      <w:r w:rsidR="00921F06" w:rsidRPr="0058677E">
        <w:rPr>
          <w:rFonts w:ascii="Verdana" w:hAnsi="Verdana"/>
        </w:rPr>
        <w:t>registration</w:t>
      </w:r>
      <w:r w:rsidRPr="0058677E">
        <w:rPr>
          <w:rFonts w:ascii="Verdana" w:hAnsi="Verdana"/>
        </w:rPr>
        <w:t xml:space="preserve">. </w:t>
      </w:r>
    </w:p>
    <w:p w14:paraId="614BD9B6" w14:textId="77777777" w:rsidR="001E4BC0" w:rsidRPr="0058677E" w:rsidRDefault="001E4BC0" w:rsidP="001E4BC0">
      <w:pPr>
        <w:pStyle w:val="Question"/>
        <w:keepNext/>
        <w:rPr>
          <w:rFonts w:ascii="Verdana" w:hAnsi="Verdana"/>
          <w:b/>
        </w:rPr>
      </w:pPr>
      <w:r w:rsidRPr="0058677E">
        <w:rPr>
          <w:rFonts w:ascii="Verdana" w:hAnsi="Verdana"/>
          <w:b/>
        </w:rPr>
        <w:tab/>
        <w:t>1.6</w:t>
      </w:r>
      <w:r w:rsidRPr="0058677E">
        <w:rPr>
          <w:rFonts w:ascii="Verdana" w:hAnsi="Verdana"/>
          <w:b/>
        </w:rPr>
        <w:tab/>
        <w:t>Date of incorporation or formation (dd/mm/yyyy)</w:t>
      </w:r>
    </w:p>
    <w:p w14:paraId="614BD9B7" w14:textId="77777777" w:rsidR="001E4BC0" w:rsidRPr="0058677E" w:rsidRDefault="001E4BC0" w:rsidP="001E4BC0">
      <w:pPr>
        <w:pStyle w:val="Questionnote"/>
        <w:rPr>
          <w:rFonts w:ascii="Verdana" w:hAnsi="Verdana"/>
          <w:sz w:val="4"/>
        </w:rPr>
      </w:pPr>
      <w:r w:rsidRPr="0058677E">
        <w:rPr>
          <w:rFonts w:ascii="Verdana" w:hAnsi="Verdana"/>
        </w:rPr>
        <w:t>We ask for this information to understand whether there is any previous history that could affect the application. To be completed only if the firm is a legal entity. This does not apply to sole trader (natural person)</w:t>
      </w:r>
      <w:r w:rsidR="00D72F8D">
        <w:rPr>
          <w:rFonts w:ascii="Verdana" w:hAnsi="Verdana"/>
        </w:rPr>
        <w:t>.</w:t>
      </w:r>
    </w:p>
    <w:p w14:paraId="614BD9B8" w14:textId="77777777" w:rsidR="001E4BC0" w:rsidRPr="0058677E" w:rsidRDefault="001E4BC0" w:rsidP="00921F06">
      <w:pPr>
        <w:pStyle w:val="Question"/>
        <w:keepNext/>
        <w:rPr>
          <w:rFonts w:ascii="Verdana" w:hAnsi="Verdana"/>
          <w:b/>
        </w:rPr>
      </w:pPr>
    </w:p>
    <w:p w14:paraId="614BD9B9" w14:textId="77777777" w:rsidR="00BA144F" w:rsidRPr="0058677E" w:rsidRDefault="00BA144F" w:rsidP="00921F06">
      <w:pPr>
        <w:pStyle w:val="Question"/>
        <w:keepNext/>
        <w:rPr>
          <w:rFonts w:ascii="Verdana" w:hAnsi="Verdana"/>
          <w:b/>
        </w:rPr>
      </w:pPr>
      <w:r w:rsidRPr="0058677E">
        <w:rPr>
          <w:rFonts w:ascii="Verdana" w:hAnsi="Verdana"/>
          <w:b/>
        </w:rPr>
        <w:tab/>
        <w:t>1.</w:t>
      </w:r>
      <w:r w:rsidR="00692395" w:rsidRPr="0058677E">
        <w:rPr>
          <w:rFonts w:ascii="Verdana" w:hAnsi="Verdana"/>
          <w:b/>
        </w:rPr>
        <w:t>7</w:t>
      </w:r>
      <w:r w:rsidRPr="0058677E">
        <w:rPr>
          <w:rFonts w:ascii="Verdana" w:hAnsi="Verdana"/>
          <w:b/>
        </w:rPr>
        <w:tab/>
        <w:t>Where was the applicant firm incorporated or formed?</w:t>
      </w:r>
    </w:p>
    <w:p w14:paraId="614BD9BA" w14:textId="77777777" w:rsidR="00385410" w:rsidRDefault="00385410" w:rsidP="00385410">
      <w:pPr>
        <w:pStyle w:val="Questionnote"/>
        <w:rPr>
          <w:rFonts w:ascii="Verdana" w:hAnsi="Verdana"/>
        </w:rPr>
      </w:pPr>
      <w:r w:rsidRPr="0058677E">
        <w:rPr>
          <w:rFonts w:ascii="Verdana" w:hAnsi="Verdana"/>
        </w:rPr>
        <w:t>We ask for this information to assess possible links to other jurisdictions.  To be completed if the firm is a legal entity. This does not apply to sole traders</w:t>
      </w:r>
      <w:r w:rsidR="00692395" w:rsidRPr="0058677E">
        <w:rPr>
          <w:rFonts w:ascii="Verdana" w:hAnsi="Verdana"/>
        </w:rPr>
        <w:t xml:space="preserve"> (natural persons).</w:t>
      </w:r>
    </w:p>
    <w:p w14:paraId="614BD9BB" w14:textId="118F9FE8" w:rsidR="00313ED5" w:rsidRPr="0058677E" w:rsidRDefault="00313ED5" w:rsidP="00385410">
      <w:pPr>
        <w:pStyle w:val="Questionnote"/>
        <w:rPr>
          <w:rFonts w:ascii="Verdana" w:hAnsi="Verdana"/>
        </w:rPr>
      </w:pPr>
      <w:r>
        <w:rPr>
          <w:rFonts w:ascii="Verdana" w:hAnsi="Verdana"/>
        </w:rPr>
        <w:t xml:space="preserve">Please note that only an administrator ‘located’ in the </w:t>
      </w:r>
      <w:r w:rsidR="0068426A">
        <w:rPr>
          <w:rFonts w:ascii="Verdana" w:hAnsi="Verdana"/>
        </w:rPr>
        <w:t xml:space="preserve">UK </w:t>
      </w:r>
      <w:r>
        <w:rPr>
          <w:rFonts w:ascii="Verdana" w:hAnsi="Verdana"/>
        </w:rPr>
        <w:t>can apply for registration.</w:t>
      </w:r>
    </w:p>
    <w:p w14:paraId="614BD9BC" w14:textId="77777777" w:rsidR="005A2D3E" w:rsidRPr="0058677E" w:rsidRDefault="005A2D3E" w:rsidP="005A2D3E">
      <w:pPr>
        <w:pStyle w:val="Qsheading1"/>
        <w:outlineLvl w:val="0"/>
        <w:rPr>
          <w:rFonts w:ascii="Verdana" w:hAnsi="Verdana"/>
          <w:szCs w:val="22"/>
        </w:rPr>
      </w:pPr>
      <w:r w:rsidRPr="0058677E">
        <w:rPr>
          <w:rFonts w:ascii="Verdana" w:hAnsi="Verdana"/>
          <w:szCs w:val="22"/>
        </w:rPr>
        <w:t>Authorisation status</w:t>
      </w:r>
    </w:p>
    <w:p w14:paraId="614BD9BD" w14:textId="77777777" w:rsidR="005A2D3E" w:rsidRPr="0058677E" w:rsidRDefault="002D74F4" w:rsidP="005A2D3E">
      <w:pPr>
        <w:pStyle w:val="Question"/>
        <w:keepNext/>
        <w:ind w:right="1723"/>
        <w:rPr>
          <w:rFonts w:ascii="Verdana" w:hAnsi="Verdana"/>
          <w:b/>
        </w:rPr>
      </w:pPr>
      <w:r w:rsidRPr="0058677E">
        <w:rPr>
          <w:rFonts w:ascii="Verdana" w:hAnsi="Verdana"/>
          <w:b/>
        </w:rPr>
        <w:t>1.</w:t>
      </w:r>
      <w:r w:rsidR="00692395" w:rsidRPr="0058677E">
        <w:rPr>
          <w:rFonts w:ascii="Verdana" w:hAnsi="Verdana"/>
          <w:b/>
        </w:rPr>
        <w:t>8</w:t>
      </w:r>
      <w:r w:rsidRPr="0058677E">
        <w:rPr>
          <w:rFonts w:ascii="Verdana" w:hAnsi="Verdana"/>
          <w:b/>
        </w:rPr>
        <w:tab/>
      </w:r>
      <w:r w:rsidR="005A2D3E" w:rsidRPr="0058677E">
        <w:rPr>
          <w:rFonts w:ascii="Verdana" w:hAnsi="Verdana"/>
          <w:b/>
        </w:rPr>
        <w:tab/>
        <w:t xml:space="preserve">Is the applicant firm </w:t>
      </w:r>
      <w:r w:rsidR="00692395" w:rsidRPr="0058677E">
        <w:rPr>
          <w:rFonts w:ascii="Verdana" w:hAnsi="Verdana"/>
          <w:b/>
        </w:rPr>
        <w:t>an FCA Authorised Person</w:t>
      </w:r>
      <w:r w:rsidR="005A2D3E" w:rsidRPr="0058677E">
        <w:rPr>
          <w:rFonts w:ascii="Verdana" w:hAnsi="Verdana"/>
          <w:b/>
        </w:rPr>
        <w:t>?</w:t>
      </w:r>
    </w:p>
    <w:p w14:paraId="614BD9BE" w14:textId="77777777" w:rsidR="00A56BD8" w:rsidRDefault="00385410" w:rsidP="00A56BD8">
      <w:pPr>
        <w:pStyle w:val="Questionnote"/>
        <w:rPr>
          <w:rFonts w:ascii="Verdana" w:hAnsi="Verdana"/>
        </w:rPr>
      </w:pPr>
      <w:r w:rsidRPr="0058677E">
        <w:rPr>
          <w:rFonts w:ascii="Verdana" w:hAnsi="Verdana"/>
        </w:rPr>
        <w:t>See Annex</w:t>
      </w:r>
      <w:r w:rsidR="00692395" w:rsidRPr="0058677E">
        <w:rPr>
          <w:rFonts w:ascii="Verdana" w:hAnsi="Verdana"/>
        </w:rPr>
        <w:t xml:space="preserve"> </w:t>
      </w:r>
      <w:r w:rsidR="00262371">
        <w:rPr>
          <w:rFonts w:ascii="Verdana" w:hAnsi="Verdana"/>
        </w:rPr>
        <w:t>II</w:t>
      </w:r>
      <w:r w:rsidRPr="0058677E">
        <w:rPr>
          <w:rFonts w:ascii="Verdana" w:hAnsi="Verdana"/>
        </w:rPr>
        <w:t xml:space="preserve"> 1(</w:t>
      </w:r>
      <w:r w:rsidR="00A56BD8" w:rsidRPr="0058677E">
        <w:rPr>
          <w:rFonts w:ascii="Verdana" w:hAnsi="Verdana"/>
        </w:rPr>
        <w:t>f</w:t>
      </w:r>
      <w:r w:rsidRPr="0058677E">
        <w:rPr>
          <w:rFonts w:ascii="Verdana" w:hAnsi="Verdana"/>
        </w:rPr>
        <w:t>) of the RTS</w:t>
      </w:r>
      <w:r w:rsidR="00921F06" w:rsidRPr="0058677E">
        <w:rPr>
          <w:rFonts w:ascii="Verdana" w:hAnsi="Verdana"/>
        </w:rPr>
        <w:t>.</w:t>
      </w:r>
    </w:p>
    <w:p w14:paraId="614BD9BF" w14:textId="77777777" w:rsidR="00692395" w:rsidRPr="0058677E" w:rsidRDefault="00692395" w:rsidP="00692395">
      <w:pPr>
        <w:pStyle w:val="Question"/>
        <w:keepNext/>
        <w:ind w:right="1723"/>
        <w:rPr>
          <w:rFonts w:ascii="Verdana" w:hAnsi="Verdana"/>
          <w:b/>
        </w:rPr>
      </w:pPr>
      <w:r w:rsidRPr="0058677E">
        <w:rPr>
          <w:rFonts w:ascii="Verdana" w:hAnsi="Verdana"/>
          <w:b/>
        </w:rPr>
        <w:t>1.9</w:t>
      </w:r>
      <w:r w:rsidRPr="0058677E">
        <w:rPr>
          <w:rFonts w:ascii="Verdana" w:hAnsi="Verdana"/>
          <w:b/>
        </w:rPr>
        <w:tab/>
      </w:r>
      <w:r w:rsidRPr="0058677E">
        <w:rPr>
          <w:rFonts w:ascii="Verdana" w:hAnsi="Verdana"/>
          <w:b/>
        </w:rPr>
        <w:tab/>
        <w:t xml:space="preserve">Is the applicant firm a </w:t>
      </w:r>
      <w:r w:rsidR="00012D80" w:rsidRPr="0058677E">
        <w:rPr>
          <w:rFonts w:ascii="Verdana" w:hAnsi="Verdana"/>
          <w:b/>
        </w:rPr>
        <w:t>“</w:t>
      </w:r>
      <w:r w:rsidRPr="0058677E">
        <w:rPr>
          <w:rFonts w:ascii="Verdana" w:hAnsi="Verdana"/>
          <w:b/>
        </w:rPr>
        <w:t>supervised entity</w:t>
      </w:r>
      <w:r w:rsidR="00012D80" w:rsidRPr="0058677E">
        <w:rPr>
          <w:rFonts w:ascii="Verdana" w:hAnsi="Verdana"/>
          <w:b/>
        </w:rPr>
        <w:t>”</w:t>
      </w:r>
      <w:r w:rsidRPr="0058677E">
        <w:rPr>
          <w:rFonts w:ascii="Verdana" w:hAnsi="Verdana"/>
          <w:b/>
        </w:rPr>
        <w:t>, other than an FCA Authorised Person?</w:t>
      </w:r>
    </w:p>
    <w:p w14:paraId="614BD9C0" w14:textId="77777777" w:rsidR="00313ED5" w:rsidRPr="0058677E" w:rsidRDefault="00313ED5" w:rsidP="00313ED5">
      <w:pPr>
        <w:pStyle w:val="Questionnote"/>
        <w:rPr>
          <w:rFonts w:ascii="Verdana" w:hAnsi="Verdana"/>
        </w:rPr>
      </w:pPr>
      <w:r w:rsidRPr="0058677E">
        <w:rPr>
          <w:rFonts w:ascii="Verdana" w:hAnsi="Verdana"/>
        </w:rPr>
        <w:t xml:space="preserve">See Annex </w:t>
      </w:r>
      <w:r>
        <w:rPr>
          <w:rFonts w:ascii="Verdana" w:hAnsi="Verdana"/>
        </w:rPr>
        <w:t>II</w:t>
      </w:r>
      <w:r w:rsidRPr="0058677E">
        <w:rPr>
          <w:rFonts w:ascii="Verdana" w:hAnsi="Verdana"/>
        </w:rPr>
        <w:t xml:space="preserve"> 1(f) of the</w:t>
      </w:r>
      <w:r>
        <w:rPr>
          <w:rFonts w:ascii="Verdana" w:hAnsi="Verdana"/>
        </w:rPr>
        <w:t xml:space="preserve"> </w:t>
      </w:r>
      <w:r w:rsidRPr="0058677E">
        <w:rPr>
          <w:rFonts w:ascii="Verdana" w:hAnsi="Verdana"/>
        </w:rPr>
        <w:t>RTS.</w:t>
      </w:r>
    </w:p>
    <w:p w14:paraId="614BD9C1" w14:textId="77777777" w:rsidR="00012D80" w:rsidRPr="0058677E" w:rsidRDefault="00012D80" w:rsidP="00692395">
      <w:pPr>
        <w:pStyle w:val="Questionnote"/>
        <w:rPr>
          <w:rFonts w:ascii="Verdana" w:hAnsi="Verdana"/>
        </w:rPr>
      </w:pPr>
      <w:r w:rsidRPr="0058677E">
        <w:rPr>
          <w:rFonts w:ascii="Verdana" w:hAnsi="Verdana"/>
        </w:rPr>
        <w:t>See definition of “supervised entity” in Art</w:t>
      </w:r>
      <w:r w:rsidR="00313ED5">
        <w:rPr>
          <w:rFonts w:ascii="Verdana" w:hAnsi="Verdana"/>
        </w:rPr>
        <w:t>icle</w:t>
      </w:r>
      <w:r w:rsidRPr="0058677E">
        <w:rPr>
          <w:rFonts w:ascii="Verdana" w:hAnsi="Verdana"/>
        </w:rPr>
        <w:t xml:space="preserve"> 3(1)(17) of the Regulation</w:t>
      </w:r>
    </w:p>
    <w:p w14:paraId="614BD9C2" w14:textId="77777777" w:rsidR="00692395" w:rsidRPr="0058677E" w:rsidRDefault="00692395" w:rsidP="00692395">
      <w:pPr>
        <w:pStyle w:val="Questionnote"/>
        <w:rPr>
          <w:rFonts w:ascii="Verdana" w:hAnsi="Verdana"/>
        </w:rPr>
      </w:pPr>
      <w:r w:rsidRPr="0058677E">
        <w:rPr>
          <w:rFonts w:ascii="Verdana" w:hAnsi="Verdana"/>
        </w:rPr>
        <w:t>This does not apply to sole traders (natural persons).</w:t>
      </w:r>
    </w:p>
    <w:p w14:paraId="614BD9C3" w14:textId="77777777" w:rsidR="00692395" w:rsidRPr="0058677E" w:rsidRDefault="00692395" w:rsidP="00692395">
      <w:pPr>
        <w:pStyle w:val="Qsheading1"/>
        <w:outlineLvl w:val="0"/>
        <w:rPr>
          <w:rFonts w:ascii="Verdana" w:hAnsi="Verdana"/>
          <w:szCs w:val="22"/>
        </w:rPr>
      </w:pPr>
      <w:r w:rsidRPr="0058677E">
        <w:rPr>
          <w:rFonts w:ascii="Verdana" w:hAnsi="Verdana"/>
          <w:szCs w:val="22"/>
        </w:rPr>
        <w:t>Legal Documents</w:t>
      </w:r>
    </w:p>
    <w:p w14:paraId="614BD9C4" w14:textId="77777777" w:rsidR="00F83BC9" w:rsidRPr="0058677E" w:rsidRDefault="000635CB" w:rsidP="00C940E1">
      <w:pPr>
        <w:pStyle w:val="Question"/>
        <w:keepNext/>
        <w:spacing w:after="0"/>
        <w:rPr>
          <w:rFonts w:ascii="Verdana" w:hAnsi="Verdana"/>
          <w:b/>
        </w:rPr>
      </w:pPr>
      <w:r w:rsidRPr="0058677E">
        <w:rPr>
          <w:rFonts w:ascii="Verdana" w:hAnsi="Verdana"/>
          <w:b/>
        </w:rPr>
        <w:tab/>
      </w:r>
      <w:r w:rsidR="005A2D3E" w:rsidRPr="0058677E">
        <w:rPr>
          <w:rFonts w:ascii="Verdana" w:hAnsi="Verdana"/>
          <w:b/>
        </w:rPr>
        <w:t>1.1</w:t>
      </w:r>
      <w:r w:rsidR="002D74F4" w:rsidRPr="0058677E">
        <w:rPr>
          <w:rFonts w:ascii="Verdana" w:hAnsi="Verdana"/>
          <w:b/>
        </w:rPr>
        <w:t>0</w:t>
      </w:r>
      <w:r w:rsidR="005A2D3E" w:rsidRPr="0058677E">
        <w:rPr>
          <w:rFonts w:ascii="Verdana" w:hAnsi="Verdana"/>
          <w:b/>
        </w:rPr>
        <w:tab/>
      </w:r>
      <w:r w:rsidR="00362E19" w:rsidRPr="0058677E">
        <w:rPr>
          <w:rFonts w:ascii="Verdana" w:hAnsi="Verdana"/>
          <w:b/>
        </w:rPr>
        <w:t>You must attach the following:</w:t>
      </w:r>
    </w:p>
    <w:p w14:paraId="614BD9C5" w14:textId="77777777" w:rsidR="00A56BD8" w:rsidRPr="0058677E" w:rsidRDefault="00A56BD8" w:rsidP="00A56BD8">
      <w:pPr>
        <w:pStyle w:val="Questionnote"/>
        <w:rPr>
          <w:rFonts w:ascii="Verdana" w:hAnsi="Verdana"/>
        </w:rPr>
      </w:pPr>
      <w:r w:rsidRPr="0058677E">
        <w:rPr>
          <w:rFonts w:ascii="Verdana" w:hAnsi="Verdana"/>
        </w:rPr>
        <w:t xml:space="preserve">See Annex </w:t>
      </w:r>
      <w:r w:rsidR="00262371">
        <w:rPr>
          <w:rFonts w:ascii="Verdana" w:hAnsi="Verdana"/>
        </w:rPr>
        <w:t>II</w:t>
      </w:r>
      <w:r w:rsidR="00692395" w:rsidRPr="0058677E">
        <w:rPr>
          <w:rFonts w:ascii="Verdana" w:hAnsi="Verdana"/>
        </w:rPr>
        <w:t xml:space="preserve"> </w:t>
      </w:r>
      <w:r w:rsidRPr="0058677E">
        <w:rPr>
          <w:rFonts w:ascii="Verdana" w:hAnsi="Verdana"/>
        </w:rPr>
        <w:t xml:space="preserve">1(h) of the RTS. </w:t>
      </w:r>
    </w:p>
    <w:p w14:paraId="614BD9C6" w14:textId="77777777" w:rsidR="00692395" w:rsidRPr="0058677E" w:rsidRDefault="00692395" w:rsidP="00A56BD8">
      <w:pPr>
        <w:pStyle w:val="Questionnote"/>
        <w:rPr>
          <w:rFonts w:ascii="Verdana" w:hAnsi="Verdana"/>
        </w:rPr>
      </w:pPr>
      <w:r w:rsidRPr="0058677E">
        <w:rPr>
          <w:rFonts w:ascii="Verdana" w:hAnsi="Verdana"/>
        </w:rPr>
        <w:t>This does not apply to sole traders (natural persons).</w:t>
      </w:r>
    </w:p>
    <w:p w14:paraId="614BD9C7" w14:textId="77777777" w:rsidR="00B97929" w:rsidRPr="0058677E" w:rsidRDefault="00362E19" w:rsidP="0058677E">
      <w:pPr>
        <w:pStyle w:val="Qsheading1"/>
        <w:outlineLvl w:val="0"/>
        <w:rPr>
          <w:rFonts w:ascii="Verdana" w:hAnsi="Verdana"/>
          <w:szCs w:val="22"/>
        </w:rPr>
      </w:pPr>
      <w:r w:rsidRPr="0058677E">
        <w:rPr>
          <w:rFonts w:ascii="Verdana" w:hAnsi="Verdana"/>
          <w:szCs w:val="22"/>
        </w:rPr>
        <w:t>Group structure</w:t>
      </w:r>
    </w:p>
    <w:p w14:paraId="614BD9C8" w14:textId="77777777" w:rsidR="00B97929" w:rsidRPr="0058677E" w:rsidRDefault="00B97929" w:rsidP="00B97929">
      <w:pPr>
        <w:pStyle w:val="Question"/>
        <w:keepNext/>
        <w:rPr>
          <w:rFonts w:ascii="Verdana" w:hAnsi="Verdana"/>
          <w:b/>
          <w:szCs w:val="18"/>
        </w:rPr>
      </w:pPr>
      <w:r w:rsidRPr="0058677E">
        <w:rPr>
          <w:rFonts w:ascii="Verdana" w:hAnsi="Verdana"/>
          <w:b/>
          <w:szCs w:val="18"/>
        </w:rPr>
        <w:tab/>
        <w:t>1.1</w:t>
      </w:r>
      <w:r w:rsidR="002D74F4" w:rsidRPr="0058677E">
        <w:rPr>
          <w:rFonts w:ascii="Verdana" w:hAnsi="Verdana"/>
          <w:b/>
          <w:szCs w:val="18"/>
        </w:rPr>
        <w:t>1</w:t>
      </w:r>
      <w:r w:rsidRPr="0058677E">
        <w:rPr>
          <w:rFonts w:ascii="Verdana" w:hAnsi="Verdana"/>
          <w:b/>
          <w:szCs w:val="18"/>
        </w:rPr>
        <w:tab/>
        <w:t>Is the applicant firm a member of a group?</w:t>
      </w:r>
    </w:p>
    <w:p w14:paraId="614BD9C9" w14:textId="77777777" w:rsidR="00A56BD8" w:rsidRPr="0058677E" w:rsidRDefault="00A56BD8" w:rsidP="00A56BD8">
      <w:pPr>
        <w:pStyle w:val="Questionnote"/>
        <w:rPr>
          <w:rFonts w:ascii="Verdana" w:hAnsi="Verdana"/>
        </w:rPr>
      </w:pPr>
      <w:r w:rsidRPr="0058677E">
        <w:rPr>
          <w:rFonts w:ascii="Verdana" w:hAnsi="Verdana"/>
        </w:rPr>
        <w:t xml:space="preserve">See Annex </w:t>
      </w:r>
      <w:r w:rsidR="00262371">
        <w:rPr>
          <w:rFonts w:ascii="Verdana" w:hAnsi="Verdana"/>
        </w:rPr>
        <w:t>II</w:t>
      </w:r>
      <w:r w:rsidR="00E706FC" w:rsidRPr="0058677E">
        <w:rPr>
          <w:rFonts w:ascii="Verdana" w:hAnsi="Verdana"/>
        </w:rPr>
        <w:t xml:space="preserve"> </w:t>
      </w:r>
      <w:r w:rsidRPr="0058677E">
        <w:rPr>
          <w:rFonts w:ascii="Verdana" w:hAnsi="Verdana"/>
        </w:rPr>
        <w:t xml:space="preserve">1(i) of the RTS. </w:t>
      </w:r>
    </w:p>
    <w:p w14:paraId="614BD9CA" w14:textId="77777777" w:rsidR="00A56BD8" w:rsidRDefault="00A56BD8" w:rsidP="00A56BD8">
      <w:pPr>
        <w:pStyle w:val="Questionnote"/>
        <w:rPr>
          <w:rFonts w:ascii="Verdana" w:hAnsi="Verdana"/>
        </w:rPr>
      </w:pPr>
      <w:r w:rsidRPr="0058677E">
        <w:rPr>
          <w:rFonts w:ascii="Verdana" w:hAnsi="Verdana"/>
        </w:rPr>
        <w:t>This does not apply to sole traders.</w:t>
      </w:r>
    </w:p>
    <w:p w14:paraId="614BD9CB" w14:textId="77777777" w:rsidR="00313ED5" w:rsidRPr="0058677E" w:rsidRDefault="00313ED5" w:rsidP="00A56BD8">
      <w:pPr>
        <w:pStyle w:val="Questionnote"/>
        <w:rPr>
          <w:rFonts w:ascii="Verdana" w:hAnsi="Verdana"/>
        </w:rPr>
      </w:pPr>
      <w:r>
        <w:rPr>
          <w:rFonts w:ascii="Verdana" w:hAnsi="Verdana"/>
        </w:rPr>
        <w:t>The group structure chart can include a summary of information for parts of the group not involved with activities of the applicant firm.</w:t>
      </w:r>
    </w:p>
    <w:p w14:paraId="614BD9CC" w14:textId="77777777" w:rsidR="00B722E3" w:rsidRPr="0058677E" w:rsidRDefault="00B722E3" w:rsidP="00B722E3">
      <w:pPr>
        <w:pStyle w:val="Qsheading1"/>
        <w:outlineLvl w:val="0"/>
        <w:rPr>
          <w:rFonts w:ascii="Verdana" w:hAnsi="Verdana"/>
          <w:szCs w:val="22"/>
        </w:rPr>
      </w:pPr>
      <w:r w:rsidRPr="0058677E">
        <w:rPr>
          <w:rFonts w:ascii="Verdana" w:hAnsi="Verdana"/>
          <w:szCs w:val="22"/>
        </w:rPr>
        <w:t>Operations</w:t>
      </w:r>
    </w:p>
    <w:p w14:paraId="614BD9CD" w14:textId="729BE868" w:rsidR="00E706FC" w:rsidRPr="0058677E" w:rsidRDefault="00E706FC" w:rsidP="00E706FC">
      <w:pPr>
        <w:pStyle w:val="Question"/>
        <w:keepNext/>
        <w:spacing w:after="0"/>
        <w:rPr>
          <w:rFonts w:ascii="Verdana" w:hAnsi="Verdana"/>
          <w:b/>
        </w:rPr>
      </w:pPr>
      <w:r w:rsidRPr="0058677E">
        <w:rPr>
          <w:rFonts w:ascii="Verdana" w:hAnsi="Verdana"/>
          <w:b/>
        </w:rPr>
        <w:tab/>
        <w:t>1.12</w:t>
      </w:r>
      <w:r w:rsidRPr="0058677E">
        <w:rPr>
          <w:rFonts w:ascii="Verdana" w:hAnsi="Verdana"/>
          <w:b/>
        </w:rPr>
        <w:tab/>
        <w:t xml:space="preserve">You must provide a description of the operations of the applicant firm in the </w:t>
      </w:r>
      <w:r w:rsidR="00A318E2">
        <w:rPr>
          <w:rFonts w:ascii="Verdana" w:hAnsi="Verdana"/>
          <w:b/>
        </w:rPr>
        <w:t>UK</w:t>
      </w:r>
      <w:r w:rsidRPr="0058677E">
        <w:rPr>
          <w:rFonts w:ascii="Verdana" w:hAnsi="Verdana"/>
          <w:b/>
        </w:rPr>
        <w:t xml:space="preserve">, whether or not subject to financial regulation, that are relevant for the activity of provision of benchmarks. </w:t>
      </w:r>
    </w:p>
    <w:p w14:paraId="614BD9CE" w14:textId="77777777" w:rsidR="00A56BD8" w:rsidRPr="0058677E" w:rsidRDefault="00A56BD8" w:rsidP="00A56BD8">
      <w:pPr>
        <w:pStyle w:val="Questionnote"/>
        <w:rPr>
          <w:rFonts w:ascii="Verdana" w:hAnsi="Verdana"/>
        </w:rPr>
      </w:pPr>
      <w:r w:rsidRPr="0058677E">
        <w:rPr>
          <w:rFonts w:ascii="Verdana" w:hAnsi="Verdana"/>
        </w:rPr>
        <w:t xml:space="preserve">See Annex </w:t>
      </w:r>
      <w:r w:rsidR="00262371">
        <w:rPr>
          <w:rFonts w:ascii="Verdana" w:hAnsi="Verdana"/>
        </w:rPr>
        <w:t>II</w:t>
      </w:r>
      <w:r w:rsidR="002B30DA">
        <w:rPr>
          <w:rFonts w:ascii="Verdana" w:hAnsi="Verdana"/>
        </w:rPr>
        <w:t xml:space="preserve"> </w:t>
      </w:r>
      <w:r w:rsidRPr="0058677E">
        <w:rPr>
          <w:rFonts w:ascii="Verdana" w:hAnsi="Verdana"/>
        </w:rPr>
        <w:t>1(g) of the RTS</w:t>
      </w:r>
      <w:r w:rsidR="00921F06" w:rsidRPr="0058677E">
        <w:rPr>
          <w:rFonts w:ascii="Verdana" w:hAnsi="Verdana"/>
        </w:rPr>
        <w:t>.</w:t>
      </w:r>
    </w:p>
    <w:p w14:paraId="614BD9CF" w14:textId="77777777" w:rsidR="00921F06" w:rsidRPr="0058677E" w:rsidRDefault="00921F06" w:rsidP="00921F06">
      <w:pPr>
        <w:pStyle w:val="Qsheading1"/>
        <w:outlineLvl w:val="0"/>
        <w:rPr>
          <w:rFonts w:ascii="Verdana" w:hAnsi="Verdana"/>
          <w:szCs w:val="22"/>
        </w:rPr>
      </w:pPr>
      <w:r w:rsidRPr="0058677E">
        <w:rPr>
          <w:rFonts w:ascii="Verdana" w:hAnsi="Verdana"/>
          <w:szCs w:val="22"/>
        </w:rPr>
        <w:t>Good repute</w:t>
      </w:r>
    </w:p>
    <w:p w14:paraId="614BD9D0" w14:textId="77777777" w:rsidR="00E706FC" w:rsidRPr="0058677E" w:rsidRDefault="00E706FC" w:rsidP="00E706FC">
      <w:pPr>
        <w:pStyle w:val="Question"/>
        <w:keepNext/>
        <w:spacing w:after="0"/>
        <w:ind w:right="1701"/>
        <w:rPr>
          <w:rFonts w:ascii="Verdana" w:hAnsi="Verdana"/>
          <w:b/>
        </w:rPr>
      </w:pPr>
      <w:r w:rsidRPr="0058677E">
        <w:rPr>
          <w:rFonts w:ascii="Verdana" w:hAnsi="Verdana"/>
          <w:b/>
        </w:rPr>
        <w:tab/>
        <w:t>1.13</w:t>
      </w:r>
      <w:r w:rsidRPr="0058677E">
        <w:rPr>
          <w:rFonts w:ascii="Verdana" w:hAnsi="Verdana"/>
          <w:b/>
        </w:rPr>
        <w:tab/>
        <w:t>You must confirm that the applicant firm is of good repute</w:t>
      </w:r>
      <w:r w:rsidR="003E7C89">
        <w:rPr>
          <w:rFonts w:ascii="Verdana" w:hAnsi="Verdana"/>
          <w:b/>
        </w:rPr>
        <w:t>.</w:t>
      </w:r>
    </w:p>
    <w:p w14:paraId="614BD9D1" w14:textId="77777777" w:rsidR="00E706FC" w:rsidRPr="0058677E" w:rsidRDefault="00E706FC" w:rsidP="00E706FC">
      <w:pPr>
        <w:pStyle w:val="Questionnote"/>
        <w:rPr>
          <w:rFonts w:ascii="Verdana" w:hAnsi="Verdana"/>
        </w:rPr>
      </w:pPr>
      <w:r w:rsidRPr="0058677E">
        <w:rPr>
          <w:rFonts w:ascii="Verdana" w:hAnsi="Verdana"/>
        </w:rPr>
        <w:t xml:space="preserve">See Annex </w:t>
      </w:r>
      <w:r w:rsidR="00262371">
        <w:rPr>
          <w:rFonts w:ascii="Verdana" w:hAnsi="Verdana"/>
        </w:rPr>
        <w:t>II</w:t>
      </w:r>
      <w:r w:rsidR="002B30DA">
        <w:rPr>
          <w:rFonts w:ascii="Verdana" w:hAnsi="Verdana"/>
        </w:rPr>
        <w:t xml:space="preserve"> </w:t>
      </w:r>
      <w:r w:rsidRPr="0058677E">
        <w:rPr>
          <w:rFonts w:ascii="Verdana" w:hAnsi="Verdana"/>
        </w:rPr>
        <w:t>1(j) of the</w:t>
      </w:r>
      <w:r w:rsidR="002B30DA">
        <w:rPr>
          <w:rFonts w:ascii="Verdana" w:hAnsi="Verdana"/>
        </w:rPr>
        <w:t xml:space="preserve"> </w:t>
      </w:r>
      <w:r w:rsidRPr="0058677E">
        <w:rPr>
          <w:rFonts w:ascii="Verdana" w:hAnsi="Verdana"/>
        </w:rPr>
        <w:t>RTS.</w:t>
      </w:r>
    </w:p>
    <w:p w14:paraId="614BD9D2" w14:textId="77777777" w:rsidR="00921F06" w:rsidRPr="0058677E" w:rsidRDefault="00921F06" w:rsidP="00921F06">
      <w:pPr>
        <w:pStyle w:val="Question"/>
        <w:keepNext/>
        <w:spacing w:after="0"/>
        <w:ind w:right="1701"/>
        <w:rPr>
          <w:rFonts w:ascii="Verdana" w:hAnsi="Verdana"/>
          <w:b/>
        </w:rPr>
      </w:pPr>
      <w:r w:rsidRPr="0058677E">
        <w:rPr>
          <w:rFonts w:ascii="Verdana" w:hAnsi="Verdana"/>
          <w:b/>
        </w:rPr>
        <w:lastRenderedPageBreak/>
        <w:tab/>
        <w:t>1.1</w:t>
      </w:r>
      <w:r w:rsidR="001E4BC0" w:rsidRPr="0058677E">
        <w:rPr>
          <w:rFonts w:ascii="Verdana" w:hAnsi="Verdana"/>
          <w:b/>
        </w:rPr>
        <w:t>4</w:t>
      </w:r>
      <w:r w:rsidRPr="0058677E">
        <w:rPr>
          <w:rFonts w:ascii="Verdana" w:hAnsi="Verdana"/>
          <w:b/>
        </w:rPr>
        <w:tab/>
      </w:r>
      <w:r w:rsidR="00823CB0">
        <w:rPr>
          <w:rFonts w:ascii="Verdana" w:hAnsi="Verdana"/>
          <w:b/>
        </w:rPr>
        <w:t>Please provide the following details in relation to the applicant firm:</w:t>
      </w:r>
    </w:p>
    <w:p w14:paraId="614BD9D3" w14:textId="77777777" w:rsidR="00823CB0" w:rsidRDefault="00823CB0" w:rsidP="00823CB0">
      <w:pPr>
        <w:pStyle w:val="Question"/>
        <w:keepNext/>
        <w:numPr>
          <w:ilvl w:val="0"/>
          <w:numId w:val="12"/>
        </w:numPr>
        <w:spacing w:after="0"/>
        <w:ind w:right="1701"/>
        <w:rPr>
          <w:rFonts w:ascii="Verdana" w:hAnsi="Verdana"/>
          <w:b/>
        </w:rPr>
      </w:pPr>
      <w:r>
        <w:rPr>
          <w:rFonts w:ascii="Verdana" w:hAnsi="Verdana"/>
          <w:b/>
        </w:rPr>
        <w:t>any proceedings of a disciplinary nature against it (unless dismissed)?</w:t>
      </w:r>
    </w:p>
    <w:p w14:paraId="614BD9D4" w14:textId="77777777" w:rsidR="00823CB0" w:rsidRDefault="00823CB0" w:rsidP="00823CB0">
      <w:pPr>
        <w:pStyle w:val="Question"/>
        <w:keepNext/>
        <w:numPr>
          <w:ilvl w:val="0"/>
          <w:numId w:val="12"/>
        </w:numPr>
        <w:spacing w:after="0"/>
        <w:ind w:right="1701"/>
        <w:rPr>
          <w:rFonts w:ascii="Verdana" w:hAnsi="Verdana"/>
          <w:b/>
        </w:rPr>
      </w:pPr>
      <w:r>
        <w:rPr>
          <w:rFonts w:ascii="Verdana" w:hAnsi="Verdana"/>
          <w:b/>
        </w:rPr>
        <w:t>any refusal authorisation or registration by a financial authority?</w:t>
      </w:r>
    </w:p>
    <w:p w14:paraId="614BD9D5" w14:textId="77777777" w:rsidR="00823CB0" w:rsidRDefault="00823CB0" w:rsidP="00823CB0">
      <w:pPr>
        <w:pStyle w:val="Question"/>
        <w:keepNext/>
        <w:numPr>
          <w:ilvl w:val="0"/>
          <w:numId w:val="12"/>
        </w:numPr>
        <w:spacing w:after="0"/>
        <w:ind w:right="1701"/>
        <w:rPr>
          <w:rFonts w:ascii="Verdana" w:hAnsi="Verdana"/>
          <w:b/>
        </w:rPr>
      </w:pPr>
      <w:r>
        <w:rPr>
          <w:rFonts w:ascii="Verdana" w:hAnsi="Verdana"/>
          <w:b/>
        </w:rPr>
        <w:t>any withdrawal of authorisation or registration by a financial authority?</w:t>
      </w:r>
    </w:p>
    <w:p w14:paraId="614BD9D6" w14:textId="77777777" w:rsidR="00921F06" w:rsidRPr="0058677E" w:rsidRDefault="00921F06" w:rsidP="00921F06">
      <w:pPr>
        <w:pStyle w:val="Questionnote"/>
        <w:rPr>
          <w:rFonts w:ascii="Verdana" w:hAnsi="Verdana"/>
        </w:rPr>
      </w:pPr>
      <w:r w:rsidRPr="0058677E">
        <w:rPr>
          <w:rFonts w:ascii="Verdana" w:hAnsi="Verdana"/>
        </w:rPr>
        <w:t>See Annex</w:t>
      </w:r>
      <w:r w:rsidR="00E706FC" w:rsidRPr="0058677E">
        <w:rPr>
          <w:rFonts w:ascii="Verdana" w:hAnsi="Verdana"/>
        </w:rPr>
        <w:t xml:space="preserve"> </w:t>
      </w:r>
      <w:r w:rsidR="00262371">
        <w:rPr>
          <w:rFonts w:ascii="Verdana" w:hAnsi="Verdana"/>
        </w:rPr>
        <w:t>II</w:t>
      </w:r>
      <w:r w:rsidRPr="0058677E">
        <w:rPr>
          <w:rFonts w:ascii="Verdana" w:hAnsi="Verdana"/>
        </w:rPr>
        <w:t xml:space="preserve"> 1(j) of the RTS.</w:t>
      </w:r>
    </w:p>
    <w:p w14:paraId="614BD9D7" w14:textId="77777777" w:rsidR="00921F06" w:rsidRPr="0058677E" w:rsidRDefault="00921F06" w:rsidP="00921F06">
      <w:pPr>
        <w:pStyle w:val="Questionnote"/>
        <w:rPr>
          <w:rFonts w:ascii="Verdana" w:hAnsi="Verdana"/>
        </w:rPr>
      </w:pPr>
      <w:r w:rsidRPr="0058677E">
        <w:rPr>
          <w:rFonts w:ascii="Verdana" w:hAnsi="Verdana"/>
        </w:rPr>
        <w:t>We request this information for the assessment of the suitability of the applicant firm.</w:t>
      </w:r>
    </w:p>
    <w:p w14:paraId="614BD9D8" w14:textId="77777777" w:rsidR="00B97929" w:rsidRPr="0058677E" w:rsidRDefault="00B97929" w:rsidP="00B97929">
      <w:pPr>
        <w:pStyle w:val="Qsheading1"/>
        <w:outlineLvl w:val="0"/>
        <w:rPr>
          <w:rFonts w:ascii="Verdana" w:hAnsi="Verdana"/>
          <w:szCs w:val="22"/>
        </w:rPr>
      </w:pPr>
      <w:r w:rsidRPr="0058677E">
        <w:rPr>
          <w:rFonts w:ascii="Verdana" w:hAnsi="Verdana"/>
          <w:szCs w:val="22"/>
        </w:rPr>
        <w:t>Administering a Benchmark</w:t>
      </w:r>
    </w:p>
    <w:p w14:paraId="614BD9D9" w14:textId="77777777" w:rsidR="00F6479E" w:rsidRPr="0058677E" w:rsidRDefault="005A2D3E" w:rsidP="00F6479E">
      <w:pPr>
        <w:pStyle w:val="Question"/>
        <w:keepNext/>
        <w:ind w:right="448"/>
        <w:rPr>
          <w:rFonts w:ascii="Verdana" w:hAnsi="Verdana"/>
          <w:b/>
        </w:rPr>
      </w:pPr>
      <w:r w:rsidRPr="0058677E">
        <w:rPr>
          <w:rFonts w:ascii="Verdana" w:hAnsi="Verdana"/>
          <w:b/>
        </w:rPr>
        <w:t>1.1</w:t>
      </w:r>
      <w:r w:rsidR="0058677E">
        <w:rPr>
          <w:rFonts w:ascii="Verdana" w:hAnsi="Verdana"/>
          <w:b/>
        </w:rPr>
        <w:t>5</w:t>
      </w:r>
      <w:r w:rsidR="00B97929" w:rsidRPr="0058677E">
        <w:rPr>
          <w:rFonts w:ascii="Verdana" w:hAnsi="Verdana"/>
          <w:b/>
        </w:rPr>
        <w:tab/>
        <w:t>You must confirm that the applicant firm requests permission to carry on this activity.</w:t>
      </w:r>
    </w:p>
    <w:p w14:paraId="614BD9DA" w14:textId="77777777" w:rsidR="00A56BD8" w:rsidRPr="0058677E" w:rsidRDefault="00A56BD8" w:rsidP="00A56BD8">
      <w:pPr>
        <w:pStyle w:val="Questionnote"/>
        <w:rPr>
          <w:rFonts w:ascii="Verdana" w:hAnsi="Verdana"/>
          <w:b/>
        </w:rPr>
      </w:pPr>
      <w:r w:rsidRPr="0058677E">
        <w:rPr>
          <w:rFonts w:ascii="Verdana" w:hAnsi="Verdana"/>
        </w:rPr>
        <w:t>No additional notes.</w:t>
      </w:r>
    </w:p>
    <w:p w14:paraId="614BD9DB" w14:textId="77777777" w:rsidR="00675867" w:rsidRPr="0058677E" w:rsidRDefault="00675867" w:rsidP="00505EE7">
      <w:pPr>
        <w:pStyle w:val="Qsheading1"/>
        <w:outlineLvl w:val="0"/>
        <w:rPr>
          <w:rFonts w:ascii="Verdana" w:hAnsi="Verdana"/>
          <w:szCs w:val="22"/>
        </w:rPr>
      </w:pPr>
      <w:r w:rsidRPr="0058677E">
        <w:rPr>
          <w:rFonts w:ascii="Verdana" w:hAnsi="Verdana"/>
          <w:szCs w:val="22"/>
        </w:rPr>
        <w:t>Details of professional advisers</w:t>
      </w:r>
    </w:p>
    <w:p w14:paraId="614BD9DC" w14:textId="77777777" w:rsidR="00A56BD8" w:rsidRPr="0058677E" w:rsidRDefault="00A56BD8" w:rsidP="00A56BD8">
      <w:pPr>
        <w:pStyle w:val="Questionnote"/>
        <w:rPr>
          <w:rFonts w:ascii="Verdana" w:hAnsi="Verdana"/>
        </w:rPr>
      </w:pPr>
      <w:r w:rsidRPr="0058677E">
        <w:rPr>
          <w:rFonts w:ascii="Verdana" w:hAnsi="Verdana"/>
        </w:rPr>
        <w:t>Some applicant firms seek professional help i</w:t>
      </w:r>
      <w:r w:rsidR="009D722B">
        <w:rPr>
          <w:rFonts w:ascii="Verdana" w:hAnsi="Verdana"/>
        </w:rPr>
        <w:t>n completing the application (e</w:t>
      </w:r>
      <w:r w:rsidRPr="0058677E">
        <w:rPr>
          <w:rFonts w:ascii="Verdana" w:hAnsi="Verdana"/>
        </w:rPr>
        <w:t>g from a compliance consultant or lawyer). Questions 1.1</w:t>
      </w:r>
      <w:r w:rsidR="0058677E">
        <w:rPr>
          <w:rFonts w:ascii="Verdana" w:hAnsi="Verdana"/>
        </w:rPr>
        <w:t>6</w:t>
      </w:r>
      <w:r w:rsidRPr="0058677E">
        <w:rPr>
          <w:rFonts w:ascii="Verdana" w:hAnsi="Verdana"/>
        </w:rPr>
        <w:t xml:space="preserve"> to 1.</w:t>
      </w:r>
      <w:r w:rsidR="0058677E">
        <w:rPr>
          <w:rFonts w:ascii="Verdana" w:hAnsi="Verdana"/>
        </w:rPr>
        <w:t>19</w:t>
      </w:r>
      <w:r w:rsidR="00E706FC" w:rsidRPr="0058677E">
        <w:rPr>
          <w:rFonts w:ascii="Verdana" w:hAnsi="Verdana"/>
        </w:rPr>
        <w:t xml:space="preserve"> </w:t>
      </w:r>
      <w:r w:rsidRPr="0058677E">
        <w:rPr>
          <w:rFonts w:ascii="Verdana" w:hAnsi="Verdana"/>
        </w:rPr>
        <w:t xml:space="preserve">ask if the applicant firm has had such help, and if so, requests details of its adviser. </w:t>
      </w:r>
    </w:p>
    <w:p w14:paraId="614BD9DD" w14:textId="77777777" w:rsidR="00675867" w:rsidRPr="0058677E" w:rsidRDefault="00675867" w:rsidP="00675867">
      <w:pPr>
        <w:pStyle w:val="Question"/>
        <w:keepNext/>
        <w:ind w:right="448"/>
        <w:rPr>
          <w:rFonts w:ascii="Verdana" w:hAnsi="Verdana"/>
          <w:b/>
        </w:rPr>
      </w:pPr>
      <w:r w:rsidRPr="0058677E">
        <w:rPr>
          <w:rFonts w:ascii="Verdana" w:hAnsi="Verdana"/>
          <w:b/>
        </w:rPr>
        <w:tab/>
        <w:t>1.</w:t>
      </w:r>
      <w:r w:rsidR="002F49A1" w:rsidRPr="0058677E">
        <w:rPr>
          <w:rFonts w:ascii="Verdana" w:hAnsi="Verdana"/>
          <w:b/>
        </w:rPr>
        <w:t>1</w:t>
      </w:r>
      <w:r w:rsidR="0058677E">
        <w:rPr>
          <w:rFonts w:ascii="Verdana" w:hAnsi="Verdana"/>
          <w:b/>
        </w:rPr>
        <w:t>6</w:t>
      </w:r>
      <w:r w:rsidRPr="0058677E">
        <w:rPr>
          <w:rFonts w:ascii="Verdana" w:hAnsi="Verdana"/>
          <w:b/>
        </w:rPr>
        <w:tab/>
        <w:t>Ha</w:t>
      </w:r>
      <w:r w:rsidR="002160B8" w:rsidRPr="0058677E">
        <w:rPr>
          <w:rFonts w:ascii="Verdana" w:hAnsi="Verdana"/>
          <w:b/>
        </w:rPr>
        <w:t xml:space="preserve">s the applicant firm </w:t>
      </w:r>
      <w:r w:rsidRPr="0058677E">
        <w:rPr>
          <w:rFonts w:ascii="Verdana" w:hAnsi="Verdana"/>
          <w:b/>
        </w:rPr>
        <w:t>used a professional adviser to help with this application?</w:t>
      </w:r>
    </w:p>
    <w:p w14:paraId="614BD9DE" w14:textId="77777777" w:rsidR="00A56BD8" w:rsidRPr="0058677E" w:rsidRDefault="00A56BD8" w:rsidP="00A56BD8">
      <w:pPr>
        <w:pStyle w:val="Questionnote"/>
        <w:rPr>
          <w:rFonts w:ascii="Verdana" w:hAnsi="Verdana"/>
          <w:b/>
        </w:rPr>
      </w:pPr>
      <w:r w:rsidRPr="0058677E">
        <w:rPr>
          <w:rFonts w:ascii="Verdana" w:hAnsi="Verdana"/>
        </w:rPr>
        <w:t>No additional notes.</w:t>
      </w:r>
    </w:p>
    <w:p w14:paraId="614BD9DF" w14:textId="77777777" w:rsidR="002F49A1" w:rsidRPr="0058677E" w:rsidRDefault="002F49A1" w:rsidP="002F49A1">
      <w:pPr>
        <w:pStyle w:val="Question"/>
        <w:keepNext/>
        <w:rPr>
          <w:rFonts w:ascii="Verdana" w:hAnsi="Verdana"/>
          <w:b/>
        </w:rPr>
      </w:pPr>
      <w:r w:rsidRPr="0058677E">
        <w:rPr>
          <w:rFonts w:ascii="Verdana" w:hAnsi="Verdana"/>
          <w:b/>
        </w:rPr>
        <w:t>1.</w:t>
      </w:r>
      <w:r w:rsidR="004939E5" w:rsidRPr="0058677E">
        <w:rPr>
          <w:rFonts w:ascii="Verdana" w:hAnsi="Verdana"/>
          <w:b/>
        </w:rPr>
        <w:t>1</w:t>
      </w:r>
      <w:r w:rsidR="0058677E">
        <w:rPr>
          <w:rFonts w:ascii="Verdana" w:hAnsi="Verdana"/>
          <w:b/>
        </w:rPr>
        <w:t>7</w:t>
      </w:r>
      <w:r w:rsidRPr="0058677E">
        <w:rPr>
          <w:rFonts w:ascii="Verdana" w:hAnsi="Verdana"/>
          <w:b/>
        </w:rPr>
        <w:tab/>
        <w:t>Name of professional adviser's firm</w:t>
      </w:r>
    </w:p>
    <w:p w14:paraId="614BD9E0" w14:textId="77777777" w:rsidR="00A56BD8" w:rsidRPr="0058677E" w:rsidRDefault="00A56BD8" w:rsidP="00A56BD8">
      <w:pPr>
        <w:pStyle w:val="Questionnote"/>
        <w:rPr>
          <w:rFonts w:ascii="Verdana" w:hAnsi="Verdana"/>
          <w:b/>
        </w:rPr>
      </w:pPr>
      <w:r w:rsidRPr="0058677E">
        <w:rPr>
          <w:rFonts w:ascii="Verdana" w:hAnsi="Verdana"/>
        </w:rPr>
        <w:t>No additional notes.</w:t>
      </w:r>
    </w:p>
    <w:p w14:paraId="614BD9E1" w14:textId="77777777" w:rsidR="002F49A1" w:rsidRPr="0058677E" w:rsidRDefault="002F49A1" w:rsidP="002F49A1">
      <w:pPr>
        <w:pStyle w:val="Question"/>
        <w:keepNext/>
        <w:rPr>
          <w:rFonts w:ascii="Verdana" w:hAnsi="Verdana"/>
          <w:b/>
        </w:rPr>
      </w:pPr>
      <w:r w:rsidRPr="0058677E">
        <w:rPr>
          <w:rFonts w:ascii="Verdana" w:hAnsi="Verdana"/>
          <w:b/>
        </w:rPr>
        <w:t>1.</w:t>
      </w:r>
      <w:r w:rsidR="0058677E">
        <w:rPr>
          <w:rFonts w:ascii="Verdana" w:hAnsi="Verdana"/>
          <w:b/>
        </w:rPr>
        <w:t>18</w:t>
      </w:r>
      <w:r w:rsidRPr="0058677E">
        <w:rPr>
          <w:rFonts w:ascii="Verdana" w:hAnsi="Verdana"/>
          <w:b/>
        </w:rPr>
        <w:tab/>
        <w:t>Do you want us to copy all correspondence to the professional adviser?</w:t>
      </w:r>
    </w:p>
    <w:p w14:paraId="614BD9E2" w14:textId="77777777" w:rsidR="00A56BD8" w:rsidRPr="0058677E" w:rsidRDefault="00A56BD8" w:rsidP="00A56BD8">
      <w:pPr>
        <w:pStyle w:val="Questionnote"/>
        <w:rPr>
          <w:rFonts w:ascii="Verdana" w:hAnsi="Verdana"/>
        </w:rPr>
      </w:pPr>
      <w:r w:rsidRPr="0058677E">
        <w:rPr>
          <w:rFonts w:ascii="Verdana" w:hAnsi="Verdana"/>
        </w:rPr>
        <w:t>Please note that while we will copy correspondence to the applicant firm's professional advisers, we will always deal directly with the applicant firm when processing the application.</w:t>
      </w:r>
    </w:p>
    <w:p w14:paraId="614BD9E3" w14:textId="77777777" w:rsidR="00675867" w:rsidRPr="0058677E" w:rsidRDefault="00675867" w:rsidP="00675867">
      <w:pPr>
        <w:pStyle w:val="Question"/>
        <w:keepNext/>
        <w:rPr>
          <w:rFonts w:ascii="Verdana" w:hAnsi="Verdana"/>
          <w:b/>
        </w:rPr>
      </w:pPr>
      <w:r w:rsidRPr="0058677E">
        <w:rPr>
          <w:rFonts w:ascii="Verdana" w:hAnsi="Verdana"/>
          <w:b/>
        </w:rPr>
        <w:tab/>
        <w:t>1.</w:t>
      </w:r>
      <w:r w:rsidR="0058677E">
        <w:rPr>
          <w:rFonts w:ascii="Verdana" w:hAnsi="Verdana"/>
          <w:b/>
        </w:rPr>
        <w:t>19</w:t>
      </w:r>
      <w:r w:rsidRPr="0058677E">
        <w:rPr>
          <w:rFonts w:ascii="Verdana" w:hAnsi="Verdana"/>
          <w:b/>
        </w:rPr>
        <w:tab/>
        <w:t>Name and contact details of professional adviser</w:t>
      </w:r>
    </w:p>
    <w:p w14:paraId="614BD9E4" w14:textId="77777777" w:rsidR="00766327" w:rsidRPr="0058677E" w:rsidRDefault="00766327" w:rsidP="00766327">
      <w:pPr>
        <w:pStyle w:val="Questionnote"/>
        <w:rPr>
          <w:rFonts w:ascii="Verdana" w:hAnsi="Verdana"/>
        </w:rPr>
      </w:pPr>
      <w:r w:rsidRPr="0058677E">
        <w:rPr>
          <w:rFonts w:ascii="Verdana" w:hAnsi="Verdana"/>
        </w:rPr>
        <w:t>You do not need to complete the question if you do not want correspondence to be copied to the professional adviser.</w:t>
      </w:r>
    </w:p>
    <w:p w14:paraId="614BD9E5" w14:textId="77777777" w:rsidR="0098071F" w:rsidRPr="0058677E" w:rsidRDefault="0098071F" w:rsidP="0098071F">
      <w:pPr>
        <w:pStyle w:val="Qsheading1"/>
        <w:rPr>
          <w:rFonts w:ascii="Book Antiqua" w:hAnsi="Book Antiqua"/>
          <w:sz w:val="24"/>
          <w:szCs w:val="24"/>
        </w:rPr>
      </w:pPr>
    </w:p>
    <w:p w14:paraId="614BD9E6" w14:textId="77777777" w:rsidR="0094450C" w:rsidRPr="0058677E" w:rsidRDefault="0094450C" w:rsidP="00E550FE">
      <w:pPr>
        <w:pStyle w:val="QuestionChar"/>
        <w:rPr>
          <w:rFonts w:ascii="Verdana" w:hAnsi="Verdana"/>
          <w:szCs w:val="18"/>
        </w:rPr>
      </w:pPr>
    </w:p>
    <w:p w14:paraId="614BD9E7" w14:textId="77777777" w:rsidR="0094450C" w:rsidRPr="0058677E" w:rsidRDefault="0094450C" w:rsidP="00950AFF">
      <w:pPr>
        <w:pStyle w:val="Question"/>
        <w:keepNext/>
        <w:ind w:right="448"/>
        <w:rPr>
          <w:rFonts w:ascii="Verdana" w:hAnsi="Verdana"/>
          <w:szCs w:val="18"/>
        </w:rPr>
        <w:sectPr w:rsidR="0094450C" w:rsidRPr="0058677E" w:rsidSect="00EA7215">
          <w:headerReference w:type="even" r:id="rId38"/>
          <w:headerReference w:type="default" r:id="rId39"/>
          <w:footerReference w:type="default" r:id="rId40"/>
          <w:headerReference w:type="first" r:id="rId41"/>
          <w:footerReference w:type="first" r:id="rId42"/>
          <w:type w:val="continuous"/>
          <w:pgSz w:w="11901" w:h="16846" w:code="9"/>
          <w:pgMar w:top="1418"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58677E" w14:paraId="614BD9EB" w14:textId="77777777" w:rsidTr="00C83484">
        <w:trPr>
          <w:trHeight w:val="1843"/>
        </w:trPr>
        <w:tc>
          <w:tcPr>
            <w:tcW w:w="2268" w:type="dxa"/>
            <w:shd w:val="clear" w:color="auto" w:fill="701B45"/>
          </w:tcPr>
          <w:p w14:paraId="614BD9E8" w14:textId="77777777" w:rsidR="00950AFF" w:rsidRPr="0058677E" w:rsidRDefault="00F178AA" w:rsidP="00D31965">
            <w:pPr>
              <w:pStyle w:val="Sectionnumber"/>
            </w:pPr>
            <w:r w:rsidRPr="0058677E">
              <w:rPr>
                <w:rFonts w:ascii="Book Antiqua" w:hAnsi="Book Antiqua"/>
              </w:rPr>
              <w:lastRenderedPageBreak/>
              <w:br w:type="page"/>
            </w:r>
            <w:r w:rsidR="00950AFF" w:rsidRPr="0058677E">
              <w:rPr>
                <w:rFonts w:ascii="Verdana" w:hAnsi="Verdana"/>
              </w:rPr>
              <w:tab/>
            </w:r>
            <w:r w:rsidR="00950AFF" w:rsidRPr="0058677E">
              <w:br w:type="page"/>
            </w:r>
            <w:r w:rsidR="002E1EC9" w:rsidRPr="0058677E">
              <w:t>2</w:t>
            </w:r>
          </w:p>
        </w:tc>
        <w:tc>
          <w:tcPr>
            <w:tcW w:w="7825" w:type="dxa"/>
            <w:shd w:val="clear" w:color="auto" w:fill="701B45"/>
          </w:tcPr>
          <w:p w14:paraId="614BD9E9" w14:textId="77777777" w:rsidR="00950AFF" w:rsidRPr="0058677E" w:rsidRDefault="00DC02AE" w:rsidP="003372BF">
            <w:pPr>
              <w:pStyle w:val="Sectionheading"/>
              <w:rPr>
                <w:rFonts w:ascii="Verdana" w:hAnsi="Verdana"/>
                <w:sz w:val="28"/>
                <w:szCs w:val="28"/>
              </w:rPr>
            </w:pPr>
            <w:r w:rsidRPr="0058677E">
              <w:rPr>
                <w:rFonts w:ascii="Verdana" w:hAnsi="Verdana"/>
                <w:sz w:val="28"/>
                <w:szCs w:val="28"/>
              </w:rPr>
              <w:t>Organisational structure and governance</w:t>
            </w:r>
          </w:p>
          <w:p w14:paraId="614BD9EA" w14:textId="77777777" w:rsidR="002D5D72" w:rsidRPr="0058677E" w:rsidRDefault="002D5D72" w:rsidP="00766327">
            <w:pPr>
              <w:pStyle w:val="ListParagraph"/>
              <w:spacing w:before="0" w:line="240" w:lineRule="auto"/>
              <w:ind w:left="0" w:right="454"/>
              <w:rPr>
                <w:rFonts w:ascii="Verdana" w:hAnsi="Verdana" w:cs="ArialMT"/>
                <w:color w:val="FFFFFF"/>
              </w:rPr>
            </w:pPr>
          </w:p>
        </w:tc>
      </w:tr>
    </w:tbl>
    <w:p w14:paraId="614BD9EC" w14:textId="77777777" w:rsidR="0011585B" w:rsidRPr="0058677E" w:rsidRDefault="0011585B" w:rsidP="0011585B">
      <w:pPr>
        <w:pStyle w:val="Qsheading1"/>
        <w:outlineLvl w:val="0"/>
        <w:rPr>
          <w:rFonts w:ascii="Verdana" w:hAnsi="Verdana"/>
          <w:szCs w:val="22"/>
        </w:rPr>
      </w:pPr>
      <w:r w:rsidRPr="0058677E">
        <w:rPr>
          <w:rFonts w:ascii="Verdana" w:hAnsi="Verdana"/>
          <w:szCs w:val="22"/>
        </w:rPr>
        <w:t>Internal organisational structure</w:t>
      </w:r>
    </w:p>
    <w:p w14:paraId="614BD9ED" w14:textId="77777777" w:rsidR="0011585B" w:rsidRPr="0058677E" w:rsidRDefault="0011585B" w:rsidP="0011585B">
      <w:pPr>
        <w:pStyle w:val="Question"/>
        <w:keepNext/>
        <w:rPr>
          <w:rFonts w:ascii="Verdana" w:hAnsi="Verdana"/>
          <w:b/>
        </w:rPr>
      </w:pPr>
      <w:r w:rsidRPr="0058677E">
        <w:rPr>
          <w:rFonts w:ascii="Verdana" w:hAnsi="Verdana"/>
          <w:b/>
        </w:rPr>
        <w:tab/>
        <w:t>2.1</w:t>
      </w:r>
      <w:r w:rsidRPr="0058677E">
        <w:rPr>
          <w:rFonts w:ascii="Verdana" w:hAnsi="Verdana"/>
          <w:b/>
        </w:rPr>
        <w:tab/>
      </w:r>
      <w:r w:rsidR="00E706FC" w:rsidRPr="0058677E">
        <w:rPr>
          <w:rFonts w:ascii="Verdana" w:hAnsi="Verdana"/>
          <w:b/>
        </w:rPr>
        <w:t>You must attach an organisational chart showing the internal organisational structure with respect to the board of directors, senior management committees, oversight function and any other internal body exercising significant management functions involved in the provision of the benchmarks.</w:t>
      </w:r>
    </w:p>
    <w:p w14:paraId="614BD9EE" w14:textId="77777777" w:rsidR="00766327" w:rsidRPr="0058677E" w:rsidRDefault="00766327" w:rsidP="00766327">
      <w:pPr>
        <w:pStyle w:val="Questionnote"/>
        <w:rPr>
          <w:rFonts w:ascii="Verdana" w:hAnsi="Verdana"/>
        </w:rPr>
      </w:pPr>
      <w:r w:rsidRPr="0058677E">
        <w:rPr>
          <w:rFonts w:ascii="Verdana" w:hAnsi="Verdana"/>
        </w:rPr>
        <w:t xml:space="preserve">See Annex </w:t>
      </w:r>
      <w:r w:rsidR="00262371">
        <w:rPr>
          <w:rFonts w:ascii="Verdana" w:hAnsi="Verdana"/>
        </w:rPr>
        <w:t>II</w:t>
      </w:r>
      <w:r w:rsidR="00E706FC" w:rsidRPr="0058677E">
        <w:rPr>
          <w:rFonts w:ascii="Verdana" w:hAnsi="Verdana"/>
        </w:rPr>
        <w:t xml:space="preserve"> </w:t>
      </w:r>
      <w:r w:rsidRPr="0058677E">
        <w:rPr>
          <w:rFonts w:ascii="Verdana" w:hAnsi="Verdana"/>
        </w:rPr>
        <w:t>2(a) of the RTS.</w:t>
      </w:r>
    </w:p>
    <w:p w14:paraId="614BD9EF" w14:textId="77777777" w:rsidR="00E706FC" w:rsidRDefault="00E706FC" w:rsidP="00766327">
      <w:pPr>
        <w:pStyle w:val="Questionnote"/>
        <w:rPr>
          <w:rFonts w:ascii="Verdana" w:hAnsi="Verdana"/>
        </w:rPr>
      </w:pPr>
      <w:r w:rsidRPr="0058677E">
        <w:rPr>
          <w:rFonts w:ascii="Verdana" w:hAnsi="Verdana"/>
        </w:rPr>
        <w:t>It is not necessary to provide the full internal structure. We require the Benchmark structure from the front office up-to board level. If there is more than one governance route, please provide a structure chart.</w:t>
      </w:r>
    </w:p>
    <w:p w14:paraId="614BD9F0" w14:textId="77777777" w:rsidR="006A0026" w:rsidRPr="0058677E" w:rsidRDefault="004B1FA1" w:rsidP="00766327">
      <w:pPr>
        <w:pStyle w:val="Questionnote"/>
        <w:rPr>
          <w:rFonts w:ascii="Verdana" w:hAnsi="Verdana"/>
        </w:rPr>
      </w:pPr>
      <w:r>
        <w:rPr>
          <w:rFonts w:ascii="Verdana" w:hAnsi="Verdana"/>
        </w:rPr>
        <w:t xml:space="preserve">Annex II </w:t>
      </w:r>
      <w:r w:rsidR="006A0026">
        <w:rPr>
          <w:rFonts w:ascii="Verdana" w:hAnsi="Verdana"/>
        </w:rPr>
        <w:t>benchmark administrators do not need to provide information in relation to the oversight function</w:t>
      </w:r>
      <w:r w:rsidR="00D72F8D">
        <w:rPr>
          <w:rFonts w:ascii="Verdana" w:hAnsi="Verdana"/>
        </w:rPr>
        <w:t>.</w:t>
      </w:r>
    </w:p>
    <w:p w14:paraId="614BD9F1" w14:textId="77777777" w:rsidR="00367F4A" w:rsidRPr="007D3E33" w:rsidRDefault="00367F4A" w:rsidP="00367F4A">
      <w:pPr>
        <w:pStyle w:val="QuestionCharChar"/>
        <w:rPr>
          <w:rFonts w:ascii="Verdana" w:hAnsi="Verdana"/>
        </w:rPr>
      </w:pPr>
      <w:r w:rsidRPr="007D3E33">
        <w:rPr>
          <w:rFonts w:ascii="Verdana" w:hAnsi="Verdana"/>
        </w:rPr>
        <w:tab/>
        <w:t>2.2</w:t>
      </w:r>
      <w:r w:rsidRPr="007D3E33">
        <w:rPr>
          <w:rFonts w:ascii="Verdana" w:hAnsi="Verdana"/>
        </w:rPr>
        <w:tab/>
        <w:t>You must attach the terms of reference, or provide a summary below of the terms of reference applicable to the bodies listed above.</w:t>
      </w:r>
    </w:p>
    <w:p w14:paraId="614BD9F2" w14:textId="77777777" w:rsidR="00367F4A" w:rsidRDefault="00367F4A" w:rsidP="00367F4A">
      <w:pPr>
        <w:pStyle w:val="Questionnote"/>
        <w:rPr>
          <w:rFonts w:ascii="Verdana" w:hAnsi="Verdana"/>
        </w:rPr>
      </w:pPr>
      <w:r w:rsidRPr="007D3E33">
        <w:rPr>
          <w:rFonts w:ascii="Verdana" w:hAnsi="Verdana"/>
        </w:rPr>
        <w:t xml:space="preserve">See Annex </w:t>
      </w:r>
      <w:r w:rsidR="00262371">
        <w:rPr>
          <w:rFonts w:ascii="Verdana" w:hAnsi="Verdana"/>
        </w:rPr>
        <w:t>II</w:t>
      </w:r>
      <w:r w:rsidRPr="007D3E33">
        <w:rPr>
          <w:rFonts w:ascii="Verdana" w:hAnsi="Verdana"/>
        </w:rPr>
        <w:t xml:space="preserve"> 2(a)(i) of the</w:t>
      </w:r>
      <w:r w:rsidR="002B30DA">
        <w:rPr>
          <w:rFonts w:ascii="Verdana" w:hAnsi="Verdana"/>
        </w:rPr>
        <w:t xml:space="preserve"> </w:t>
      </w:r>
      <w:r w:rsidRPr="007D3E33">
        <w:rPr>
          <w:rFonts w:ascii="Verdana" w:hAnsi="Verdana"/>
        </w:rPr>
        <w:t>RTS.</w:t>
      </w:r>
    </w:p>
    <w:p w14:paraId="614BD9F3" w14:textId="77777777" w:rsidR="00C83484" w:rsidRPr="007D3E33" w:rsidRDefault="004B1FA1" w:rsidP="00367F4A">
      <w:pPr>
        <w:pStyle w:val="Questionnote"/>
        <w:rPr>
          <w:rFonts w:ascii="Verdana" w:hAnsi="Verdana"/>
        </w:rPr>
      </w:pPr>
      <w:r>
        <w:rPr>
          <w:rFonts w:ascii="Verdana" w:hAnsi="Verdana"/>
        </w:rPr>
        <w:t xml:space="preserve">Annex II </w:t>
      </w:r>
      <w:r w:rsidR="00525B18">
        <w:rPr>
          <w:rFonts w:ascii="Verdana" w:hAnsi="Verdana"/>
        </w:rPr>
        <w:t xml:space="preserve">benchmark administrators should refer to </w:t>
      </w:r>
      <w:r w:rsidR="00C83484">
        <w:rPr>
          <w:rFonts w:ascii="Verdana" w:hAnsi="Verdana"/>
        </w:rPr>
        <w:t>BMR Annex II (14)</w:t>
      </w:r>
      <w:r w:rsidR="00D72F8D">
        <w:rPr>
          <w:rFonts w:ascii="Verdana" w:hAnsi="Verdana"/>
        </w:rPr>
        <w:t>.</w:t>
      </w:r>
    </w:p>
    <w:p w14:paraId="614BD9F4" w14:textId="77777777" w:rsidR="0058677E" w:rsidRPr="00DC003D" w:rsidRDefault="0058677E" w:rsidP="0058677E">
      <w:pPr>
        <w:pStyle w:val="QuestionCharChar"/>
        <w:rPr>
          <w:rFonts w:ascii="Verdana" w:hAnsi="Verdana"/>
        </w:rPr>
      </w:pPr>
      <w:r w:rsidRPr="00DC003D">
        <w:rPr>
          <w:rFonts w:ascii="Verdana" w:hAnsi="Verdana"/>
        </w:rPr>
        <w:tab/>
        <w:t>2.3</w:t>
      </w:r>
      <w:r w:rsidRPr="00DC003D">
        <w:rPr>
          <w:rFonts w:ascii="Verdana" w:hAnsi="Verdana"/>
        </w:rPr>
        <w:tab/>
        <w:t>Please give details of how the applicant firm’s board of directors, senior management committees, oversight function and any other internal body exercising significant management functions are going to adhere to any governance codes or similar provisions eg industry codes</w:t>
      </w:r>
      <w:r w:rsidR="003E7C89">
        <w:rPr>
          <w:rFonts w:ascii="Verdana" w:hAnsi="Verdana"/>
        </w:rPr>
        <w:t>.</w:t>
      </w:r>
    </w:p>
    <w:p w14:paraId="614BD9F5" w14:textId="77777777" w:rsidR="00E706FC" w:rsidRDefault="00E706FC" w:rsidP="00E706FC">
      <w:pPr>
        <w:keepNext/>
        <w:tabs>
          <w:tab w:val="right" w:pos="-142"/>
          <w:tab w:val="left" w:pos="284"/>
          <w:tab w:val="left" w:pos="851"/>
        </w:tabs>
        <w:spacing w:before="20" w:after="20" w:line="220" w:lineRule="exact"/>
        <w:ind w:right="731"/>
        <w:outlineLvl w:val="0"/>
        <w:rPr>
          <w:rFonts w:ascii="Verdana" w:hAnsi="Verdana"/>
          <w:sz w:val="18"/>
        </w:rPr>
      </w:pPr>
      <w:r w:rsidRPr="0058677E">
        <w:rPr>
          <w:rFonts w:ascii="Verdana" w:hAnsi="Verdana"/>
          <w:sz w:val="18"/>
        </w:rPr>
        <w:t xml:space="preserve">See Annex </w:t>
      </w:r>
      <w:r w:rsidR="00262371">
        <w:rPr>
          <w:rFonts w:ascii="Verdana" w:hAnsi="Verdana"/>
          <w:sz w:val="18"/>
        </w:rPr>
        <w:t>II</w:t>
      </w:r>
      <w:r w:rsidRPr="0058677E">
        <w:rPr>
          <w:rFonts w:ascii="Verdana" w:hAnsi="Verdana"/>
          <w:sz w:val="18"/>
        </w:rPr>
        <w:t xml:space="preserve"> 2(a)(i</w:t>
      </w:r>
      <w:r w:rsidR="00367F4A">
        <w:rPr>
          <w:rFonts w:ascii="Verdana" w:hAnsi="Verdana"/>
          <w:sz w:val="18"/>
        </w:rPr>
        <w:t>i</w:t>
      </w:r>
      <w:r w:rsidRPr="0058677E">
        <w:rPr>
          <w:rFonts w:ascii="Verdana" w:hAnsi="Verdana"/>
          <w:sz w:val="18"/>
        </w:rPr>
        <w:t>) of the RTS</w:t>
      </w:r>
      <w:r w:rsidR="00D72F8D">
        <w:rPr>
          <w:rFonts w:ascii="Verdana" w:hAnsi="Verdana"/>
          <w:sz w:val="18"/>
        </w:rPr>
        <w:t>.</w:t>
      </w:r>
    </w:p>
    <w:p w14:paraId="614BD9F6" w14:textId="77777777" w:rsidR="006A0026" w:rsidRPr="0058677E" w:rsidRDefault="004B1FA1" w:rsidP="00E706FC">
      <w:pPr>
        <w:keepNext/>
        <w:tabs>
          <w:tab w:val="right" w:pos="-142"/>
          <w:tab w:val="left" w:pos="284"/>
          <w:tab w:val="left" w:pos="851"/>
        </w:tabs>
        <w:spacing w:before="20" w:after="20" w:line="220" w:lineRule="exact"/>
        <w:ind w:right="731"/>
        <w:outlineLvl w:val="0"/>
        <w:rPr>
          <w:rFonts w:ascii="Verdana" w:hAnsi="Verdana"/>
          <w:sz w:val="18"/>
        </w:rPr>
      </w:pPr>
      <w:r>
        <w:rPr>
          <w:rFonts w:ascii="Verdana" w:hAnsi="Verdana"/>
          <w:sz w:val="18"/>
        </w:rPr>
        <w:t xml:space="preserve">Annex II </w:t>
      </w:r>
      <w:r w:rsidR="006A0026">
        <w:rPr>
          <w:rFonts w:ascii="Verdana" w:hAnsi="Verdana"/>
          <w:sz w:val="18"/>
        </w:rPr>
        <w:t>benchmark administrators do not need to provide information in relation to the oversig</w:t>
      </w:r>
      <w:r w:rsidR="002B30DA">
        <w:rPr>
          <w:rFonts w:ascii="Verdana" w:hAnsi="Verdana"/>
          <w:sz w:val="18"/>
        </w:rPr>
        <w:t>h</w:t>
      </w:r>
      <w:r w:rsidR="006A0026">
        <w:rPr>
          <w:rFonts w:ascii="Verdana" w:hAnsi="Verdana"/>
          <w:sz w:val="18"/>
        </w:rPr>
        <w:t>t function</w:t>
      </w:r>
      <w:r w:rsidR="00D72F8D">
        <w:rPr>
          <w:rFonts w:ascii="Verdana" w:hAnsi="Verdana"/>
          <w:sz w:val="18"/>
        </w:rPr>
        <w:t>.</w:t>
      </w:r>
    </w:p>
    <w:p w14:paraId="614BD9F7" w14:textId="77777777" w:rsidR="00E706FC" w:rsidRPr="0058677E" w:rsidRDefault="00E706FC" w:rsidP="00E706FC">
      <w:pPr>
        <w:pStyle w:val="QuestionCharChar"/>
        <w:rPr>
          <w:rFonts w:ascii="Verdana" w:hAnsi="Verdana"/>
        </w:rPr>
      </w:pPr>
      <w:r w:rsidRPr="0058677E">
        <w:rPr>
          <w:rFonts w:ascii="Verdana" w:hAnsi="Verdana"/>
        </w:rPr>
        <w:tab/>
        <w:t>2.4</w:t>
      </w:r>
      <w:r w:rsidRPr="0058677E">
        <w:rPr>
          <w:rFonts w:ascii="Verdana" w:hAnsi="Verdana"/>
        </w:rPr>
        <w:tab/>
      </w:r>
      <w:r w:rsidR="00804616">
        <w:rPr>
          <w:rFonts w:ascii="Verdana" w:hAnsi="Verdana"/>
        </w:rPr>
        <w:t>You must attach the procedures for ensuring that the employees of the administrator and any other natural persons whose services are placed at its disposal or under its control and who are directly involved in the provision of a benchmark have the necessary skills, knowledge and experience for the duties assigned to them and operate in respect of the provisions under Article 4(7) of the Regulation.</w:t>
      </w:r>
    </w:p>
    <w:p w14:paraId="614BD9F8" w14:textId="77777777" w:rsidR="00E706FC" w:rsidRDefault="00E706FC" w:rsidP="00E706FC">
      <w:pPr>
        <w:keepNext/>
        <w:tabs>
          <w:tab w:val="right" w:pos="-142"/>
          <w:tab w:val="left" w:pos="284"/>
          <w:tab w:val="left" w:pos="851"/>
        </w:tabs>
        <w:spacing w:before="20" w:after="20" w:line="220" w:lineRule="exact"/>
        <w:ind w:right="731"/>
        <w:outlineLvl w:val="0"/>
        <w:rPr>
          <w:rFonts w:ascii="Verdana" w:hAnsi="Verdana"/>
          <w:sz w:val="18"/>
        </w:rPr>
      </w:pPr>
      <w:r w:rsidRPr="0058677E">
        <w:rPr>
          <w:rFonts w:ascii="Verdana" w:hAnsi="Verdana"/>
          <w:sz w:val="18"/>
        </w:rPr>
        <w:t xml:space="preserve">See Annex </w:t>
      </w:r>
      <w:r w:rsidR="00262371">
        <w:rPr>
          <w:rFonts w:ascii="Verdana" w:hAnsi="Verdana"/>
          <w:sz w:val="18"/>
        </w:rPr>
        <w:t>II</w:t>
      </w:r>
      <w:r w:rsidRPr="0058677E">
        <w:rPr>
          <w:rFonts w:ascii="Verdana" w:hAnsi="Verdana"/>
          <w:sz w:val="18"/>
        </w:rPr>
        <w:t xml:space="preserve"> 2(b) of the</w:t>
      </w:r>
      <w:r w:rsidR="002B30DA">
        <w:rPr>
          <w:rFonts w:ascii="Verdana" w:hAnsi="Verdana"/>
          <w:sz w:val="18"/>
        </w:rPr>
        <w:t xml:space="preserve"> </w:t>
      </w:r>
      <w:r w:rsidRPr="0058677E">
        <w:rPr>
          <w:rFonts w:ascii="Verdana" w:hAnsi="Verdana"/>
          <w:sz w:val="18"/>
        </w:rPr>
        <w:t xml:space="preserve">RTS. </w:t>
      </w:r>
    </w:p>
    <w:p w14:paraId="614BD9F9" w14:textId="77777777" w:rsidR="00E706FC" w:rsidRDefault="00E706FC" w:rsidP="00E706FC">
      <w:pPr>
        <w:keepNext/>
        <w:tabs>
          <w:tab w:val="right" w:pos="-142"/>
          <w:tab w:val="left" w:pos="284"/>
          <w:tab w:val="left" w:pos="851"/>
        </w:tabs>
        <w:spacing w:before="20" w:after="20" w:line="220" w:lineRule="exact"/>
        <w:ind w:right="731"/>
        <w:outlineLvl w:val="0"/>
        <w:rPr>
          <w:rFonts w:ascii="Verdana" w:hAnsi="Verdana"/>
          <w:sz w:val="18"/>
        </w:rPr>
      </w:pPr>
      <w:r w:rsidRPr="0058677E">
        <w:rPr>
          <w:rFonts w:ascii="Verdana" w:hAnsi="Verdana"/>
          <w:sz w:val="18"/>
        </w:rPr>
        <w:t>This should not include any outsourced functions.</w:t>
      </w:r>
    </w:p>
    <w:p w14:paraId="614BD9FA" w14:textId="77777777" w:rsidR="00313ED5" w:rsidRPr="0058677E" w:rsidRDefault="00313ED5" w:rsidP="00E706FC">
      <w:pPr>
        <w:keepNext/>
        <w:tabs>
          <w:tab w:val="right" w:pos="-142"/>
          <w:tab w:val="left" w:pos="284"/>
          <w:tab w:val="left" w:pos="851"/>
        </w:tabs>
        <w:spacing w:before="20" w:after="20" w:line="220" w:lineRule="exact"/>
        <w:ind w:right="731"/>
        <w:outlineLvl w:val="0"/>
        <w:rPr>
          <w:rFonts w:ascii="Verdana" w:hAnsi="Verdana"/>
          <w:sz w:val="18"/>
        </w:rPr>
      </w:pPr>
      <w:r>
        <w:rPr>
          <w:rFonts w:ascii="Verdana" w:hAnsi="Verdana"/>
          <w:sz w:val="18"/>
        </w:rPr>
        <w:t>Please ensure you cover the points in RTS Article 3.</w:t>
      </w:r>
    </w:p>
    <w:p w14:paraId="614BD9FB" w14:textId="77777777" w:rsidR="000922DC" w:rsidRPr="009974AE" w:rsidRDefault="000922DC" w:rsidP="000922DC">
      <w:pPr>
        <w:pStyle w:val="Question"/>
        <w:keepNext/>
        <w:rPr>
          <w:rFonts w:ascii="Verdana" w:hAnsi="Verdana"/>
          <w:b/>
        </w:rPr>
      </w:pPr>
      <w:r w:rsidRPr="009974AE">
        <w:rPr>
          <w:rFonts w:ascii="Verdana" w:hAnsi="Verdana"/>
          <w:b/>
        </w:rPr>
        <w:tab/>
        <w:t>2.5</w:t>
      </w:r>
      <w:r w:rsidRPr="009974AE">
        <w:rPr>
          <w:rFonts w:ascii="Verdana" w:hAnsi="Verdana"/>
          <w:b/>
        </w:rPr>
        <w:tab/>
      </w:r>
      <w:r w:rsidR="00446F8C">
        <w:rPr>
          <w:rFonts w:ascii="Verdana" w:hAnsi="Verdana"/>
          <w:b/>
        </w:rPr>
        <w:t>If you administer commodity benchmarks subject to Annex II of the Regulation, y</w:t>
      </w:r>
      <w:r w:rsidRPr="009974AE">
        <w:rPr>
          <w:rFonts w:ascii="Verdana" w:hAnsi="Verdana"/>
          <w:b/>
        </w:rPr>
        <w:t>ou must attach information to show how the applicant firm will comply with Annex II paragraph 9(a)</w:t>
      </w:r>
      <w:r w:rsidR="00313ED5">
        <w:rPr>
          <w:rFonts w:ascii="Verdana" w:hAnsi="Verdana"/>
          <w:b/>
        </w:rPr>
        <w:t xml:space="preserve"> of the Regulation.</w:t>
      </w:r>
    </w:p>
    <w:p w14:paraId="614BD9FC" w14:textId="77777777" w:rsidR="002B4589" w:rsidRPr="002B4589" w:rsidRDefault="002B4589" w:rsidP="000922DC">
      <w:pPr>
        <w:pStyle w:val="QsyesnoCharChar"/>
        <w:keepNext/>
        <w:rPr>
          <w:rFonts w:ascii="Verdana" w:hAnsi="Verdana"/>
        </w:rPr>
      </w:pPr>
      <w:r w:rsidRPr="00313ED5">
        <w:rPr>
          <w:rFonts w:ascii="Verdana" w:hAnsi="Verdana"/>
        </w:rPr>
        <w:t>This question is only applicable if you are applying to a</w:t>
      </w:r>
      <w:r w:rsidR="003E7C89">
        <w:rPr>
          <w:rFonts w:ascii="Verdana" w:hAnsi="Verdana"/>
        </w:rPr>
        <w:t xml:space="preserve">dminister an Annex II </w:t>
      </w:r>
      <w:r w:rsidR="00446F8C">
        <w:rPr>
          <w:rFonts w:ascii="Verdana" w:hAnsi="Verdana"/>
        </w:rPr>
        <w:t>or if you operate commodity benchmarks</w:t>
      </w:r>
      <w:r w:rsidR="003E7C89">
        <w:rPr>
          <w:rFonts w:ascii="Verdana" w:hAnsi="Verdana"/>
        </w:rPr>
        <w:t>.</w:t>
      </w:r>
    </w:p>
    <w:p w14:paraId="614BD9FD" w14:textId="77777777" w:rsidR="00E706FC" w:rsidRPr="0058677E" w:rsidRDefault="00E706FC" w:rsidP="00E706FC">
      <w:pPr>
        <w:pStyle w:val="QuestionCharChar"/>
        <w:rPr>
          <w:rFonts w:ascii="Verdana" w:hAnsi="Verdana"/>
        </w:rPr>
      </w:pPr>
      <w:r w:rsidRPr="0058677E">
        <w:rPr>
          <w:rFonts w:ascii="Verdana" w:hAnsi="Verdana"/>
        </w:rPr>
        <w:tab/>
        <w:t>2.</w:t>
      </w:r>
      <w:r w:rsidR="000922DC">
        <w:rPr>
          <w:rFonts w:ascii="Verdana" w:hAnsi="Verdana"/>
        </w:rPr>
        <w:t>6</w:t>
      </w:r>
      <w:r w:rsidRPr="0058677E">
        <w:rPr>
          <w:rFonts w:ascii="Verdana" w:hAnsi="Verdana"/>
        </w:rPr>
        <w:tab/>
        <w:t xml:space="preserve">How many employees (temporary and permanent) are involved in the provision of </w:t>
      </w:r>
      <w:r w:rsidR="003E7C89">
        <w:rPr>
          <w:rFonts w:ascii="Verdana" w:hAnsi="Verdana"/>
        </w:rPr>
        <w:t>a</w:t>
      </w:r>
      <w:r w:rsidRPr="0058677E">
        <w:rPr>
          <w:rFonts w:ascii="Verdana" w:hAnsi="Verdana"/>
        </w:rPr>
        <w:t xml:space="preserve"> benchmark</w:t>
      </w:r>
      <w:r w:rsidR="003E7C89">
        <w:rPr>
          <w:rFonts w:ascii="Verdana" w:hAnsi="Verdana"/>
        </w:rPr>
        <w:t>(</w:t>
      </w:r>
      <w:r w:rsidRPr="0058677E">
        <w:rPr>
          <w:rFonts w:ascii="Verdana" w:hAnsi="Verdana"/>
        </w:rPr>
        <w:t>s</w:t>
      </w:r>
      <w:r w:rsidR="003E7C89">
        <w:rPr>
          <w:rFonts w:ascii="Verdana" w:hAnsi="Verdana"/>
        </w:rPr>
        <w:t>)</w:t>
      </w:r>
      <w:r w:rsidRPr="0058677E">
        <w:rPr>
          <w:rFonts w:ascii="Verdana" w:hAnsi="Verdana"/>
        </w:rPr>
        <w:t xml:space="preserve"> that the applicant </w:t>
      </w:r>
      <w:r w:rsidR="003E7C89">
        <w:rPr>
          <w:rFonts w:ascii="Verdana" w:hAnsi="Verdana"/>
        </w:rPr>
        <w:t xml:space="preserve">firm </w:t>
      </w:r>
      <w:r w:rsidRPr="0058677E">
        <w:rPr>
          <w:rFonts w:ascii="Verdana" w:hAnsi="Verdana"/>
        </w:rPr>
        <w:t>administers or will administer?</w:t>
      </w:r>
    </w:p>
    <w:p w14:paraId="614BD9FE" w14:textId="77777777" w:rsidR="00E706FC" w:rsidRPr="0058677E" w:rsidRDefault="00E706FC" w:rsidP="00E706FC">
      <w:pPr>
        <w:keepNext/>
        <w:tabs>
          <w:tab w:val="right" w:pos="-142"/>
          <w:tab w:val="left" w:pos="284"/>
          <w:tab w:val="left" w:pos="851"/>
        </w:tabs>
        <w:spacing w:before="20" w:after="20" w:line="220" w:lineRule="exact"/>
        <w:ind w:right="731"/>
        <w:outlineLvl w:val="0"/>
        <w:rPr>
          <w:rFonts w:ascii="Verdana" w:hAnsi="Verdana"/>
          <w:sz w:val="18"/>
        </w:rPr>
      </w:pPr>
      <w:r w:rsidRPr="0058677E">
        <w:rPr>
          <w:rFonts w:ascii="Verdana" w:hAnsi="Verdana"/>
          <w:sz w:val="18"/>
        </w:rPr>
        <w:t xml:space="preserve">See Annex </w:t>
      </w:r>
      <w:r w:rsidR="00262371">
        <w:rPr>
          <w:rFonts w:ascii="Verdana" w:hAnsi="Verdana"/>
          <w:sz w:val="18"/>
        </w:rPr>
        <w:t>II</w:t>
      </w:r>
      <w:r w:rsidRPr="0058677E">
        <w:rPr>
          <w:rFonts w:ascii="Verdana" w:hAnsi="Verdana"/>
          <w:sz w:val="18"/>
        </w:rPr>
        <w:t xml:space="preserve"> 2(c) of the RTS. </w:t>
      </w:r>
    </w:p>
    <w:p w14:paraId="614BD9FF" w14:textId="77777777" w:rsidR="0011585B" w:rsidRPr="0058677E" w:rsidRDefault="0011585B" w:rsidP="0011585B">
      <w:pPr>
        <w:pStyle w:val="Questionnote"/>
        <w:rPr>
          <w:rFonts w:ascii="Verdana" w:hAnsi="Verdana"/>
        </w:rPr>
      </w:pPr>
    </w:p>
    <w:p w14:paraId="614BDA00" w14:textId="11254190" w:rsidR="0058677E" w:rsidRPr="00DC003D" w:rsidRDefault="0058677E" w:rsidP="00E33904">
      <w:pPr>
        <w:pStyle w:val="Qsheading1"/>
        <w:outlineLvl w:val="0"/>
        <w:rPr>
          <w:rFonts w:ascii="Verdana" w:hAnsi="Verdana"/>
          <w:szCs w:val="22"/>
        </w:rPr>
      </w:pPr>
      <w:r w:rsidRPr="00DC003D">
        <w:rPr>
          <w:rFonts w:ascii="Verdana" w:hAnsi="Verdana"/>
          <w:szCs w:val="22"/>
        </w:rPr>
        <w:lastRenderedPageBreak/>
        <w:t xml:space="preserve">Senior </w:t>
      </w:r>
      <w:r w:rsidR="00FF19A9" w:rsidRPr="00DC003D">
        <w:rPr>
          <w:rFonts w:ascii="Verdana" w:hAnsi="Verdana"/>
          <w:szCs w:val="22"/>
        </w:rPr>
        <w:t>Manager</w:t>
      </w:r>
      <w:r w:rsidR="00FF19A9">
        <w:rPr>
          <w:rFonts w:ascii="Verdana" w:hAnsi="Verdana"/>
          <w:szCs w:val="22"/>
        </w:rPr>
        <w:t xml:space="preserve"> functions</w:t>
      </w:r>
    </w:p>
    <w:p w14:paraId="120A1716" w14:textId="2BABC0FB" w:rsidR="003F21F8" w:rsidRDefault="00804616" w:rsidP="00296655">
      <w:pPr>
        <w:pStyle w:val="QuestionCharChar"/>
        <w:rPr>
          <w:rFonts w:ascii="Verdana" w:hAnsi="Verdana"/>
        </w:rPr>
      </w:pPr>
      <w:r>
        <w:rPr>
          <w:rFonts w:ascii="Verdana" w:hAnsi="Verdana"/>
        </w:rPr>
        <w:tab/>
        <w:t>2.7</w:t>
      </w:r>
      <w:r>
        <w:rPr>
          <w:rFonts w:ascii="Verdana" w:hAnsi="Verdana"/>
        </w:rPr>
        <w:tab/>
      </w:r>
      <w:r w:rsidR="000C67EA" w:rsidRPr="000C67EA">
        <w:rPr>
          <w:rFonts w:ascii="Verdana" w:hAnsi="Verdana"/>
        </w:rPr>
        <w:t xml:space="preserve">For benchmark administrators, </w:t>
      </w:r>
      <w:r w:rsidR="000C67EA">
        <w:rPr>
          <w:rFonts w:ascii="Verdana" w:hAnsi="Verdana"/>
        </w:rPr>
        <w:t>the Senior Managers Regime applies.</w:t>
      </w:r>
    </w:p>
    <w:p w14:paraId="3E928C17" w14:textId="4BB11989" w:rsidR="009F62F0" w:rsidRDefault="008B2BDB" w:rsidP="00296655">
      <w:pPr>
        <w:pStyle w:val="QuestionCharChar"/>
        <w:numPr>
          <w:ilvl w:val="0"/>
          <w:numId w:val="34"/>
        </w:numPr>
        <w:rPr>
          <w:rFonts w:ascii="Verdana" w:hAnsi="Verdana"/>
        </w:rPr>
      </w:pPr>
      <w:r>
        <w:rPr>
          <w:rFonts w:ascii="Verdana" w:hAnsi="Verdana"/>
        </w:rPr>
        <w:t xml:space="preserve">You must provide the name of </w:t>
      </w:r>
      <w:r w:rsidR="00CE776B">
        <w:rPr>
          <w:rFonts w:ascii="Verdana" w:hAnsi="Verdana"/>
        </w:rPr>
        <w:t xml:space="preserve">the </w:t>
      </w:r>
      <w:r>
        <w:rPr>
          <w:rFonts w:ascii="Verdana" w:hAnsi="Verdana"/>
        </w:rPr>
        <w:t>senior manager</w:t>
      </w:r>
      <w:r w:rsidR="00886FB8">
        <w:rPr>
          <w:rFonts w:ascii="Verdana" w:hAnsi="Verdana"/>
        </w:rPr>
        <w:t xml:space="preserve"> who is </w:t>
      </w:r>
      <w:r w:rsidR="00CE776B">
        <w:rPr>
          <w:rFonts w:ascii="Verdana" w:hAnsi="Verdana"/>
        </w:rPr>
        <w:t>the</w:t>
      </w:r>
      <w:r w:rsidR="00886FB8">
        <w:rPr>
          <w:rFonts w:ascii="Verdana" w:hAnsi="Verdana"/>
        </w:rPr>
        <w:t xml:space="preserve"> most senior person</w:t>
      </w:r>
      <w:r>
        <w:rPr>
          <w:rFonts w:ascii="Verdana" w:hAnsi="Verdana"/>
        </w:rPr>
        <w:t xml:space="preserve"> responsible for </w:t>
      </w:r>
      <w:r w:rsidR="003A37E7">
        <w:rPr>
          <w:rFonts w:ascii="Verdana" w:hAnsi="Verdana"/>
        </w:rPr>
        <w:t>the firm’s performance of its obligations under the senior managers regime.</w:t>
      </w:r>
    </w:p>
    <w:p w14:paraId="46D19BF8" w14:textId="25F663EF" w:rsidR="11A37C70" w:rsidRPr="00296655" w:rsidRDefault="11A37C70" w:rsidP="00296655">
      <w:pPr>
        <w:pStyle w:val="QsyesnoCharChar"/>
        <w:keepNext/>
        <w:tabs>
          <w:tab w:val="clear" w:pos="-142"/>
        </w:tabs>
        <w:ind w:left="142"/>
        <w:rPr>
          <w:rFonts w:ascii="Verdana" w:hAnsi="Verdana"/>
        </w:rPr>
      </w:pPr>
      <w:r w:rsidRPr="00296655">
        <w:rPr>
          <w:rFonts w:ascii="Verdana" w:hAnsi="Verdana"/>
        </w:rPr>
        <w:t>Not applicable to benchmark administrators which are limited scope firms and which have no other permissions other than administering a benchmark as there are no prescribed responsibilities for limited scope firms (see SYSC 24.1.1(2)R).</w:t>
      </w:r>
    </w:p>
    <w:p w14:paraId="4E6B5A49" w14:textId="7470779A" w:rsidR="008B2BDB" w:rsidRDefault="00886FB8" w:rsidP="00D504C9">
      <w:pPr>
        <w:pStyle w:val="QuestionCharChar"/>
        <w:numPr>
          <w:ilvl w:val="0"/>
          <w:numId w:val="34"/>
        </w:numPr>
        <w:rPr>
          <w:rFonts w:ascii="Verdana" w:hAnsi="Verdana"/>
        </w:rPr>
      </w:pPr>
      <w:r w:rsidRPr="00CE776B">
        <w:rPr>
          <w:rFonts w:ascii="Verdana" w:hAnsi="Verdana"/>
        </w:rPr>
        <w:t xml:space="preserve">You must provide the name of </w:t>
      </w:r>
      <w:r w:rsidR="00CE776B">
        <w:rPr>
          <w:rFonts w:ascii="Verdana" w:hAnsi="Verdana"/>
        </w:rPr>
        <w:t xml:space="preserve">the </w:t>
      </w:r>
      <w:r w:rsidRPr="00CE776B">
        <w:rPr>
          <w:rFonts w:ascii="Verdana" w:hAnsi="Verdana"/>
        </w:rPr>
        <w:t xml:space="preserve">senior manager who is </w:t>
      </w:r>
      <w:r w:rsidR="00CE776B">
        <w:rPr>
          <w:rFonts w:ascii="Verdana" w:hAnsi="Verdana"/>
        </w:rPr>
        <w:t>the</w:t>
      </w:r>
      <w:r w:rsidRPr="00CE776B">
        <w:rPr>
          <w:rFonts w:ascii="Verdana" w:hAnsi="Verdana"/>
        </w:rPr>
        <w:t xml:space="preserve"> most senior person responsible for</w:t>
      </w:r>
      <w:r w:rsidR="00CE776B" w:rsidRPr="00A528DC">
        <w:rPr>
          <w:rFonts w:ascii="Verdana" w:hAnsi="Verdana"/>
        </w:rPr>
        <w:t xml:space="preserve"> </w:t>
      </w:r>
      <w:r w:rsidR="006E5F07" w:rsidRPr="00A528DC">
        <w:rPr>
          <w:rFonts w:ascii="Verdana" w:hAnsi="Verdana"/>
        </w:rPr>
        <w:t>performance by the firm of its obligations in respect of notifications and</w:t>
      </w:r>
      <w:r w:rsidR="00CE776B">
        <w:rPr>
          <w:rFonts w:ascii="Verdana" w:hAnsi="Verdana"/>
        </w:rPr>
        <w:t xml:space="preserve"> </w:t>
      </w:r>
      <w:r w:rsidR="006E5F07" w:rsidRPr="00CE776B">
        <w:rPr>
          <w:rFonts w:ascii="Verdana" w:hAnsi="Verdana"/>
        </w:rPr>
        <w:t>training of the Conduct Rules</w:t>
      </w:r>
      <w:r w:rsidR="00606C2A">
        <w:rPr>
          <w:rFonts w:ascii="Verdana" w:hAnsi="Verdana"/>
        </w:rPr>
        <w:t>.</w:t>
      </w:r>
    </w:p>
    <w:p w14:paraId="792295FD" w14:textId="25F663EF" w:rsidR="11A37C70" w:rsidRPr="00296655" w:rsidRDefault="11A37C70" w:rsidP="00296655">
      <w:pPr>
        <w:pStyle w:val="QsyesnoCharChar"/>
        <w:keepNext/>
        <w:tabs>
          <w:tab w:val="clear" w:pos="-142"/>
        </w:tabs>
        <w:ind w:left="142"/>
        <w:rPr>
          <w:rFonts w:ascii="Verdana" w:hAnsi="Verdana"/>
          <w:b/>
        </w:rPr>
      </w:pPr>
      <w:r w:rsidRPr="00296655">
        <w:rPr>
          <w:rFonts w:ascii="Verdana" w:hAnsi="Verdana"/>
        </w:rPr>
        <w:t>Not applicable to benchmark administrators which are limited scope firms and which have no other permissions other than administering a benchmark as there are no prescribed responsibilities for limited scope firms (see SYSC 24.1.1(2)R).</w:t>
      </w:r>
    </w:p>
    <w:p w14:paraId="2A8DB497" w14:textId="19A93E5E" w:rsidR="00824DB5" w:rsidRDefault="00CE776B" w:rsidP="00D504C9">
      <w:pPr>
        <w:pStyle w:val="QuestionCharChar"/>
        <w:numPr>
          <w:ilvl w:val="0"/>
          <w:numId w:val="34"/>
        </w:numPr>
        <w:rPr>
          <w:rFonts w:ascii="Verdana" w:hAnsi="Verdana"/>
        </w:rPr>
      </w:pPr>
      <w:r w:rsidRPr="00824DB5">
        <w:rPr>
          <w:rFonts w:ascii="Verdana" w:hAnsi="Verdana"/>
        </w:rPr>
        <w:t>You must provide the name of the senior manager who is the most seni</w:t>
      </w:r>
      <w:r w:rsidRPr="0066151B">
        <w:rPr>
          <w:rFonts w:ascii="Verdana" w:hAnsi="Verdana"/>
        </w:rPr>
        <w:t xml:space="preserve">or person responsible for </w:t>
      </w:r>
      <w:r w:rsidR="00A80D54" w:rsidRPr="0066151B">
        <w:rPr>
          <w:rFonts w:ascii="Verdana" w:hAnsi="Verdana"/>
        </w:rPr>
        <w:t>the firm’s policies and procedures for countering the risk that the firm might be used to further financial crime</w:t>
      </w:r>
    </w:p>
    <w:p w14:paraId="05CFEAEC" w14:textId="06C432A2" w:rsidR="11A37C70" w:rsidRPr="00296655" w:rsidRDefault="11A37C70" w:rsidP="00296655">
      <w:pPr>
        <w:pStyle w:val="QsyesnoCharChar"/>
        <w:keepNext/>
        <w:tabs>
          <w:tab w:val="clear" w:pos="-142"/>
        </w:tabs>
        <w:ind w:left="142"/>
        <w:rPr>
          <w:rFonts w:ascii="Verdana" w:hAnsi="Verdana"/>
          <w:b/>
        </w:rPr>
      </w:pPr>
      <w:r w:rsidRPr="00296655">
        <w:rPr>
          <w:rFonts w:ascii="Verdana" w:hAnsi="Verdana"/>
        </w:rPr>
        <w:t>Not applicable to benchmark administrators which are limited scope firms and which have no other permissions other than administering a benchmark as there are no prescribed responsibilities for limited scope firms (see SYSC 24.1.1(2)R).</w:t>
      </w:r>
    </w:p>
    <w:p w14:paraId="2CDA1BAF" w14:textId="558771B5" w:rsidR="00944965" w:rsidRDefault="00944965" w:rsidP="00944965">
      <w:pPr>
        <w:pStyle w:val="QuestionCharChar"/>
        <w:numPr>
          <w:ilvl w:val="0"/>
          <w:numId w:val="34"/>
        </w:numPr>
        <w:rPr>
          <w:rFonts w:ascii="Verdana" w:hAnsi="Verdana"/>
        </w:rPr>
      </w:pPr>
      <w:r w:rsidRPr="007907EC">
        <w:rPr>
          <w:rFonts w:ascii="Verdana" w:hAnsi="Verdana"/>
        </w:rPr>
        <w:t>If you are not a pure benchmark</w:t>
      </w:r>
      <w:r>
        <w:rPr>
          <w:rFonts w:ascii="Verdana" w:hAnsi="Verdana"/>
        </w:rPr>
        <w:t xml:space="preserve"> </w:t>
      </w:r>
      <w:r w:rsidRPr="007907EC">
        <w:rPr>
          <w:rFonts w:ascii="Verdana" w:hAnsi="Verdana"/>
        </w:rPr>
        <w:t xml:space="preserve">SMCR firm, you must provide the name of the most senior manager(s) </w:t>
      </w:r>
      <w:r>
        <w:rPr>
          <w:rFonts w:ascii="Verdana" w:hAnsi="Verdana"/>
        </w:rPr>
        <w:t xml:space="preserve">who has </w:t>
      </w:r>
      <w:r w:rsidRPr="00141A0D">
        <w:rPr>
          <w:rFonts w:ascii="Verdana" w:hAnsi="Verdana"/>
        </w:rPr>
        <w:t>responsibility for the firm’s compliance with the UK regulatory system applicable to the firm</w:t>
      </w:r>
      <w:r>
        <w:rPr>
          <w:rFonts w:ascii="Verdana" w:hAnsi="Verdana"/>
        </w:rPr>
        <w:t xml:space="preserve"> (in accordance with </w:t>
      </w:r>
      <w:r>
        <w:t>SYSC 24.2.1 and SYSC 24.2.6(16))</w:t>
      </w:r>
      <w:r w:rsidRPr="007907EC">
        <w:rPr>
          <w:rFonts w:ascii="Verdana" w:hAnsi="Verdana"/>
        </w:rPr>
        <w:t>.</w:t>
      </w:r>
    </w:p>
    <w:p w14:paraId="482213C8" w14:textId="05D29C3F" w:rsidR="007A78A8" w:rsidRPr="007907EC" w:rsidRDefault="007A78A8" w:rsidP="007A78A8">
      <w:pPr>
        <w:pStyle w:val="QsyesnoCharChar"/>
        <w:keepNext/>
        <w:tabs>
          <w:tab w:val="clear" w:pos="-142"/>
        </w:tabs>
        <w:ind w:left="142"/>
        <w:rPr>
          <w:rFonts w:ascii="Verdana" w:hAnsi="Verdana"/>
        </w:rPr>
      </w:pPr>
      <w:r>
        <w:rPr>
          <w:rFonts w:ascii="Verdana" w:hAnsi="Verdana"/>
        </w:rPr>
        <w:t>No additional notes</w:t>
      </w:r>
    </w:p>
    <w:p w14:paraId="614BDA04" w14:textId="65610169" w:rsidR="00804616" w:rsidRPr="007907EC" w:rsidRDefault="0066151B" w:rsidP="00296655">
      <w:pPr>
        <w:pStyle w:val="QuestionCharChar"/>
        <w:numPr>
          <w:ilvl w:val="0"/>
          <w:numId w:val="34"/>
        </w:numPr>
        <w:rPr>
          <w:rFonts w:ascii="Verdana" w:hAnsi="Verdana"/>
        </w:rPr>
      </w:pPr>
      <w:r w:rsidRPr="007907EC">
        <w:rPr>
          <w:rFonts w:ascii="Verdana" w:hAnsi="Verdana"/>
        </w:rPr>
        <w:t>If you are an Annex II administrator</w:t>
      </w:r>
      <w:r w:rsidR="00944965">
        <w:rPr>
          <w:rFonts w:ascii="Verdana" w:hAnsi="Verdana"/>
        </w:rPr>
        <w:t xml:space="preserve">, </w:t>
      </w:r>
      <w:r w:rsidR="00804616" w:rsidRPr="007907EC">
        <w:rPr>
          <w:rFonts w:ascii="Verdana" w:hAnsi="Verdana"/>
        </w:rPr>
        <w:t>You must provide the name of the most senior manager(s) responsible for ensuring that the firm satisfactorily implements the requirements of the Regulation (in accordance with paragraph 14(a) of Annex II to the Regulation).</w:t>
      </w:r>
    </w:p>
    <w:p w14:paraId="614BDA05" w14:textId="5E7F35C9" w:rsidR="003E7C89" w:rsidRDefault="00ED1951" w:rsidP="007A78A8">
      <w:pPr>
        <w:pStyle w:val="QsyesnoCharChar"/>
        <w:keepNext/>
        <w:tabs>
          <w:tab w:val="clear" w:pos="-142"/>
        </w:tabs>
        <w:ind w:left="142"/>
        <w:rPr>
          <w:rFonts w:ascii="Verdana" w:hAnsi="Verdana"/>
        </w:rPr>
      </w:pPr>
      <w:r>
        <w:rPr>
          <w:rFonts w:ascii="Verdana" w:hAnsi="Verdana"/>
        </w:rPr>
        <w:t>T</w:t>
      </w:r>
      <w:r w:rsidR="003E7C89" w:rsidRPr="00C509E8">
        <w:rPr>
          <w:rFonts w:ascii="Verdana" w:hAnsi="Verdana"/>
        </w:rPr>
        <w:t>he senior manager with responsibility for benchmarks should be a Senior Manager Function.</w:t>
      </w:r>
      <w:r w:rsidR="003E7C89">
        <w:rPr>
          <w:rFonts w:ascii="Verdana" w:hAnsi="Verdana"/>
        </w:rPr>
        <w:t xml:space="preserve"> </w:t>
      </w:r>
    </w:p>
    <w:p w14:paraId="614BDA06" w14:textId="798EA55F" w:rsidR="00C357E7" w:rsidRPr="007D3E33" w:rsidRDefault="00C357E7" w:rsidP="007A78A8">
      <w:pPr>
        <w:pStyle w:val="QsyesnoCharChar"/>
        <w:keepNext/>
        <w:tabs>
          <w:tab w:val="clear" w:pos="-142"/>
        </w:tabs>
        <w:ind w:left="142"/>
        <w:rPr>
          <w:rFonts w:ascii="Verdana" w:hAnsi="Verdana"/>
        </w:rPr>
      </w:pPr>
      <w:r w:rsidRPr="00E93A54">
        <w:rPr>
          <w:rFonts w:ascii="Verdana" w:hAnsi="Verdana"/>
        </w:rPr>
        <w:t>Administrator who are</w:t>
      </w:r>
      <w:r>
        <w:rPr>
          <w:rFonts w:ascii="Verdana" w:hAnsi="Verdana"/>
        </w:rPr>
        <w:t xml:space="preserve"> </w:t>
      </w:r>
      <w:r w:rsidR="00AB6958">
        <w:rPr>
          <w:rFonts w:ascii="Verdana" w:hAnsi="Verdana"/>
        </w:rPr>
        <w:t>UK SMCR firms</w:t>
      </w:r>
      <w:r w:rsidRPr="00E93A54">
        <w:rPr>
          <w:rFonts w:ascii="Verdana" w:hAnsi="Verdana"/>
        </w:rPr>
        <w:t xml:space="preserve"> should note that they are </w:t>
      </w:r>
      <w:r w:rsidRPr="00804616">
        <w:rPr>
          <w:rFonts w:ascii="Verdana" w:hAnsi="Verdana"/>
        </w:rPr>
        <w:t xml:space="preserve">subject to the requirement to allocate overall responsibility for each of the activities, business areas and management functions of the firm in SYSC </w:t>
      </w:r>
      <w:r w:rsidR="00567A55" w:rsidRPr="007A78A8">
        <w:rPr>
          <w:rFonts w:ascii="Verdana" w:hAnsi="Verdana"/>
        </w:rPr>
        <w:t>26.3.1</w:t>
      </w:r>
      <w:r w:rsidRPr="00804616">
        <w:rPr>
          <w:rFonts w:ascii="Verdana" w:hAnsi="Verdana"/>
        </w:rPr>
        <w:t xml:space="preserve">. (SYSC </w:t>
      </w:r>
      <w:r w:rsidR="005E6A12">
        <w:rPr>
          <w:rFonts w:ascii="Verdana" w:hAnsi="Verdana"/>
        </w:rPr>
        <w:t>25</w:t>
      </w:r>
      <w:r w:rsidR="005E6A12" w:rsidRPr="00804616">
        <w:rPr>
          <w:rFonts w:ascii="Verdana" w:hAnsi="Verdana"/>
        </w:rPr>
        <w:t xml:space="preserve"> </w:t>
      </w:r>
      <w:r w:rsidRPr="00804616">
        <w:rPr>
          <w:rFonts w:ascii="Verdana" w:hAnsi="Verdana"/>
        </w:rPr>
        <w:t>Annex 1 (</w:t>
      </w:r>
      <w:r w:rsidR="00EE1A26" w:rsidRPr="00EE1A26">
        <w:rPr>
          <w:rFonts w:ascii="Verdana" w:hAnsi="Verdana"/>
        </w:rPr>
        <w:t>Examples of the business activities and functions of an SMCR firm</w:t>
      </w:r>
      <w:r w:rsidRPr="00804616">
        <w:rPr>
          <w:rFonts w:ascii="Verdana" w:hAnsi="Verdana"/>
        </w:rPr>
        <w:t>) refers to administering a benchmark</w:t>
      </w:r>
      <w:r w:rsidR="00FF6807">
        <w:rPr>
          <w:rFonts w:ascii="Verdana" w:hAnsi="Verdana"/>
        </w:rPr>
        <w:t xml:space="preserve"> at paragraph 27</w:t>
      </w:r>
      <w:r w:rsidRPr="00804616">
        <w:rPr>
          <w:rFonts w:ascii="Verdana" w:hAnsi="Verdana"/>
        </w:rPr>
        <w:t xml:space="preserve">). </w:t>
      </w:r>
      <w:r w:rsidR="001C3622">
        <w:rPr>
          <w:rFonts w:ascii="Verdana" w:hAnsi="Verdana"/>
        </w:rPr>
        <w:t>UK SMCR firms</w:t>
      </w:r>
      <w:r w:rsidRPr="00804616">
        <w:rPr>
          <w:rFonts w:ascii="Verdana" w:hAnsi="Verdana"/>
        </w:rPr>
        <w:t xml:space="preserve"> should include those responsibilities in the senior manager’s statement of responsibilities.</w:t>
      </w:r>
    </w:p>
    <w:p w14:paraId="614BDA56" w14:textId="315F9259" w:rsidR="0058677E" w:rsidRPr="00885E00" w:rsidRDefault="008F2564" w:rsidP="0058677E">
      <w:pPr>
        <w:pStyle w:val="QuestionChar"/>
        <w:rPr>
          <w:rFonts w:ascii="Verdana" w:hAnsi="Verdana"/>
          <w:bCs/>
        </w:rPr>
      </w:pPr>
      <w:r>
        <w:rPr>
          <w:rFonts w:ascii="Verdana" w:hAnsi="Verdana"/>
          <w:b/>
        </w:rPr>
        <w:tab/>
      </w:r>
      <w:r w:rsidR="0058677E">
        <w:rPr>
          <w:rFonts w:ascii="Verdana" w:hAnsi="Verdana"/>
          <w:b/>
          <w:bCs/>
        </w:rPr>
        <w:t>2.</w:t>
      </w:r>
      <w:r w:rsidR="006F6C3E">
        <w:rPr>
          <w:rFonts w:ascii="Verdana" w:hAnsi="Verdana"/>
          <w:b/>
          <w:bCs/>
        </w:rPr>
        <w:t>8</w:t>
      </w:r>
      <w:r w:rsidR="0058677E">
        <w:rPr>
          <w:rFonts w:ascii="Verdana" w:hAnsi="Verdana"/>
          <w:b/>
          <w:bCs/>
        </w:rPr>
        <w:tab/>
      </w:r>
      <w:r w:rsidR="0058677E" w:rsidRPr="00885E00">
        <w:rPr>
          <w:rFonts w:ascii="Verdana" w:hAnsi="Verdana"/>
          <w:b/>
          <w:bCs/>
        </w:rPr>
        <w:t xml:space="preserve">Who will perform the following </w:t>
      </w:r>
      <w:r w:rsidR="0058677E">
        <w:rPr>
          <w:rFonts w:ascii="Verdana" w:hAnsi="Verdana"/>
          <w:b/>
          <w:bCs/>
        </w:rPr>
        <w:t xml:space="preserve">senior managers functions </w:t>
      </w:r>
      <w:r w:rsidR="0058677E" w:rsidRPr="00885E00">
        <w:rPr>
          <w:rFonts w:ascii="Verdana" w:hAnsi="Verdana"/>
          <w:b/>
          <w:bCs/>
        </w:rPr>
        <w:t>in the applicant firm? Provide their names in the</w:t>
      </w:r>
      <w:r w:rsidR="00804616">
        <w:rPr>
          <w:rFonts w:ascii="Verdana" w:hAnsi="Verdana"/>
          <w:b/>
          <w:bCs/>
        </w:rPr>
        <w:t xml:space="preserve"> relevant</w:t>
      </w:r>
      <w:r w:rsidR="0058677E" w:rsidRPr="00885E00">
        <w:rPr>
          <w:rFonts w:ascii="Verdana" w:hAnsi="Verdana"/>
          <w:b/>
          <w:bCs/>
        </w:rPr>
        <w:t xml:space="preserve"> table below.</w:t>
      </w:r>
    </w:p>
    <w:p w14:paraId="614BDA57" w14:textId="11888904" w:rsidR="0058677E" w:rsidRDefault="0058677E" w:rsidP="0058677E">
      <w:pPr>
        <w:pStyle w:val="QuestionnoteChar1CharChar1Char"/>
        <w:rPr>
          <w:rFonts w:ascii="Verdana" w:hAnsi="Verdana"/>
        </w:rPr>
      </w:pPr>
      <w:r w:rsidRPr="00C509E8">
        <w:rPr>
          <w:rFonts w:ascii="Verdana" w:hAnsi="Verdana"/>
        </w:rPr>
        <w:t>No additional notes</w:t>
      </w:r>
      <w:r w:rsidR="00D72F8D">
        <w:rPr>
          <w:rFonts w:ascii="Verdana" w:hAnsi="Verdana"/>
        </w:rPr>
        <w:t>.</w:t>
      </w:r>
    </w:p>
    <w:p w14:paraId="614BDA58" w14:textId="2300288D" w:rsidR="0058677E" w:rsidRPr="0090115D" w:rsidRDefault="0058677E" w:rsidP="0090115D">
      <w:pPr>
        <w:pStyle w:val="Question"/>
        <w:keepNext/>
        <w:rPr>
          <w:rFonts w:ascii="Verdana" w:hAnsi="Verdana"/>
          <w:b/>
        </w:rPr>
      </w:pPr>
      <w:r w:rsidRPr="00885E00">
        <w:rPr>
          <w:rFonts w:ascii="Verdana" w:hAnsi="Verdana"/>
          <w:b/>
        </w:rPr>
        <w:tab/>
        <w:t>2.</w:t>
      </w:r>
      <w:r w:rsidR="006F6C3E">
        <w:rPr>
          <w:rFonts w:ascii="Verdana" w:hAnsi="Verdana"/>
          <w:b/>
        </w:rPr>
        <w:t>9</w:t>
      </w:r>
      <w:r w:rsidRPr="00885E00">
        <w:rPr>
          <w:rFonts w:ascii="Verdana" w:hAnsi="Verdana"/>
          <w:b/>
        </w:rPr>
        <w:tab/>
        <w:t xml:space="preserve">You must fill in a ‘Form A - Application to perform controlled functions under the </w:t>
      </w:r>
      <w:r>
        <w:rPr>
          <w:rFonts w:ascii="Verdana" w:hAnsi="Verdana"/>
          <w:b/>
        </w:rPr>
        <w:t xml:space="preserve">senior managers </w:t>
      </w:r>
      <w:r w:rsidRPr="00885E00">
        <w:rPr>
          <w:rFonts w:ascii="Verdana" w:hAnsi="Verdana"/>
          <w:b/>
        </w:rPr>
        <w:t xml:space="preserve">regime’ for each person who will be performing a </w:t>
      </w:r>
      <w:r>
        <w:rPr>
          <w:rFonts w:ascii="Verdana" w:hAnsi="Verdana"/>
          <w:b/>
        </w:rPr>
        <w:t>Senior Manager Function</w:t>
      </w:r>
      <w:r w:rsidRPr="00885E00">
        <w:rPr>
          <w:rFonts w:ascii="Verdana" w:hAnsi="Verdana"/>
          <w:b/>
        </w:rPr>
        <w:t xml:space="preserve"> that you have listed in Question </w:t>
      </w:r>
      <w:r w:rsidR="00BF403C">
        <w:rPr>
          <w:rFonts w:ascii="Verdana" w:hAnsi="Verdana"/>
          <w:b/>
        </w:rPr>
        <w:t>2.8</w:t>
      </w:r>
      <w:r w:rsidRPr="00885E00">
        <w:rPr>
          <w:rFonts w:ascii="Verdana" w:hAnsi="Verdana"/>
          <w:b/>
        </w:rPr>
        <w:t>.</w:t>
      </w:r>
      <w:r w:rsidR="00804616">
        <w:rPr>
          <w:rFonts w:ascii="Verdana" w:hAnsi="Verdana"/>
          <w:b/>
        </w:rPr>
        <w:t xml:space="preserve"> This should be attached to your application in Connect.</w:t>
      </w:r>
    </w:p>
    <w:p w14:paraId="614BDA59" w14:textId="77777777" w:rsidR="0058677E" w:rsidRPr="00C509E8" w:rsidRDefault="0058677E" w:rsidP="00686EF4">
      <w:pPr>
        <w:pStyle w:val="Questionnote"/>
        <w:tabs>
          <w:tab w:val="left" w:pos="5613"/>
        </w:tabs>
        <w:rPr>
          <w:rFonts w:ascii="Verdana" w:hAnsi="Verdana"/>
        </w:rPr>
      </w:pPr>
      <w:r w:rsidRPr="00C509E8">
        <w:rPr>
          <w:rFonts w:ascii="Verdana" w:hAnsi="Verdana"/>
        </w:rPr>
        <w:t xml:space="preserve">See Annex </w:t>
      </w:r>
      <w:r w:rsidR="00262371">
        <w:rPr>
          <w:rFonts w:ascii="Verdana" w:hAnsi="Verdana"/>
        </w:rPr>
        <w:t>II</w:t>
      </w:r>
      <w:r w:rsidRPr="00C509E8">
        <w:rPr>
          <w:rFonts w:ascii="Verdana" w:hAnsi="Verdana"/>
        </w:rPr>
        <w:t xml:space="preserve"> 2(b) of the RTS.</w:t>
      </w:r>
    </w:p>
    <w:p w14:paraId="7CE76663" w14:textId="77777777" w:rsidR="003B37A0" w:rsidRDefault="003B37A0" w:rsidP="00E33904">
      <w:pPr>
        <w:pStyle w:val="QuestionnoteChar1CharChar1Char"/>
        <w:rPr>
          <w:rFonts w:ascii="Verdana" w:hAnsi="Verdana"/>
        </w:rPr>
      </w:pPr>
    </w:p>
    <w:p w14:paraId="614BDA5A" w14:textId="747D104E" w:rsidR="00E33904" w:rsidRDefault="00E33904" w:rsidP="00E33904">
      <w:pPr>
        <w:pStyle w:val="QuestionnoteChar1CharChar1Char"/>
        <w:rPr>
          <w:rFonts w:ascii="Verdana" w:hAnsi="Verdana"/>
        </w:rPr>
      </w:pPr>
      <w:r>
        <w:rPr>
          <w:rFonts w:ascii="Verdana" w:hAnsi="Verdana"/>
        </w:rPr>
        <w:t xml:space="preserve">You may use a Short Form A </w:t>
      </w:r>
      <w:hyperlink r:id="rId43" w:history="1">
        <w:r w:rsidR="00770125" w:rsidRPr="006A1502">
          <w:rPr>
            <w:rStyle w:val="Hyperlink"/>
            <w:rFonts w:ascii="Verdana" w:hAnsi="Verdana"/>
          </w:rPr>
          <w:t>https://www.fca.org.uk/publication/forms/short-form-a-solo-regulated.docx</w:t>
        </w:r>
      </w:hyperlink>
      <w:r w:rsidR="00770125">
        <w:rPr>
          <w:rFonts w:ascii="Verdana" w:hAnsi="Verdana"/>
        </w:rPr>
        <w:t xml:space="preserve"> </w:t>
      </w:r>
      <w:r>
        <w:rPr>
          <w:rFonts w:ascii="Verdana" w:hAnsi="Verdana"/>
        </w:rPr>
        <w:t xml:space="preserve"> </w:t>
      </w:r>
      <w:r w:rsidR="00B8605C">
        <w:rPr>
          <w:rFonts w:ascii="Verdana" w:hAnsi="Verdana"/>
        </w:rPr>
        <w:lastRenderedPageBreak/>
        <w:t>I</w:t>
      </w:r>
      <w:r>
        <w:rPr>
          <w:rFonts w:ascii="Verdana" w:hAnsi="Verdana"/>
        </w:rPr>
        <w:t xml:space="preserve">f the candidate currently holds, or has held a FCA controlled function that is a significant influence function, an FCA </w:t>
      </w:r>
      <w:r w:rsidRPr="00780F3D">
        <w:rPr>
          <w:rFonts w:ascii="Verdana" w:hAnsi="Verdana"/>
        </w:rPr>
        <w:t>designated senior management function, or a PRA controlled function within another authorised firm in the last six months.</w:t>
      </w:r>
    </w:p>
    <w:p w14:paraId="614BDA5B" w14:textId="77777777" w:rsidR="00E33904" w:rsidRDefault="00E33904" w:rsidP="00E33904">
      <w:pPr>
        <w:rPr>
          <w:rFonts w:ascii="Verdana" w:hAnsi="Verdana"/>
          <w:sz w:val="18"/>
          <w:szCs w:val="18"/>
        </w:rPr>
      </w:pPr>
    </w:p>
    <w:p w14:paraId="614BDA5C" w14:textId="77777777" w:rsidR="00E33904" w:rsidRPr="00780F3D" w:rsidRDefault="00E33904" w:rsidP="00E33904">
      <w:pPr>
        <w:rPr>
          <w:rFonts w:ascii="Verdana" w:hAnsi="Verdana"/>
          <w:sz w:val="18"/>
          <w:szCs w:val="18"/>
        </w:rPr>
      </w:pPr>
      <w:r w:rsidRPr="00780F3D">
        <w:rPr>
          <w:rFonts w:ascii="Verdana" w:hAnsi="Verdana"/>
          <w:sz w:val="18"/>
          <w:szCs w:val="18"/>
        </w:rPr>
        <w:t>If you hold an existing SMF, and you want to change an Activity, Prescribed Responsibility or an Overall Responsibility, you need to complete a:</w:t>
      </w:r>
    </w:p>
    <w:p w14:paraId="614BDA5D" w14:textId="77777777" w:rsidR="00E33904" w:rsidRPr="00780F3D" w:rsidRDefault="00E33904" w:rsidP="00E33904">
      <w:pPr>
        <w:rPr>
          <w:rStyle w:val="Hyperlink"/>
          <w:rFonts w:ascii="Verdana" w:hAnsi="Verdana"/>
          <w:sz w:val="18"/>
          <w:szCs w:val="18"/>
        </w:rPr>
      </w:pPr>
      <w:r w:rsidRPr="00780F3D">
        <w:rPr>
          <w:rFonts w:ascii="Verdana" w:hAnsi="Verdana"/>
          <w:sz w:val="18"/>
          <w:szCs w:val="18"/>
        </w:rPr>
        <w:t>Notification of Significant Changes in Responsibilities of a Senior Management Function Manager (Form J)</w:t>
      </w:r>
      <w:r w:rsidRPr="00780F3D">
        <w:rPr>
          <w:rStyle w:val="Hyperlink"/>
          <w:rFonts w:ascii="Verdana" w:hAnsi="Verdana"/>
          <w:sz w:val="18"/>
          <w:szCs w:val="18"/>
        </w:rPr>
        <w:t xml:space="preserve"> </w:t>
      </w:r>
      <w:r w:rsidRPr="002C08EE">
        <w:rPr>
          <w:rStyle w:val="Hyperlink"/>
          <w:rFonts w:ascii="Verdana" w:hAnsi="Verdana"/>
          <w:sz w:val="18"/>
          <w:szCs w:val="18"/>
        </w:rPr>
        <w:t>(</w:t>
      </w:r>
      <w:hyperlink r:id="rId44" w:history="1">
        <w:r w:rsidRPr="002C08EE">
          <w:rPr>
            <w:rStyle w:val="Hyperlink"/>
            <w:rFonts w:ascii="Verdana" w:hAnsi="Verdana"/>
            <w:sz w:val="18"/>
            <w:szCs w:val="18"/>
          </w:rPr>
          <w:t>https://www.handbook.fca.org.uk/form/sup/SUP_10C_ann_6D_Form_J_20160307.pdf</w:t>
        </w:r>
      </w:hyperlink>
      <w:r w:rsidRPr="002C08EE">
        <w:rPr>
          <w:rStyle w:val="Hyperlink"/>
          <w:rFonts w:ascii="Verdana" w:hAnsi="Verdana"/>
          <w:sz w:val="18"/>
          <w:szCs w:val="18"/>
        </w:rPr>
        <w:t xml:space="preserve"> )</w:t>
      </w:r>
    </w:p>
    <w:p w14:paraId="614BDA5E" w14:textId="77777777" w:rsidR="00E33904" w:rsidRPr="00780F3D" w:rsidRDefault="00E33904" w:rsidP="00E33904">
      <w:pPr>
        <w:rPr>
          <w:rFonts w:ascii="Verdana" w:hAnsi="Verdana"/>
          <w:sz w:val="18"/>
          <w:szCs w:val="18"/>
        </w:rPr>
      </w:pPr>
      <w:r w:rsidRPr="00780F3D">
        <w:rPr>
          <w:rFonts w:ascii="Verdana" w:hAnsi="Verdana"/>
          <w:sz w:val="18"/>
          <w:szCs w:val="18"/>
        </w:rPr>
        <w:t>For each Form J submitted you must also submit a Statement of Responsibilities</w:t>
      </w:r>
    </w:p>
    <w:p w14:paraId="614BDA5F" w14:textId="77777777" w:rsidR="00E33904" w:rsidRPr="00780F3D" w:rsidRDefault="00D11050" w:rsidP="00E33904">
      <w:pPr>
        <w:rPr>
          <w:rFonts w:ascii="Verdana" w:hAnsi="Verdana"/>
          <w:sz w:val="18"/>
          <w:szCs w:val="18"/>
        </w:rPr>
      </w:pPr>
      <w:hyperlink r:id="rId45" w:history="1">
        <w:r w:rsidR="00E33904" w:rsidRPr="00780F3D">
          <w:rPr>
            <w:rStyle w:val="Hyperlink"/>
            <w:rFonts w:ascii="Verdana" w:hAnsi="Verdana"/>
            <w:sz w:val="18"/>
            <w:szCs w:val="18"/>
          </w:rPr>
          <w:t>UK RAPs Statement of Responsibilities form</w:t>
        </w:r>
      </w:hyperlink>
      <w:r w:rsidR="00E33904" w:rsidRPr="00780F3D">
        <w:rPr>
          <w:rFonts w:ascii="Verdana" w:hAnsi="Verdana"/>
          <w:sz w:val="18"/>
          <w:szCs w:val="18"/>
        </w:rPr>
        <w:t xml:space="preserve"> </w:t>
      </w:r>
    </w:p>
    <w:p w14:paraId="614BDA60" w14:textId="77777777" w:rsidR="00686EF4" w:rsidRDefault="0058677E" w:rsidP="0058677E">
      <w:pPr>
        <w:pStyle w:val="QuestionnoteChar1CharChar1Char"/>
        <w:rPr>
          <w:rFonts w:ascii="Verdana" w:hAnsi="Verdana"/>
        </w:rPr>
        <w:sectPr w:rsidR="00686EF4" w:rsidSect="00645311">
          <w:headerReference w:type="even" r:id="rId46"/>
          <w:headerReference w:type="default" r:id="rId47"/>
          <w:headerReference w:type="first" r:id="rId48"/>
          <w:type w:val="continuous"/>
          <w:pgSz w:w="11901" w:h="16846" w:code="9"/>
          <w:pgMar w:top="1701" w:right="680" w:bottom="907" w:left="3402" w:header="567" w:footer="680" w:gutter="0"/>
          <w:cols w:space="720"/>
          <w:titlePg/>
        </w:sectPr>
      </w:pPr>
      <w:r>
        <w:rPr>
          <w:rFonts w:ascii="Verdana" w:hAnsi="Verdana"/>
        </w:rPr>
        <w:t xml:space="preserve">Please note that a Form A is not required if the individual is already a controlled function in the firm with the same role. </w:t>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58677E" w14:paraId="614BDA65" w14:textId="77777777" w:rsidTr="00C83484">
        <w:trPr>
          <w:trHeight w:val="1692"/>
        </w:trPr>
        <w:tc>
          <w:tcPr>
            <w:tcW w:w="2268" w:type="dxa"/>
            <w:shd w:val="clear" w:color="auto" w:fill="701B45"/>
          </w:tcPr>
          <w:p w14:paraId="614BDA61" w14:textId="77777777" w:rsidR="00950AFF" w:rsidRPr="0058677E" w:rsidRDefault="005079AC" w:rsidP="003372BF">
            <w:pPr>
              <w:pStyle w:val="Sectionnumber"/>
            </w:pPr>
            <w:r w:rsidRPr="0058677E">
              <w:rPr>
                <w:rFonts w:ascii="Verdana" w:hAnsi="Verdana"/>
              </w:rPr>
              <w:lastRenderedPageBreak/>
              <w:br w:type="page"/>
            </w:r>
            <w:r w:rsidR="00950AFF" w:rsidRPr="0058677E">
              <w:br w:type="page"/>
            </w:r>
            <w:r w:rsidR="00CB45D5" w:rsidRPr="0058677E">
              <w:t>3</w:t>
            </w:r>
          </w:p>
        </w:tc>
        <w:tc>
          <w:tcPr>
            <w:tcW w:w="7825" w:type="dxa"/>
            <w:shd w:val="clear" w:color="auto" w:fill="701B45"/>
          </w:tcPr>
          <w:p w14:paraId="614BDA62" w14:textId="77777777" w:rsidR="00950AFF" w:rsidRPr="0058677E" w:rsidRDefault="00DC02AE" w:rsidP="003372BF">
            <w:pPr>
              <w:pStyle w:val="Sectionheading"/>
              <w:rPr>
                <w:rFonts w:ascii="Verdana" w:hAnsi="Verdana"/>
                <w:sz w:val="28"/>
                <w:szCs w:val="28"/>
              </w:rPr>
            </w:pPr>
            <w:r w:rsidRPr="0058677E">
              <w:rPr>
                <w:rFonts w:ascii="Verdana" w:hAnsi="Verdana"/>
                <w:sz w:val="28"/>
                <w:szCs w:val="28"/>
              </w:rPr>
              <w:t>Conflicts of interest</w:t>
            </w:r>
          </w:p>
          <w:p w14:paraId="614BDA63" w14:textId="77777777" w:rsidR="00C771BE" w:rsidRPr="0058677E" w:rsidRDefault="00C771BE" w:rsidP="00DC02AE">
            <w:pPr>
              <w:pStyle w:val="ListParagraph"/>
              <w:spacing w:before="0" w:line="240" w:lineRule="auto"/>
              <w:ind w:left="0" w:right="595"/>
              <w:rPr>
                <w:rFonts w:ascii="Verdana" w:hAnsi="Verdana"/>
                <w:sz w:val="18"/>
                <w:szCs w:val="18"/>
              </w:rPr>
            </w:pPr>
          </w:p>
          <w:p w14:paraId="614BDA64" w14:textId="77777777" w:rsidR="002D5D72" w:rsidRPr="0058677E" w:rsidRDefault="002D5D72" w:rsidP="00E550FE">
            <w:pPr>
              <w:pStyle w:val="ListParagraph"/>
              <w:spacing w:before="0" w:line="240" w:lineRule="auto"/>
              <w:ind w:left="0" w:right="595"/>
              <w:rPr>
                <w:rFonts w:ascii="Verdana" w:hAnsi="Verdana" w:cs="ArialMT"/>
                <w:color w:val="FFFFFF"/>
              </w:rPr>
            </w:pPr>
          </w:p>
        </w:tc>
      </w:tr>
    </w:tbl>
    <w:p w14:paraId="614BDA66" w14:textId="77777777" w:rsidR="00950AFF" w:rsidRPr="0058677E" w:rsidRDefault="00950AFF" w:rsidP="00950AFF">
      <w:pPr>
        <w:pStyle w:val="QsyesnoCharChar"/>
        <w:keepNext/>
        <w:tabs>
          <w:tab w:val="left" w:pos="624"/>
          <w:tab w:val="left" w:pos="709"/>
        </w:tabs>
        <w:spacing w:after="40"/>
        <w:sectPr w:rsidR="00950AFF" w:rsidRPr="0058677E" w:rsidSect="00645311">
          <w:headerReference w:type="even" r:id="rId49"/>
          <w:headerReference w:type="default" r:id="rId50"/>
          <w:headerReference w:type="first" r:id="rId51"/>
          <w:type w:val="continuous"/>
          <w:pgSz w:w="11901" w:h="16846" w:code="9"/>
          <w:pgMar w:top="1701" w:right="680" w:bottom="907" w:left="3402" w:header="567" w:footer="680" w:gutter="0"/>
          <w:cols w:space="720"/>
          <w:titlePg/>
        </w:sectPr>
      </w:pPr>
    </w:p>
    <w:p w14:paraId="614BDA67" w14:textId="77777777" w:rsidR="0050226C" w:rsidRPr="0058677E" w:rsidRDefault="0050226C" w:rsidP="0050226C">
      <w:pPr>
        <w:keepNext/>
        <w:spacing w:before="40" w:after="40" w:line="240" w:lineRule="auto"/>
        <w:rPr>
          <w:rFonts w:ascii="Verdana" w:hAnsi="Verdana"/>
          <w:sz w:val="18"/>
          <w:szCs w:val="18"/>
        </w:rPr>
      </w:pPr>
    </w:p>
    <w:p w14:paraId="614BDA68" w14:textId="77777777" w:rsidR="003B450B" w:rsidRDefault="003B450B" w:rsidP="003B450B">
      <w:pPr>
        <w:pStyle w:val="Questionnote"/>
        <w:rPr>
          <w:rFonts w:ascii="Verdana" w:hAnsi="Verdana"/>
        </w:rPr>
      </w:pPr>
      <w:r>
        <w:rPr>
          <w:rFonts w:ascii="Verdana" w:hAnsi="Verdana"/>
        </w:rPr>
        <w:t>Please indicate in the comments boxes provided where you are co</w:t>
      </w:r>
      <w:r w:rsidR="006A0026">
        <w:rPr>
          <w:rFonts w:ascii="Verdana" w:hAnsi="Verdana"/>
        </w:rPr>
        <w:t>mplying with a requirement of a BMR</w:t>
      </w:r>
      <w:r>
        <w:rPr>
          <w:rFonts w:ascii="Verdana" w:hAnsi="Verdana"/>
        </w:rPr>
        <w:t xml:space="preserve"> Annex in addition to, or in substitution for a provision in Title </w:t>
      </w:r>
      <w:r w:rsidR="00D80C57">
        <w:rPr>
          <w:rFonts w:ascii="Verdana" w:hAnsi="Verdana"/>
        </w:rPr>
        <w:t>II</w:t>
      </w:r>
      <w:r>
        <w:rPr>
          <w:rFonts w:ascii="Verdana" w:hAnsi="Verdana"/>
        </w:rPr>
        <w:t>.</w:t>
      </w:r>
    </w:p>
    <w:p w14:paraId="614BDA69" w14:textId="77777777" w:rsidR="003B450B" w:rsidRPr="007D3E33" w:rsidRDefault="004B1FA1" w:rsidP="003B450B">
      <w:pPr>
        <w:pStyle w:val="Questionnote"/>
        <w:rPr>
          <w:rFonts w:ascii="Verdana" w:hAnsi="Verdana"/>
        </w:rPr>
      </w:pPr>
      <w:r>
        <w:rPr>
          <w:rFonts w:ascii="Verdana" w:hAnsi="Verdana"/>
        </w:rPr>
        <w:t xml:space="preserve">Annex II </w:t>
      </w:r>
      <w:r w:rsidR="00525B18">
        <w:rPr>
          <w:rFonts w:ascii="Verdana" w:hAnsi="Verdana"/>
        </w:rPr>
        <w:t xml:space="preserve">benchmark administrators should </w:t>
      </w:r>
      <w:r w:rsidR="003B450B">
        <w:rPr>
          <w:rFonts w:ascii="Verdana" w:hAnsi="Verdana"/>
        </w:rPr>
        <w:t xml:space="preserve">refer to </w:t>
      </w:r>
      <w:r w:rsidR="006A0026">
        <w:rPr>
          <w:rFonts w:ascii="Verdana" w:hAnsi="Verdana"/>
        </w:rPr>
        <w:t xml:space="preserve">the requirements set out in </w:t>
      </w:r>
      <w:r w:rsidR="003B450B">
        <w:rPr>
          <w:rFonts w:ascii="Verdana" w:hAnsi="Verdana"/>
        </w:rPr>
        <w:t>BMR Annex II (12), (13), (14) and (15) when answering the questions in Section 3.</w:t>
      </w:r>
    </w:p>
    <w:p w14:paraId="614BDA6A" w14:textId="77777777" w:rsidR="0050226C" w:rsidRPr="0058677E" w:rsidRDefault="00262371" w:rsidP="0050226C">
      <w:pPr>
        <w:pStyle w:val="Question"/>
        <w:keepNext/>
        <w:rPr>
          <w:rFonts w:ascii="Verdana" w:hAnsi="Verdana"/>
          <w:b/>
        </w:rPr>
      </w:pPr>
      <w:r>
        <w:rPr>
          <w:rFonts w:ascii="Verdana" w:hAnsi="Verdana"/>
          <w:b/>
        </w:rPr>
        <w:tab/>
      </w:r>
      <w:r w:rsidR="0050226C" w:rsidRPr="0058677E">
        <w:rPr>
          <w:rFonts w:ascii="Verdana" w:hAnsi="Verdana"/>
          <w:b/>
        </w:rPr>
        <w:t>3.1</w:t>
      </w:r>
      <w:r>
        <w:rPr>
          <w:rFonts w:ascii="Verdana" w:hAnsi="Verdana"/>
          <w:b/>
        </w:rPr>
        <w:tab/>
      </w:r>
      <w:r w:rsidR="0050226C" w:rsidRPr="0058677E">
        <w:rPr>
          <w:rFonts w:ascii="Verdana" w:hAnsi="Verdana"/>
          <w:b/>
        </w:rPr>
        <w:t>You must attach the policies and procedures that address:</w:t>
      </w:r>
    </w:p>
    <w:p w14:paraId="614BDA6B" w14:textId="77777777" w:rsidR="0050226C" w:rsidRPr="0058677E" w:rsidRDefault="0050226C" w:rsidP="0050226C">
      <w:pPr>
        <w:pStyle w:val="QuestionChar"/>
        <w:ind w:left="567"/>
        <w:rPr>
          <w:rFonts w:ascii="Verdana" w:hAnsi="Verdana"/>
          <w:b/>
          <w:bCs/>
        </w:rPr>
      </w:pPr>
      <w:r w:rsidRPr="0058677E">
        <w:rPr>
          <w:rFonts w:ascii="Verdana" w:hAnsi="Verdana"/>
          <w:b/>
          <w:bCs/>
        </w:rPr>
        <w:t>3.1.1</w:t>
      </w:r>
      <w:r w:rsidRPr="0058677E">
        <w:rPr>
          <w:rFonts w:ascii="Verdana" w:hAnsi="Verdana"/>
          <w:b/>
          <w:bCs/>
        </w:rPr>
        <w:tab/>
        <w:t>how the current and potential conflicts of interest are or will be identified, recorded, managed, mitigated, prevented, disclosed and remedied.</w:t>
      </w:r>
    </w:p>
    <w:p w14:paraId="614BDA6C" w14:textId="77777777" w:rsidR="0050226C" w:rsidRDefault="0050226C" w:rsidP="0050226C">
      <w:pPr>
        <w:keepNext/>
        <w:spacing w:before="40" w:after="40" w:line="240" w:lineRule="auto"/>
        <w:rPr>
          <w:rFonts w:ascii="Verdana" w:hAnsi="Verdana"/>
          <w:sz w:val="18"/>
          <w:szCs w:val="18"/>
        </w:rPr>
      </w:pPr>
      <w:r w:rsidRPr="0058677E">
        <w:rPr>
          <w:rFonts w:ascii="Verdana" w:hAnsi="Verdana"/>
          <w:sz w:val="18"/>
          <w:szCs w:val="18"/>
        </w:rPr>
        <w:t xml:space="preserve">See Annex </w:t>
      </w:r>
      <w:r w:rsidR="00D96665" w:rsidRPr="0058677E">
        <w:rPr>
          <w:rFonts w:ascii="Verdana" w:hAnsi="Verdana"/>
          <w:sz w:val="18"/>
          <w:szCs w:val="18"/>
        </w:rPr>
        <w:t>I</w:t>
      </w:r>
      <w:r w:rsidR="003D25CF" w:rsidRPr="0058677E">
        <w:rPr>
          <w:rFonts w:ascii="Verdana" w:hAnsi="Verdana"/>
          <w:sz w:val="18"/>
          <w:szCs w:val="18"/>
        </w:rPr>
        <w:t xml:space="preserve"> 3(a)(i) and Annex II</w:t>
      </w:r>
      <w:r w:rsidRPr="0058677E">
        <w:rPr>
          <w:rFonts w:ascii="Verdana" w:hAnsi="Verdana"/>
          <w:sz w:val="18"/>
          <w:szCs w:val="18"/>
        </w:rPr>
        <w:t xml:space="preserve"> 3(a)(i) of the </w:t>
      </w:r>
      <w:r w:rsidR="0081432D">
        <w:rPr>
          <w:rFonts w:ascii="Verdana" w:hAnsi="Verdana"/>
          <w:sz w:val="18"/>
          <w:szCs w:val="18"/>
        </w:rPr>
        <w:t>R</w:t>
      </w:r>
      <w:r w:rsidRPr="0058677E">
        <w:rPr>
          <w:rFonts w:ascii="Verdana" w:hAnsi="Verdana"/>
          <w:sz w:val="18"/>
          <w:szCs w:val="18"/>
        </w:rPr>
        <w:t>TS.</w:t>
      </w:r>
    </w:p>
    <w:p w14:paraId="614BDA6D" w14:textId="77777777" w:rsidR="003E7C89" w:rsidRPr="0058677E" w:rsidRDefault="003E7C89" w:rsidP="0050226C">
      <w:pPr>
        <w:keepNext/>
        <w:spacing w:before="40" w:after="40" w:line="240" w:lineRule="auto"/>
        <w:rPr>
          <w:rFonts w:ascii="Verdana" w:hAnsi="Verdana"/>
          <w:sz w:val="18"/>
          <w:szCs w:val="18"/>
        </w:rPr>
      </w:pPr>
      <w:r>
        <w:rPr>
          <w:rFonts w:ascii="Verdana" w:hAnsi="Verdana"/>
          <w:sz w:val="18"/>
          <w:szCs w:val="18"/>
        </w:rPr>
        <w:t>Please ensure you cover the points in RTS Article 3.</w:t>
      </w:r>
    </w:p>
    <w:p w14:paraId="614BDA6E" w14:textId="77777777" w:rsidR="0050226C" w:rsidRPr="0058677E" w:rsidRDefault="0050226C" w:rsidP="0050226C">
      <w:pPr>
        <w:pStyle w:val="QuestionChar"/>
        <w:ind w:left="567"/>
        <w:rPr>
          <w:rFonts w:ascii="Verdana" w:hAnsi="Verdana"/>
          <w:b/>
          <w:bCs/>
        </w:rPr>
      </w:pPr>
      <w:r w:rsidRPr="0058677E">
        <w:rPr>
          <w:rFonts w:ascii="Verdana" w:hAnsi="Verdana"/>
          <w:b/>
          <w:bCs/>
        </w:rPr>
        <w:t>3.1.2</w:t>
      </w:r>
      <w:r w:rsidRPr="0058677E">
        <w:rPr>
          <w:rFonts w:ascii="Verdana" w:hAnsi="Verdana"/>
          <w:b/>
          <w:bCs/>
        </w:rPr>
        <w:tab/>
        <w:t>the controls put in place in respect of current or potential conflicts of interest, including the controls implemented through info</w:t>
      </w:r>
      <w:r w:rsidR="00B901D6" w:rsidRPr="0058677E">
        <w:rPr>
          <w:rFonts w:ascii="Verdana" w:hAnsi="Verdana"/>
          <w:b/>
          <w:bCs/>
        </w:rPr>
        <w:t>r</w:t>
      </w:r>
      <w:r w:rsidRPr="0058677E">
        <w:rPr>
          <w:rFonts w:ascii="Verdana" w:hAnsi="Verdana"/>
          <w:b/>
          <w:bCs/>
        </w:rPr>
        <w:t>m</w:t>
      </w:r>
      <w:r w:rsidR="00B901D6" w:rsidRPr="0058677E">
        <w:rPr>
          <w:rFonts w:ascii="Verdana" w:hAnsi="Verdana"/>
          <w:b/>
          <w:bCs/>
        </w:rPr>
        <w:t>a</w:t>
      </w:r>
      <w:r w:rsidRPr="0058677E">
        <w:rPr>
          <w:rFonts w:ascii="Verdana" w:hAnsi="Verdana"/>
          <w:b/>
          <w:bCs/>
        </w:rPr>
        <w:t>tion systems, along with any other part of the conflicts of interest management framework.</w:t>
      </w:r>
    </w:p>
    <w:p w14:paraId="614BDA6F" w14:textId="77777777" w:rsidR="0050226C" w:rsidRDefault="0050226C" w:rsidP="0050226C">
      <w:pPr>
        <w:keepNext/>
        <w:spacing w:before="40" w:after="40" w:line="240" w:lineRule="auto"/>
        <w:rPr>
          <w:rFonts w:ascii="Verdana" w:hAnsi="Verdana"/>
          <w:sz w:val="18"/>
          <w:szCs w:val="18"/>
        </w:rPr>
      </w:pPr>
      <w:r w:rsidRPr="0058677E">
        <w:rPr>
          <w:rFonts w:ascii="Verdana" w:hAnsi="Verdana"/>
          <w:sz w:val="18"/>
          <w:szCs w:val="18"/>
        </w:rPr>
        <w:t xml:space="preserve">See Annex </w:t>
      </w:r>
      <w:r w:rsidR="00D96665" w:rsidRPr="0058677E">
        <w:rPr>
          <w:rFonts w:ascii="Verdana" w:hAnsi="Verdana"/>
          <w:sz w:val="18"/>
          <w:szCs w:val="18"/>
        </w:rPr>
        <w:t>I</w:t>
      </w:r>
      <w:r w:rsidR="003D25CF" w:rsidRPr="0058677E">
        <w:rPr>
          <w:rFonts w:ascii="Verdana" w:hAnsi="Verdana"/>
          <w:sz w:val="18"/>
          <w:szCs w:val="18"/>
        </w:rPr>
        <w:t xml:space="preserve"> 3 (a)(ii) and Annex II</w:t>
      </w:r>
      <w:r w:rsidR="00D96665" w:rsidRPr="0058677E">
        <w:rPr>
          <w:rFonts w:ascii="Verdana" w:hAnsi="Verdana"/>
          <w:sz w:val="18"/>
          <w:szCs w:val="18"/>
        </w:rPr>
        <w:t xml:space="preserve"> </w:t>
      </w:r>
      <w:r w:rsidRPr="0058677E">
        <w:rPr>
          <w:rFonts w:ascii="Verdana" w:hAnsi="Verdana"/>
          <w:sz w:val="18"/>
          <w:szCs w:val="18"/>
        </w:rPr>
        <w:t>3(a)(ii) of the RTS.</w:t>
      </w:r>
    </w:p>
    <w:p w14:paraId="614BDA70" w14:textId="77777777" w:rsidR="003E7C89" w:rsidRPr="0058677E" w:rsidRDefault="003E7C89" w:rsidP="003E7C89">
      <w:pPr>
        <w:keepNext/>
        <w:spacing w:before="40" w:after="40" w:line="240" w:lineRule="auto"/>
        <w:rPr>
          <w:rFonts w:ascii="Verdana" w:hAnsi="Verdana"/>
          <w:sz w:val="18"/>
          <w:szCs w:val="18"/>
        </w:rPr>
      </w:pPr>
      <w:r>
        <w:rPr>
          <w:rFonts w:ascii="Verdana" w:hAnsi="Verdana"/>
          <w:sz w:val="18"/>
          <w:szCs w:val="18"/>
        </w:rPr>
        <w:t>Please ensure you cover the points in RTS Article 3.</w:t>
      </w:r>
    </w:p>
    <w:p w14:paraId="614BDA71" w14:textId="77777777" w:rsidR="003E7C89" w:rsidRPr="0058677E" w:rsidRDefault="003E7C89" w:rsidP="0050226C">
      <w:pPr>
        <w:keepNext/>
        <w:spacing w:before="40" w:after="40" w:line="240" w:lineRule="auto"/>
        <w:rPr>
          <w:rFonts w:ascii="Verdana" w:hAnsi="Verdana"/>
          <w:sz w:val="18"/>
          <w:szCs w:val="18"/>
        </w:rPr>
      </w:pPr>
    </w:p>
    <w:p w14:paraId="614BDA72" w14:textId="77777777" w:rsidR="0050226C" w:rsidRPr="0058677E" w:rsidRDefault="0050226C" w:rsidP="0050226C">
      <w:pPr>
        <w:pStyle w:val="QuestionChar"/>
        <w:ind w:left="567"/>
        <w:rPr>
          <w:rFonts w:ascii="Verdana" w:hAnsi="Verdana"/>
          <w:b/>
          <w:bCs/>
        </w:rPr>
      </w:pPr>
      <w:r w:rsidRPr="0058677E">
        <w:rPr>
          <w:rFonts w:ascii="Verdana" w:hAnsi="Verdana"/>
          <w:b/>
          <w:bCs/>
        </w:rPr>
        <w:t>3.1.3</w:t>
      </w:r>
      <w:r w:rsidRPr="0058677E">
        <w:rPr>
          <w:rFonts w:ascii="Verdana" w:hAnsi="Verdana"/>
          <w:b/>
          <w:bCs/>
        </w:rPr>
        <w:tab/>
        <w:t>particular circumstances which apply to the applicant or to any particular benchmark provided by the applicant, in relation to which conflicts of interest are most likely arise, including where expert judgment or discretion is exercised in the benchmark’s determination process, where the applicant is within the same group as a user of a benchmark and where the applicant is a participant in the market or economic reality that the benchmark intends to measure.</w:t>
      </w:r>
    </w:p>
    <w:p w14:paraId="614BDA73" w14:textId="77777777" w:rsidR="0050226C" w:rsidRPr="0058677E" w:rsidRDefault="0050226C" w:rsidP="0050226C">
      <w:pPr>
        <w:keepNext/>
        <w:spacing w:before="40" w:after="40" w:line="240" w:lineRule="auto"/>
        <w:rPr>
          <w:rFonts w:ascii="Verdana" w:hAnsi="Verdana"/>
          <w:sz w:val="18"/>
          <w:szCs w:val="18"/>
        </w:rPr>
      </w:pPr>
      <w:r w:rsidRPr="0058677E">
        <w:rPr>
          <w:rFonts w:ascii="Verdana" w:hAnsi="Verdana"/>
          <w:sz w:val="18"/>
          <w:szCs w:val="18"/>
        </w:rPr>
        <w:t xml:space="preserve">See Annex </w:t>
      </w:r>
      <w:r w:rsidR="003D25CF" w:rsidRPr="0058677E">
        <w:rPr>
          <w:rFonts w:ascii="Verdana" w:hAnsi="Verdana"/>
          <w:sz w:val="18"/>
          <w:szCs w:val="18"/>
        </w:rPr>
        <w:t>I</w:t>
      </w:r>
      <w:r w:rsidRPr="0058677E">
        <w:rPr>
          <w:rFonts w:ascii="Verdana" w:hAnsi="Verdana"/>
          <w:sz w:val="18"/>
          <w:szCs w:val="18"/>
        </w:rPr>
        <w:t xml:space="preserve"> </w:t>
      </w:r>
      <w:r w:rsidR="003D25CF" w:rsidRPr="0058677E">
        <w:rPr>
          <w:rFonts w:ascii="Verdana" w:hAnsi="Verdana"/>
          <w:sz w:val="18"/>
          <w:szCs w:val="18"/>
        </w:rPr>
        <w:t xml:space="preserve">3 (a)(iii) and Annex II </w:t>
      </w:r>
      <w:r w:rsidRPr="0058677E">
        <w:rPr>
          <w:rFonts w:ascii="Verdana" w:hAnsi="Verdana"/>
          <w:sz w:val="18"/>
          <w:szCs w:val="18"/>
        </w:rPr>
        <w:t>3(a)(iii) of the</w:t>
      </w:r>
      <w:r w:rsidR="002B30DA">
        <w:rPr>
          <w:rFonts w:ascii="Verdana" w:hAnsi="Verdana"/>
          <w:sz w:val="18"/>
          <w:szCs w:val="18"/>
        </w:rPr>
        <w:t xml:space="preserve"> </w:t>
      </w:r>
      <w:r w:rsidRPr="0058677E">
        <w:rPr>
          <w:rFonts w:ascii="Verdana" w:hAnsi="Verdana"/>
          <w:sz w:val="18"/>
          <w:szCs w:val="18"/>
        </w:rPr>
        <w:t>RTS.</w:t>
      </w:r>
    </w:p>
    <w:p w14:paraId="614BDA74" w14:textId="77777777" w:rsidR="00DC02AE" w:rsidRDefault="0050226C" w:rsidP="0050226C">
      <w:pPr>
        <w:keepNext/>
        <w:spacing w:before="40" w:after="40" w:line="240" w:lineRule="auto"/>
        <w:rPr>
          <w:rFonts w:ascii="Verdana" w:hAnsi="Verdana"/>
          <w:sz w:val="18"/>
          <w:szCs w:val="18"/>
        </w:rPr>
      </w:pPr>
      <w:r w:rsidRPr="0058677E">
        <w:rPr>
          <w:rFonts w:ascii="Verdana" w:hAnsi="Verdana"/>
          <w:sz w:val="18"/>
          <w:szCs w:val="18"/>
        </w:rPr>
        <w:t xml:space="preserve">Where a Benchmark Administrator has a benchmark which includes expert judgment or discretion and the Benchmark is used by either the applicant firm or other entities within the group the applicant firm must have separate conflicts of interest </w:t>
      </w:r>
      <w:r w:rsidR="00ED1014" w:rsidRPr="0058677E">
        <w:rPr>
          <w:rFonts w:ascii="Verdana" w:hAnsi="Verdana"/>
          <w:sz w:val="18"/>
          <w:szCs w:val="18"/>
        </w:rPr>
        <w:t>procedures</w:t>
      </w:r>
      <w:r w:rsidRPr="0058677E">
        <w:rPr>
          <w:rFonts w:ascii="Verdana" w:hAnsi="Verdana"/>
          <w:sz w:val="18"/>
          <w:szCs w:val="18"/>
        </w:rPr>
        <w:t xml:space="preserve"> to cover these.</w:t>
      </w:r>
    </w:p>
    <w:p w14:paraId="614BDA75" w14:textId="77777777" w:rsidR="003E7C89" w:rsidRPr="0058677E" w:rsidRDefault="003E7C89" w:rsidP="003E7C89">
      <w:pPr>
        <w:keepNext/>
        <w:spacing w:before="40" w:after="40" w:line="240" w:lineRule="auto"/>
        <w:rPr>
          <w:rFonts w:ascii="Verdana" w:hAnsi="Verdana"/>
          <w:sz w:val="18"/>
          <w:szCs w:val="18"/>
        </w:rPr>
      </w:pPr>
      <w:r>
        <w:rPr>
          <w:rFonts w:ascii="Verdana" w:hAnsi="Verdana"/>
          <w:sz w:val="18"/>
          <w:szCs w:val="18"/>
        </w:rPr>
        <w:t>Please ensure you cover the points in RTS Article 3.</w:t>
      </w:r>
    </w:p>
    <w:p w14:paraId="614BDA76" w14:textId="77777777" w:rsidR="0050226C" w:rsidRPr="0058677E" w:rsidRDefault="0050226C" w:rsidP="0050226C">
      <w:pPr>
        <w:pStyle w:val="Question"/>
        <w:keepNext/>
        <w:rPr>
          <w:rFonts w:ascii="Verdana" w:hAnsi="Verdana"/>
          <w:b/>
        </w:rPr>
      </w:pPr>
      <w:r w:rsidRPr="0058677E">
        <w:rPr>
          <w:rFonts w:ascii="Verdana" w:hAnsi="Verdana"/>
          <w:b/>
        </w:rPr>
        <w:t>3.2</w:t>
      </w:r>
      <w:r w:rsidRPr="0058677E">
        <w:rPr>
          <w:rFonts w:ascii="Verdana" w:hAnsi="Verdana"/>
          <w:b/>
        </w:rPr>
        <w:tab/>
      </w:r>
      <w:r w:rsidRPr="0058677E">
        <w:rPr>
          <w:rFonts w:ascii="Verdana" w:hAnsi="Verdana"/>
          <w:b/>
        </w:rPr>
        <w:tab/>
        <w:t>Unless the applicant firm is only providing non-significant benc</w:t>
      </w:r>
      <w:r w:rsidR="003E7C89">
        <w:rPr>
          <w:rFonts w:ascii="Verdana" w:hAnsi="Verdana"/>
          <w:b/>
        </w:rPr>
        <w:t>hmarks you must attach an up-to</w:t>
      </w:r>
      <w:r w:rsidRPr="0058677E">
        <w:rPr>
          <w:rFonts w:ascii="Verdana" w:hAnsi="Verdana"/>
          <w:b/>
        </w:rPr>
        <w:t xml:space="preserve">–date inventory of material conflicts of interest along with the mitigation measures </w:t>
      </w:r>
      <w:r w:rsidR="003E7C89">
        <w:rPr>
          <w:rFonts w:ascii="Verdana" w:hAnsi="Verdana"/>
          <w:b/>
        </w:rPr>
        <w:t>.</w:t>
      </w:r>
    </w:p>
    <w:p w14:paraId="614BDA77" w14:textId="77777777" w:rsidR="0050226C" w:rsidRPr="0058677E" w:rsidRDefault="0050226C" w:rsidP="0050226C">
      <w:pPr>
        <w:keepNext/>
        <w:spacing w:before="40" w:after="40" w:line="240" w:lineRule="auto"/>
        <w:rPr>
          <w:rFonts w:ascii="Verdana" w:hAnsi="Verdana"/>
          <w:sz w:val="18"/>
          <w:szCs w:val="18"/>
        </w:rPr>
      </w:pPr>
      <w:r w:rsidRPr="0058677E">
        <w:rPr>
          <w:rFonts w:ascii="Verdana" w:hAnsi="Verdana"/>
          <w:sz w:val="18"/>
          <w:szCs w:val="18"/>
        </w:rPr>
        <w:t xml:space="preserve">See Annex </w:t>
      </w:r>
      <w:r w:rsidR="003D25CF" w:rsidRPr="0058677E">
        <w:rPr>
          <w:rFonts w:ascii="Verdana" w:hAnsi="Verdana"/>
          <w:sz w:val="18"/>
          <w:szCs w:val="18"/>
        </w:rPr>
        <w:t>I 3(b) and Annex II</w:t>
      </w:r>
      <w:r w:rsidRPr="0058677E">
        <w:rPr>
          <w:rFonts w:ascii="Verdana" w:hAnsi="Verdana"/>
          <w:sz w:val="18"/>
          <w:szCs w:val="18"/>
        </w:rPr>
        <w:t xml:space="preserve"> 3(b) of the RTS.</w:t>
      </w:r>
    </w:p>
    <w:p w14:paraId="614BDA78" w14:textId="77777777" w:rsidR="0050226C" w:rsidRPr="0058677E" w:rsidRDefault="0050226C" w:rsidP="0050226C">
      <w:pPr>
        <w:pStyle w:val="Question"/>
        <w:keepNext/>
        <w:rPr>
          <w:rFonts w:ascii="Verdana" w:hAnsi="Verdana"/>
          <w:b/>
        </w:rPr>
      </w:pPr>
      <w:r w:rsidRPr="0058677E">
        <w:rPr>
          <w:rFonts w:ascii="Verdana" w:hAnsi="Verdana"/>
          <w:b/>
        </w:rPr>
        <w:t>3.3</w:t>
      </w:r>
      <w:r w:rsidRPr="0058677E">
        <w:rPr>
          <w:rFonts w:ascii="Verdana" w:hAnsi="Verdana"/>
          <w:b/>
        </w:rPr>
        <w:tab/>
      </w:r>
      <w:r w:rsidRPr="0058677E">
        <w:rPr>
          <w:rFonts w:ascii="Verdana" w:hAnsi="Verdana"/>
          <w:b/>
        </w:rPr>
        <w:tab/>
        <w:t>You must provide details of the structure of the remuneration policy, specifying the criteria used to determine the remuneration of the persons involved directly or indirectly in the activity of provision of benchmarks.</w:t>
      </w:r>
    </w:p>
    <w:p w14:paraId="614BDA79" w14:textId="77777777" w:rsidR="0050226C" w:rsidRPr="0058677E" w:rsidRDefault="0050226C" w:rsidP="0050226C">
      <w:pPr>
        <w:keepNext/>
        <w:spacing w:before="40" w:after="40" w:line="240" w:lineRule="auto"/>
        <w:rPr>
          <w:rFonts w:ascii="Verdana" w:hAnsi="Verdana"/>
          <w:sz w:val="18"/>
          <w:szCs w:val="18"/>
        </w:rPr>
      </w:pPr>
      <w:r w:rsidRPr="0058677E">
        <w:rPr>
          <w:rFonts w:ascii="Verdana" w:hAnsi="Verdana"/>
          <w:sz w:val="18"/>
          <w:szCs w:val="18"/>
        </w:rPr>
        <w:t xml:space="preserve">See Annex </w:t>
      </w:r>
      <w:r w:rsidR="003D25CF" w:rsidRPr="0058677E">
        <w:rPr>
          <w:rFonts w:ascii="Verdana" w:hAnsi="Verdana"/>
          <w:sz w:val="18"/>
          <w:szCs w:val="18"/>
        </w:rPr>
        <w:t>I 3(c) and Annex II</w:t>
      </w:r>
      <w:r w:rsidRPr="0058677E">
        <w:rPr>
          <w:rFonts w:ascii="Verdana" w:hAnsi="Verdana"/>
          <w:sz w:val="18"/>
          <w:szCs w:val="18"/>
        </w:rPr>
        <w:t xml:space="preserve"> 3(c) of the RTS.</w:t>
      </w:r>
    </w:p>
    <w:p w14:paraId="614BDA7A" w14:textId="77777777" w:rsidR="0050226C" w:rsidRPr="0058677E" w:rsidRDefault="0050226C" w:rsidP="0050226C">
      <w:pPr>
        <w:pStyle w:val="Question"/>
        <w:keepNext/>
        <w:rPr>
          <w:rFonts w:ascii="Verdana" w:hAnsi="Verdana"/>
          <w:b/>
        </w:rPr>
      </w:pPr>
    </w:p>
    <w:p w14:paraId="614BDA7B" w14:textId="77777777" w:rsidR="0050226C" w:rsidRPr="0058677E" w:rsidRDefault="0050226C" w:rsidP="00921F06">
      <w:pPr>
        <w:pStyle w:val="Question"/>
        <w:keepNext/>
        <w:rPr>
          <w:rFonts w:ascii="Verdana" w:hAnsi="Verdana"/>
          <w:b/>
        </w:rPr>
      </w:pPr>
    </w:p>
    <w:p w14:paraId="614BDA7C" w14:textId="77777777" w:rsidR="00682DE9" w:rsidRPr="0058677E" w:rsidRDefault="00682DE9" w:rsidP="00B24461">
      <w:pPr>
        <w:pStyle w:val="QuestionChar"/>
        <w:rPr>
          <w:rFonts w:ascii="Verdana" w:hAnsi="Verdana"/>
          <w:b/>
          <w:sz w:val="22"/>
          <w:szCs w:val="18"/>
        </w:rPr>
        <w:sectPr w:rsidR="00682DE9" w:rsidRPr="0058677E" w:rsidSect="00645311">
          <w:headerReference w:type="even" r:id="rId52"/>
          <w:headerReference w:type="default" r:id="rId53"/>
          <w:headerReference w:type="first" r:id="rId54"/>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31965" w:rsidRPr="0058677E" w14:paraId="614BDA80" w14:textId="77777777" w:rsidTr="00C83484">
        <w:trPr>
          <w:trHeight w:val="1692"/>
        </w:trPr>
        <w:tc>
          <w:tcPr>
            <w:tcW w:w="2268" w:type="dxa"/>
            <w:shd w:val="clear" w:color="auto" w:fill="701B45"/>
          </w:tcPr>
          <w:p w14:paraId="614BDA7D" w14:textId="77777777" w:rsidR="00D31965" w:rsidRPr="0058677E" w:rsidRDefault="00D31965" w:rsidP="00442595">
            <w:pPr>
              <w:pStyle w:val="Sectionnumber"/>
            </w:pPr>
            <w:r w:rsidRPr="0058677E">
              <w:lastRenderedPageBreak/>
              <w:br w:type="page"/>
            </w:r>
            <w:r w:rsidR="00555E19" w:rsidRPr="0058677E">
              <w:t>4</w:t>
            </w:r>
          </w:p>
        </w:tc>
        <w:tc>
          <w:tcPr>
            <w:tcW w:w="7825" w:type="dxa"/>
            <w:shd w:val="clear" w:color="auto" w:fill="701B45"/>
          </w:tcPr>
          <w:p w14:paraId="614BDA7E" w14:textId="77777777" w:rsidR="00D31965" w:rsidRPr="0058677E" w:rsidRDefault="00D31965" w:rsidP="00442595">
            <w:pPr>
              <w:pStyle w:val="Sectionheading"/>
              <w:rPr>
                <w:rFonts w:ascii="Verdana" w:hAnsi="Verdana"/>
                <w:sz w:val="28"/>
                <w:szCs w:val="28"/>
              </w:rPr>
            </w:pPr>
            <w:r w:rsidRPr="0058677E">
              <w:rPr>
                <w:rFonts w:ascii="Verdana" w:hAnsi="Verdana"/>
                <w:sz w:val="28"/>
                <w:szCs w:val="28"/>
              </w:rPr>
              <w:t>Internal control structure, oversight and accountability framework</w:t>
            </w:r>
          </w:p>
          <w:p w14:paraId="614BDA7F" w14:textId="77777777" w:rsidR="00D31965" w:rsidRPr="0058677E" w:rsidRDefault="00D31965" w:rsidP="001A3340">
            <w:pPr>
              <w:pStyle w:val="ListParagraph"/>
              <w:spacing w:before="0" w:line="240" w:lineRule="auto"/>
              <w:ind w:left="0" w:right="595"/>
              <w:rPr>
                <w:rFonts w:ascii="Verdana" w:hAnsi="Verdana" w:cs="ArialMT"/>
                <w:color w:val="FFFFFF"/>
              </w:rPr>
            </w:pPr>
          </w:p>
        </w:tc>
      </w:tr>
    </w:tbl>
    <w:p w14:paraId="614BDA81" w14:textId="77777777" w:rsidR="00D31965" w:rsidRPr="0058677E" w:rsidRDefault="00D31965" w:rsidP="00D31965">
      <w:pPr>
        <w:pStyle w:val="QsyesnoCharChar"/>
        <w:keepNext/>
        <w:tabs>
          <w:tab w:val="left" w:pos="624"/>
          <w:tab w:val="left" w:pos="709"/>
        </w:tabs>
        <w:spacing w:after="40"/>
        <w:sectPr w:rsidR="00D31965" w:rsidRPr="0058677E" w:rsidSect="00645311">
          <w:headerReference w:type="even" r:id="rId55"/>
          <w:headerReference w:type="default" r:id="rId56"/>
          <w:headerReference w:type="first" r:id="rId57"/>
          <w:type w:val="continuous"/>
          <w:pgSz w:w="11901" w:h="16846" w:code="9"/>
          <w:pgMar w:top="1701" w:right="680" w:bottom="907" w:left="3402" w:header="567" w:footer="680" w:gutter="0"/>
          <w:cols w:space="720"/>
          <w:titlePg/>
        </w:sectPr>
      </w:pPr>
    </w:p>
    <w:p w14:paraId="614BDA82" w14:textId="77777777" w:rsidR="0050226C" w:rsidRPr="0058677E" w:rsidRDefault="0050226C" w:rsidP="00E33904">
      <w:pPr>
        <w:pStyle w:val="QuestionChar"/>
        <w:rPr>
          <w:rFonts w:ascii="Verdana" w:hAnsi="Verdana"/>
          <w:b/>
          <w:szCs w:val="18"/>
        </w:rPr>
      </w:pPr>
      <w:r w:rsidRPr="0058677E">
        <w:rPr>
          <w:rFonts w:ascii="Verdana" w:hAnsi="Verdana"/>
          <w:b/>
        </w:rPr>
        <w:tab/>
        <w:t>4.1</w:t>
      </w:r>
      <w:r w:rsidRPr="0058677E">
        <w:rPr>
          <w:rFonts w:ascii="Verdana" w:hAnsi="Verdana"/>
          <w:b/>
        </w:rPr>
        <w:tab/>
      </w:r>
      <w:r w:rsidRPr="0058677E">
        <w:rPr>
          <w:rFonts w:ascii="Verdana" w:hAnsi="Verdana"/>
          <w:b/>
          <w:szCs w:val="18"/>
        </w:rPr>
        <w:t>You must attach a copy of the policies and procedures for monitoring the activities of the provision of a benchmark or a family of benchmarks, including those relating to:</w:t>
      </w:r>
    </w:p>
    <w:p w14:paraId="614BDA83" w14:textId="77777777" w:rsidR="0050226C" w:rsidRDefault="00367F4A" w:rsidP="0050226C">
      <w:pPr>
        <w:keepNext/>
        <w:spacing w:before="40" w:after="40" w:line="240" w:lineRule="auto"/>
        <w:ind w:right="731"/>
        <w:rPr>
          <w:rFonts w:ascii="Verdana" w:hAnsi="Verdana"/>
          <w:sz w:val="18"/>
          <w:szCs w:val="18"/>
        </w:rPr>
      </w:pPr>
      <w:r>
        <w:rPr>
          <w:rFonts w:ascii="Verdana" w:hAnsi="Verdana"/>
          <w:sz w:val="18"/>
          <w:szCs w:val="18"/>
        </w:rPr>
        <w:t xml:space="preserve">For questions 4.1.1-4.1.5, </w:t>
      </w:r>
      <w:r w:rsidR="0050226C" w:rsidRPr="0058677E">
        <w:rPr>
          <w:rFonts w:ascii="Verdana" w:hAnsi="Verdana"/>
          <w:sz w:val="18"/>
          <w:szCs w:val="18"/>
        </w:rPr>
        <w:t>applicants who are administering a non-significant benchmark only, a summary may be provided in the boxes below instead of the full policies and procedures.</w:t>
      </w:r>
    </w:p>
    <w:p w14:paraId="614BDA84" w14:textId="77777777" w:rsidR="00525B18" w:rsidRDefault="004B1FA1" w:rsidP="00525B18">
      <w:pPr>
        <w:pStyle w:val="Questionnote"/>
        <w:rPr>
          <w:rFonts w:ascii="Verdana" w:hAnsi="Verdana"/>
        </w:rPr>
      </w:pPr>
      <w:r>
        <w:rPr>
          <w:rFonts w:ascii="Verdana" w:hAnsi="Verdana"/>
        </w:rPr>
        <w:t xml:space="preserve">Annex II </w:t>
      </w:r>
      <w:r w:rsidR="00525B18">
        <w:rPr>
          <w:rFonts w:ascii="Verdana" w:hAnsi="Verdana"/>
        </w:rPr>
        <w:t>Benchmark Administrators should refer to BMR Annex II (6),(7),(8),(9),(10),(11),(16),(17)</w:t>
      </w:r>
      <w:r w:rsidR="00D72F8D">
        <w:rPr>
          <w:rFonts w:ascii="Verdana" w:hAnsi="Verdana"/>
        </w:rPr>
        <w:t>.</w:t>
      </w:r>
    </w:p>
    <w:p w14:paraId="614BDA85" w14:textId="77777777" w:rsidR="00446F8C" w:rsidRDefault="00446F8C" w:rsidP="00446F8C">
      <w:pPr>
        <w:pStyle w:val="Questionnote"/>
        <w:rPr>
          <w:rFonts w:ascii="Verdana" w:hAnsi="Verdana"/>
        </w:rPr>
      </w:pPr>
      <w:r>
        <w:rPr>
          <w:rFonts w:ascii="Verdana" w:hAnsi="Verdana"/>
        </w:rPr>
        <w:t>If you administer an Annex I benchmark or an Annex II benchmark, your responses to the questions should reflect where you are complying with a requirement of Annex I or II instead of a provision in Title II.</w:t>
      </w:r>
    </w:p>
    <w:p w14:paraId="614BDA86" w14:textId="77777777" w:rsidR="0058677E" w:rsidRPr="007D3E33" w:rsidRDefault="00B22D3A" w:rsidP="0058677E">
      <w:pPr>
        <w:pStyle w:val="QuestionChar"/>
        <w:rPr>
          <w:rFonts w:ascii="Verdana" w:hAnsi="Verdana"/>
          <w:b/>
          <w:bCs/>
        </w:rPr>
      </w:pPr>
      <w:r w:rsidRPr="0058677E">
        <w:rPr>
          <w:rFonts w:ascii="Verdana" w:hAnsi="Verdana"/>
          <w:b/>
          <w:bCs/>
        </w:rPr>
        <w:tab/>
      </w:r>
      <w:r w:rsidR="004C3D2F" w:rsidRPr="0058677E">
        <w:rPr>
          <w:rFonts w:ascii="Verdana" w:hAnsi="Verdana"/>
          <w:b/>
          <w:bCs/>
        </w:rPr>
        <w:tab/>
      </w:r>
      <w:r w:rsidR="0058677E" w:rsidRPr="007D3E33">
        <w:rPr>
          <w:rFonts w:ascii="Verdana" w:hAnsi="Verdana"/>
          <w:b/>
          <w:bCs/>
        </w:rPr>
        <w:t>4.1.1</w:t>
      </w:r>
      <w:r w:rsidR="0058677E">
        <w:rPr>
          <w:rFonts w:ascii="Verdana" w:hAnsi="Verdana"/>
          <w:b/>
          <w:bCs/>
        </w:rPr>
        <w:t xml:space="preserve"> and 4.1.2</w:t>
      </w:r>
      <w:r w:rsidR="0058677E" w:rsidRPr="007D3E33">
        <w:rPr>
          <w:rFonts w:ascii="Verdana" w:hAnsi="Verdana"/>
          <w:b/>
          <w:bCs/>
        </w:rPr>
        <w:tab/>
      </w:r>
    </w:p>
    <w:p w14:paraId="614BDA87" w14:textId="77777777" w:rsidR="0058677E" w:rsidRPr="007D3E33" w:rsidRDefault="0058677E" w:rsidP="0058677E">
      <w:pPr>
        <w:pStyle w:val="Questionnote"/>
        <w:rPr>
          <w:rFonts w:ascii="Verdana" w:hAnsi="Verdana"/>
        </w:rPr>
      </w:pPr>
      <w:r w:rsidRPr="007D3E33">
        <w:rPr>
          <w:rFonts w:ascii="Verdana" w:hAnsi="Verdana"/>
        </w:rPr>
        <w:t xml:space="preserve">See Annex </w:t>
      </w:r>
      <w:r w:rsidR="00262371">
        <w:rPr>
          <w:rFonts w:ascii="Verdana" w:hAnsi="Verdana"/>
        </w:rPr>
        <w:t>I</w:t>
      </w:r>
      <w:r w:rsidRPr="007D3E33">
        <w:rPr>
          <w:rFonts w:ascii="Verdana" w:hAnsi="Verdana"/>
        </w:rPr>
        <w:t xml:space="preserve"> 4(a)(i) </w:t>
      </w:r>
      <w:r>
        <w:rPr>
          <w:rFonts w:ascii="Verdana" w:hAnsi="Verdana"/>
        </w:rPr>
        <w:t xml:space="preserve">and 4(a)(ii) </w:t>
      </w:r>
      <w:r w:rsidRPr="007D3E33">
        <w:rPr>
          <w:rFonts w:ascii="Verdana" w:hAnsi="Verdana"/>
        </w:rPr>
        <w:t>of the RTS.</w:t>
      </w:r>
    </w:p>
    <w:p w14:paraId="614BDA88" w14:textId="77777777" w:rsidR="0058677E" w:rsidRDefault="0058677E" w:rsidP="0058677E">
      <w:pPr>
        <w:pStyle w:val="Questionnote"/>
        <w:rPr>
          <w:rFonts w:ascii="Verdana" w:hAnsi="Verdana"/>
        </w:rPr>
      </w:pPr>
    </w:p>
    <w:p w14:paraId="614BDA89" w14:textId="77777777" w:rsidR="00DF380F" w:rsidRPr="00DF380F" w:rsidRDefault="00DF380F" w:rsidP="00DF380F">
      <w:pPr>
        <w:pStyle w:val="Questionnote"/>
        <w:rPr>
          <w:rFonts w:ascii="Verdana" w:hAnsi="Verdana"/>
        </w:rPr>
      </w:pPr>
      <w:r w:rsidRPr="00DF380F">
        <w:rPr>
          <w:rFonts w:ascii="Verdana" w:hAnsi="Verdana"/>
        </w:rPr>
        <w:t>As a guide your answer should include the following points as relevant:</w:t>
      </w:r>
    </w:p>
    <w:p w14:paraId="614BDA8A" w14:textId="77777777" w:rsidR="00DF380F" w:rsidRPr="00DF380F" w:rsidRDefault="00DF380F" w:rsidP="00DF380F">
      <w:pPr>
        <w:pStyle w:val="Questionnote"/>
        <w:numPr>
          <w:ilvl w:val="0"/>
          <w:numId w:val="27"/>
        </w:numPr>
        <w:rPr>
          <w:rFonts w:ascii="Verdana" w:hAnsi="Verdana"/>
        </w:rPr>
      </w:pPr>
      <w:r w:rsidRPr="00DF380F">
        <w:rPr>
          <w:rFonts w:ascii="Verdana" w:hAnsi="Verdana"/>
        </w:rPr>
        <w:t>the physical security over the computers.</w:t>
      </w:r>
    </w:p>
    <w:p w14:paraId="614BDA8B" w14:textId="77777777" w:rsidR="00DF380F" w:rsidRPr="00DF380F" w:rsidRDefault="00DF380F" w:rsidP="00DF380F">
      <w:pPr>
        <w:pStyle w:val="Questionnote"/>
        <w:numPr>
          <w:ilvl w:val="0"/>
          <w:numId w:val="27"/>
        </w:numPr>
        <w:rPr>
          <w:rFonts w:ascii="Verdana" w:hAnsi="Verdana"/>
        </w:rPr>
      </w:pPr>
      <w:r w:rsidRPr="00DF380F">
        <w:rPr>
          <w:rFonts w:ascii="Verdana" w:hAnsi="Verdana"/>
        </w:rPr>
        <w:t>The logical access controls for accessing the benchmark application (user ids, passwords and their issuance and monitoring).</w:t>
      </w:r>
    </w:p>
    <w:p w14:paraId="614BDA8C" w14:textId="77777777" w:rsidR="00DF380F" w:rsidRPr="00DF380F" w:rsidRDefault="00DF380F" w:rsidP="00DF380F">
      <w:pPr>
        <w:pStyle w:val="Questionnote"/>
        <w:numPr>
          <w:ilvl w:val="0"/>
          <w:numId w:val="27"/>
        </w:numPr>
        <w:rPr>
          <w:rFonts w:ascii="Verdana" w:hAnsi="Verdana"/>
        </w:rPr>
      </w:pPr>
      <w:r w:rsidRPr="00DF380F">
        <w:rPr>
          <w:rFonts w:ascii="Verdana" w:hAnsi="Verdana"/>
        </w:rPr>
        <w:t>How will any changes be controlled in the application or system implementation, this may include data and hardware. You should detail the processes to follow including documentation, the authorisation and verification processes.</w:t>
      </w:r>
    </w:p>
    <w:p w14:paraId="614BDA8D" w14:textId="77777777" w:rsidR="00DF380F" w:rsidRPr="00DF380F" w:rsidRDefault="00DF380F" w:rsidP="00DF380F">
      <w:pPr>
        <w:pStyle w:val="Questionnote"/>
        <w:numPr>
          <w:ilvl w:val="0"/>
          <w:numId w:val="27"/>
        </w:numPr>
        <w:rPr>
          <w:rFonts w:ascii="Verdana" w:hAnsi="Verdana"/>
        </w:rPr>
      </w:pPr>
      <w:r w:rsidRPr="00DF380F">
        <w:rPr>
          <w:rFonts w:ascii="Verdana" w:hAnsi="Verdana"/>
        </w:rPr>
        <w:t>What procedures will be taken to address a business continuity and</w:t>
      </w:r>
      <w:r w:rsidR="009D722B">
        <w:rPr>
          <w:rFonts w:ascii="Verdana" w:hAnsi="Verdana"/>
        </w:rPr>
        <w:t xml:space="preserve"> disaster recovery situation, i</w:t>
      </w:r>
      <w:r w:rsidRPr="00DF380F">
        <w:rPr>
          <w:rFonts w:ascii="Verdana" w:hAnsi="Verdana"/>
        </w:rPr>
        <w:t xml:space="preserve">e the Business Continuity Plan or the Disaster Recovery Plan. </w:t>
      </w:r>
    </w:p>
    <w:p w14:paraId="614BDA8E" w14:textId="77777777" w:rsidR="00DF380F" w:rsidRPr="00DF380F" w:rsidRDefault="00DF380F" w:rsidP="00DF380F">
      <w:pPr>
        <w:pStyle w:val="Questionnote"/>
        <w:numPr>
          <w:ilvl w:val="0"/>
          <w:numId w:val="27"/>
        </w:numPr>
        <w:rPr>
          <w:rFonts w:ascii="Verdana" w:hAnsi="Verdana"/>
        </w:rPr>
      </w:pPr>
      <w:r w:rsidRPr="00DF380F">
        <w:rPr>
          <w:rFonts w:ascii="Verdana" w:hAnsi="Verdana"/>
        </w:rPr>
        <w:t>The procedures in place to operate the computer and application to produce the benchmark(s).</w:t>
      </w:r>
    </w:p>
    <w:p w14:paraId="614BDA8F" w14:textId="16C00B22" w:rsidR="001C318E" w:rsidRPr="001C318E" w:rsidRDefault="003E7C89" w:rsidP="001C318E">
      <w:pPr>
        <w:pStyle w:val="QuestionChar"/>
        <w:rPr>
          <w:rFonts w:ascii="Verdana" w:hAnsi="Verdana"/>
          <w:b/>
          <w:bCs/>
        </w:rPr>
      </w:pPr>
      <w:r>
        <w:rPr>
          <w:rFonts w:ascii="Verdana" w:hAnsi="Verdana"/>
          <w:b/>
          <w:bCs/>
        </w:rPr>
        <w:tab/>
      </w:r>
      <w:r>
        <w:rPr>
          <w:rFonts w:ascii="Verdana" w:hAnsi="Verdana"/>
          <w:b/>
          <w:bCs/>
        </w:rPr>
        <w:tab/>
      </w:r>
      <w:r w:rsidR="001C6D50" w:rsidRPr="0058677E">
        <w:rPr>
          <w:rFonts w:ascii="Verdana" w:hAnsi="Verdana"/>
          <w:b/>
          <w:bCs/>
        </w:rPr>
        <w:t>4</w:t>
      </w:r>
      <w:r w:rsidR="00B22D3A" w:rsidRPr="0058677E">
        <w:rPr>
          <w:rFonts w:ascii="Verdana" w:hAnsi="Verdana"/>
          <w:b/>
          <w:bCs/>
        </w:rPr>
        <w:t>.</w:t>
      </w:r>
      <w:r w:rsidR="0014308D" w:rsidRPr="0058677E">
        <w:rPr>
          <w:rFonts w:ascii="Verdana" w:hAnsi="Verdana"/>
          <w:b/>
          <w:bCs/>
        </w:rPr>
        <w:t>1</w:t>
      </w:r>
      <w:r w:rsidR="004A07F3" w:rsidRPr="0058677E">
        <w:rPr>
          <w:rFonts w:ascii="Verdana" w:hAnsi="Verdana"/>
          <w:b/>
          <w:bCs/>
        </w:rPr>
        <w:t>.3</w:t>
      </w:r>
      <w:r w:rsidR="00B22D3A" w:rsidRPr="0058677E">
        <w:rPr>
          <w:rFonts w:ascii="Verdana" w:hAnsi="Verdana"/>
          <w:b/>
          <w:bCs/>
        </w:rPr>
        <w:tab/>
      </w:r>
      <w:r w:rsidR="001C318E">
        <w:rPr>
          <w:rFonts w:ascii="Verdana" w:hAnsi="Verdana"/>
          <w:b/>
          <w:bCs/>
        </w:rPr>
        <w:t xml:space="preserve">the constitution, role and functioning of the oversight function, as described in Article 5 of the Regulation and further specified in the </w:t>
      </w:r>
      <w:r w:rsidR="00A53381">
        <w:rPr>
          <w:rFonts w:ascii="Verdana" w:hAnsi="Verdana"/>
          <w:b/>
          <w:bCs/>
        </w:rPr>
        <w:t>Commission Delegated Regulation (EU)</w:t>
      </w:r>
      <w:r w:rsidR="009B5351">
        <w:rPr>
          <w:rFonts w:ascii="Verdana" w:hAnsi="Verdana"/>
          <w:b/>
          <w:bCs/>
        </w:rPr>
        <w:t xml:space="preserve"> 2018/1637 </w:t>
      </w:r>
      <w:r w:rsidR="001C318E">
        <w:rPr>
          <w:rFonts w:ascii="Verdana" w:hAnsi="Verdana"/>
          <w:b/>
          <w:bCs/>
        </w:rPr>
        <w:t>regulatory technical standards  on procedures and characteristics of the oversight function</w:t>
      </w:r>
      <w:r w:rsidR="001C318E" w:rsidRPr="001C318E">
        <w:footnoteReference w:id="2"/>
      </w:r>
      <w:r w:rsidR="001C318E">
        <w:rPr>
          <w:rFonts w:ascii="Verdana" w:hAnsi="Verdana"/>
          <w:b/>
          <w:bCs/>
        </w:rPr>
        <w:t>, including procedures for the appointment substitution or removal of individuals within the oversight function.</w:t>
      </w:r>
      <w:r w:rsidR="001C318E" w:rsidRPr="001C318E">
        <w:rPr>
          <w:rFonts w:ascii="Verdana" w:hAnsi="Verdana"/>
          <w:b/>
          <w:bCs/>
        </w:rPr>
        <w:t xml:space="preserve"> </w:t>
      </w:r>
    </w:p>
    <w:p w14:paraId="614BDA90" w14:textId="77777777" w:rsidR="001A3340" w:rsidRDefault="001A3340" w:rsidP="001A3340">
      <w:pPr>
        <w:pStyle w:val="Questionnote"/>
        <w:rPr>
          <w:rFonts w:ascii="Verdana" w:hAnsi="Verdana"/>
        </w:rPr>
      </w:pPr>
      <w:r w:rsidRPr="0058677E">
        <w:rPr>
          <w:rFonts w:ascii="Verdana" w:hAnsi="Verdana"/>
        </w:rPr>
        <w:t xml:space="preserve">See Annex </w:t>
      </w:r>
      <w:r w:rsidR="003D25CF" w:rsidRPr="0058677E">
        <w:rPr>
          <w:rFonts w:ascii="Verdana" w:hAnsi="Verdana"/>
        </w:rPr>
        <w:t xml:space="preserve">I 4(a)(iii) and Annex II </w:t>
      </w:r>
      <w:r w:rsidR="0050226C" w:rsidRPr="0058677E">
        <w:rPr>
          <w:rFonts w:ascii="Verdana" w:hAnsi="Verdana"/>
        </w:rPr>
        <w:t xml:space="preserve"> </w:t>
      </w:r>
      <w:r w:rsidRPr="0058677E">
        <w:rPr>
          <w:rFonts w:ascii="Verdana" w:hAnsi="Verdana"/>
        </w:rPr>
        <w:t>4(a)</w:t>
      </w:r>
      <w:r w:rsidR="0050226C" w:rsidRPr="0058677E">
        <w:rPr>
          <w:rFonts w:ascii="Verdana" w:hAnsi="Verdana"/>
        </w:rPr>
        <w:t>(iii)</w:t>
      </w:r>
      <w:r w:rsidRPr="0058677E">
        <w:rPr>
          <w:rFonts w:ascii="Verdana" w:hAnsi="Verdana"/>
        </w:rPr>
        <w:t xml:space="preserve"> of the RTS</w:t>
      </w:r>
      <w:r w:rsidR="00921F06" w:rsidRPr="0058677E">
        <w:rPr>
          <w:rFonts w:ascii="Verdana" w:hAnsi="Verdana"/>
        </w:rPr>
        <w:t>.</w:t>
      </w:r>
    </w:p>
    <w:p w14:paraId="614BDA91" w14:textId="77777777" w:rsidR="007D6099" w:rsidRDefault="004B1FA1" w:rsidP="001A3340">
      <w:pPr>
        <w:pStyle w:val="Questionnote"/>
        <w:rPr>
          <w:rFonts w:ascii="Verdana" w:hAnsi="Verdana"/>
        </w:rPr>
      </w:pPr>
      <w:r>
        <w:rPr>
          <w:rFonts w:ascii="Verdana" w:hAnsi="Verdana"/>
        </w:rPr>
        <w:t>Annex I i</w:t>
      </w:r>
      <w:r w:rsidR="00525B18">
        <w:rPr>
          <w:rFonts w:ascii="Verdana" w:hAnsi="Verdana"/>
        </w:rPr>
        <w:t>nterest rate benchmark administrators should refer to BMR Annex 1 (3)</w:t>
      </w:r>
      <w:r w:rsidR="00D72F8D">
        <w:rPr>
          <w:rFonts w:ascii="Verdana" w:hAnsi="Verdana"/>
        </w:rPr>
        <w:t>.</w:t>
      </w:r>
      <w:r w:rsidR="007D6099">
        <w:rPr>
          <w:rFonts w:ascii="Verdana" w:hAnsi="Verdana"/>
        </w:rPr>
        <w:t xml:space="preserve"> </w:t>
      </w:r>
    </w:p>
    <w:p w14:paraId="614BDA92" w14:textId="77777777" w:rsidR="006A0026" w:rsidRPr="0058677E" w:rsidRDefault="004B1FA1" w:rsidP="001A3340">
      <w:pPr>
        <w:pStyle w:val="Questionnote"/>
        <w:rPr>
          <w:rFonts w:ascii="Verdana" w:hAnsi="Verdana"/>
        </w:rPr>
      </w:pPr>
      <w:r>
        <w:rPr>
          <w:rFonts w:ascii="Verdana" w:hAnsi="Verdana"/>
        </w:rPr>
        <w:t xml:space="preserve">Annex II </w:t>
      </w:r>
      <w:r w:rsidR="006A0026">
        <w:rPr>
          <w:rFonts w:ascii="Verdana" w:hAnsi="Verdana"/>
        </w:rPr>
        <w:t>benchmark administrators do not need to answer this question</w:t>
      </w:r>
      <w:r w:rsidR="00D72F8D">
        <w:rPr>
          <w:rFonts w:ascii="Verdana" w:hAnsi="Verdana"/>
        </w:rPr>
        <w:t>.</w:t>
      </w:r>
    </w:p>
    <w:p w14:paraId="614BDA93" w14:textId="77777777" w:rsidR="00B22D3A" w:rsidRPr="0058677E" w:rsidRDefault="00EB3B4A" w:rsidP="00EB3B4A">
      <w:pPr>
        <w:pStyle w:val="QuestionChar"/>
        <w:rPr>
          <w:rFonts w:ascii="Verdana" w:hAnsi="Verdana"/>
          <w:b/>
          <w:bCs/>
        </w:rPr>
      </w:pPr>
      <w:r w:rsidRPr="0058677E">
        <w:rPr>
          <w:rFonts w:ascii="Verdana" w:hAnsi="Verdana"/>
          <w:b/>
          <w:bCs/>
        </w:rPr>
        <w:tab/>
      </w:r>
      <w:r w:rsidR="004C3D2F" w:rsidRPr="0058677E">
        <w:rPr>
          <w:rFonts w:ascii="Verdana" w:hAnsi="Verdana"/>
          <w:b/>
          <w:bCs/>
        </w:rPr>
        <w:tab/>
      </w:r>
      <w:r w:rsidR="001C6D50" w:rsidRPr="0058677E">
        <w:rPr>
          <w:rFonts w:ascii="Verdana" w:hAnsi="Verdana"/>
          <w:b/>
          <w:bCs/>
        </w:rPr>
        <w:t>4</w:t>
      </w:r>
      <w:r w:rsidR="00B22D3A" w:rsidRPr="0058677E">
        <w:rPr>
          <w:rFonts w:ascii="Verdana" w:hAnsi="Verdana"/>
          <w:b/>
          <w:bCs/>
        </w:rPr>
        <w:t>.</w:t>
      </w:r>
      <w:r w:rsidR="0014308D" w:rsidRPr="0058677E">
        <w:rPr>
          <w:rFonts w:ascii="Verdana" w:hAnsi="Verdana"/>
          <w:b/>
          <w:bCs/>
        </w:rPr>
        <w:t>1</w:t>
      </w:r>
      <w:r w:rsidR="004A07F3" w:rsidRPr="0058677E">
        <w:rPr>
          <w:rFonts w:ascii="Verdana" w:hAnsi="Verdana"/>
          <w:b/>
          <w:bCs/>
        </w:rPr>
        <w:t>.4</w:t>
      </w:r>
      <w:r w:rsidRPr="0058677E">
        <w:rPr>
          <w:rFonts w:ascii="Verdana" w:hAnsi="Verdana"/>
          <w:b/>
          <w:bCs/>
        </w:rPr>
        <w:tab/>
      </w:r>
      <w:r w:rsidR="001C318E">
        <w:rPr>
          <w:rFonts w:ascii="Verdana" w:hAnsi="Verdana"/>
          <w:b/>
          <w:bCs/>
        </w:rPr>
        <w:t>the constitution, role and functioning of the control framework, as described in Article 6 of the Regulation, including procedures of the appointment, substitution or removal of individuals responsible for this framework.</w:t>
      </w:r>
    </w:p>
    <w:p w14:paraId="614BDA94" w14:textId="77777777" w:rsidR="001A3340" w:rsidRDefault="001A3340" w:rsidP="001A3340">
      <w:pPr>
        <w:pStyle w:val="Questionnote"/>
        <w:rPr>
          <w:rFonts w:ascii="Verdana" w:hAnsi="Verdana"/>
        </w:rPr>
      </w:pPr>
      <w:r w:rsidRPr="0058677E">
        <w:rPr>
          <w:rFonts w:ascii="Verdana" w:hAnsi="Verdana"/>
        </w:rPr>
        <w:t xml:space="preserve">See Annex </w:t>
      </w:r>
      <w:r w:rsidR="003D25CF" w:rsidRPr="0058677E">
        <w:rPr>
          <w:rFonts w:ascii="Verdana" w:hAnsi="Verdana"/>
        </w:rPr>
        <w:t>I 4(a)(iv) and Annex II</w:t>
      </w:r>
      <w:r w:rsidR="0050226C" w:rsidRPr="0058677E">
        <w:rPr>
          <w:rFonts w:ascii="Verdana" w:hAnsi="Verdana"/>
        </w:rPr>
        <w:t xml:space="preserve"> </w:t>
      </w:r>
      <w:r w:rsidRPr="0058677E">
        <w:rPr>
          <w:rFonts w:ascii="Verdana" w:hAnsi="Verdana"/>
        </w:rPr>
        <w:t>4(a)</w:t>
      </w:r>
      <w:r w:rsidR="0050226C" w:rsidRPr="0058677E">
        <w:rPr>
          <w:rFonts w:ascii="Verdana" w:hAnsi="Verdana"/>
        </w:rPr>
        <w:t>(iv)</w:t>
      </w:r>
      <w:r w:rsidRPr="0058677E">
        <w:rPr>
          <w:rFonts w:ascii="Verdana" w:hAnsi="Verdana"/>
        </w:rPr>
        <w:t xml:space="preserve"> of the</w:t>
      </w:r>
      <w:r w:rsidR="002B30DA">
        <w:rPr>
          <w:rFonts w:ascii="Verdana" w:hAnsi="Verdana"/>
        </w:rPr>
        <w:t xml:space="preserve"> </w:t>
      </w:r>
      <w:r w:rsidRPr="0058677E">
        <w:rPr>
          <w:rFonts w:ascii="Verdana" w:hAnsi="Verdana"/>
        </w:rPr>
        <w:t>RTS</w:t>
      </w:r>
      <w:r w:rsidR="00921F06" w:rsidRPr="0058677E">
        <w:rPr>
          <w:rFonts w:ascii="Verdana" w:hAnsi="Verdana"/>
        </w:rPr>
        <w:t>.</w:t>
      </w:r>
    </w:p>
    <w:p w14:paraId="614BDA95" w14:textId="77777777" w:rsidR="00525B18" w:rsidRPr="0058677E" w:rsidRDefault="004B1FA1" w:rsidP="001A3340">
      <w:pPr>
        <w:pStyle w:val="Questionnote"/>
        <w:rPr>
          <w:rFonts w:ascii="Verdana" w:hAnsi="Verdana"/>
        </w:rPr>
      </w:pPr>
      <w:r>
        <w:rPr>
          <w:rFonts w:ascii="Verdana" w:hAnsi="Verdana"/>
        </w:rPr>
        <w:lastRenderedPageBreak/>
        <w:t xml:space="preserve">Annex II </w:t>
      </w:r>
      <w:r w:rsidR="00525B18">
        <w:rPr>
          <w:rFonts w:ascii="Verdana" w:hAnsi="Verdana"/>
        </w:rPr>
        <w:t>benchmark administrators should refer to BMR Annex II (9)(b),(c) and (d)</w:t>
      </w:r>
      <w:r w:rsidR="00D72F8D">
        <w:rPr>
          <w:rFonts w:ascii="Verdana" w:hAnsi="Verdana"/>
        </w:rPr>
        <w:t>.</w:t>
      </w:r>
    </w:p>
    <w:p w14:paraId="614BDA96" w14:textId="77777777" w:rsidR="00B22D3A" w:rsidRPr="0058677E" w:rsidRDefault="004C3D2F" w:rsidP="00B22D3A">
      <w:pPr>
        <w:pStyle w:val="QuestionChar"/>
        <w:rPr>
          <w:rFonts w:ascii="Verdana" w:hAnsi="Verdana"/>
          <w:b/>
          <w:bCs/>
        </w:rPr>
      </w:pPr>
      <w:r w:rsidRPr="0058677E">
        <w:rPr>
          <w:rFonts w:ascii="Verdana" w:hAnsi="Verdana"/>
          <w:b/>
          <w:bCs/>
        </w:rPr>
        <w:tab/>
      </w:r>
      <w:r w:rsidR="00B22D3A" w:rsidRPr="0058677E">
        <w:rPr>
          <w:rFonts w:ascii="Verdana" w:hAnsi="Verdana"/>
          <w:b/>
          <w:bCs/>
        </w:rPr>
        <w:tab/>
      </w:r>
      <w:r w:rsidR="001C6D50" w:rsidRPr="0058677E">
        <w:rPr>
          <w:rFonts w:ascii="Verdana" w:hAnsi="Verdana"/>
          <w:b/>
          <w:bCs/>
        </w:rPr>
        <w:t>4</w:t>
      </w:r>
      <w:r w:rsidR="00B22D3A" w:rsidRPr="0058677E">
        <w:rPr>
          <w:rFonts w:ascii="Verdana" w:hAnsi="Verdana"/>
          <w:b/>
          <w:bCs/>
        </w:rPr>
        <w:t>.</w:t>
      </w:r>
      <w:r w:rsidR="0014308D" w:rsidRPr="0058677E">
        <w:rPr>
          <w:rFonts w:ascii="Verdana" w:hAnsi="Verdana"/>
          <w:b/>
          <w:bCs/>
        </w:rPr>
        <w:t>1</w:t>
      </w:r>
      <w:r w:rsidR="001C318E">
        <w:rPr>
          <w:rFonts w:ascii="Verdana" w:hAnsi="Verdana"/>
          <w:b/>
          <w:bCs/>
        </w:rPr>
        <w:t>.5</w:t>
      </w:r>
      <w:r w:rsidR="001C318E">
        <w:rPr>
          <w:rFonts w:ascii="Verdana" w:hAnsi="Verdana"/>
          <w:b/>
          <w:bCs/>
        </w:rPr>
        <w:tab/>
        <w:t>the accountability framework as described in Article 7 of the Regulation, including procedures for the appointment, substitution or removal of individuals who are responsible for this framework.</w:t>
      </w:r>
    </w:p>
    <w:p w14:paraId="614BDA97" w14:textId="77777777" w:rsidR="001A3340" w:rsidRDefault="001A3340" w:rsidP="001A3340">
      <w:pPr>
        <w:pStyle w:val="Questionnote"/>
        <w:rPr>
          <w:rFonts w:ascii="Verdana" w:hAnsi="Verdana"/>
        </w:rPr>
      </w:pPr>
      <w:r w:rsidRPr="0058677E">
        <w:rPr>
          <w:rFonts w:ascii="Verdana" w:hAnsi="Verdana"/>
        </w:rPr>
        <w:t xml:space="preserve">See Annex </w:t>
      </w:r>
      <w:r w:rsidR="003D25CF" w:rsidRPr="0058677E">
        <w:rPr>
          <w:rFonts w:ascii="Verdana" w:hAnsi="Verdana"/>
        </w:rPr>
        <w:t>I 4(a)(v) and Annex II</w:t>
      </w:r>
      <w:r w:rsidR="0050226C" w:rsidRPr="0058677E">
        <w:rPr>
          <w:rFonts w:ascii="Verdana" w:hAnsi="Verdana"/>
        </w:rPr>
        <w:t xml:space="preserve"> </w:t>
      </w:r>
      <w:r w:rsidRPr="0058677E">
        <w:rPr>
          <w:rFonts w:ascii="Verdana" w:hAnsi="Verdana"/>
        </w:rPr>
        <w:t>4(a</w:t>
      </w:r>
      <w:r w:rsidR="00921F06" w:rsidRPr="0058677E">
        <w:rPr>
          <w:rFonts w:ascii="Verdana" w:hAnsi="Verdana"/>
        </w:rPr>
        <w:t>)</w:t>
      </w:r>
      <w:r w:rsidR="0050226C" w:rsidRPr="0058677E">
        <w:rPr>
          <w:rFonts w:ascii="Verdana" w:hAnsi="Verdana"/>
        </w:rPr>
        <w:t>(v)</w:t>
      </w:r>
      <w:r w:rsidR="00921F06" w:rsidRPr="0058677E">
        <w:rPr>
          <w:rFonts w:ascii="Verdana" w:hAnsi="Verdana"/>
        </w:rPr>
        <w:t xml:space="preserve"> of the RTS</w:t>
      </w:r>
      <w:r w:rsidRPr="0058677E">
        <w:rPr>
          <w:rFonts w:ascii="Verdana" w:hAnsi="Verdana"/>
        </w:rPr>
        <w:t>.</w:t>
      </w:r>
    </w:p>
    <w:p w14:paraId="614BDA98" w14:textId="77777777" w:rsidR="00525B18" w:rsidRDefault="004B1FA1" w:rsidP="00525B18">
      <w:pPr>
        <w:pStyle w:val="Questionnote"/>
        <w:rPr>
          <w:rFonts w:ascii="Verdana" w:hAnsi="Verdana"/>
        </w:rPr>
      </w:pPr>
      <w:r>
        <w:rPr>
          <w:rFonts w:ascii="Verdana" w:hAnsi="Verdana"/>
        </w:rPr>
        <w:t xml:space="preserve">Annex II </w:t>
      </w:r>
      <w:r w:rsidR="00525B18">
        <w:rPr>
          <w:rFonts w:ascii="Verdana" w:hAnsi="Verdana"/>
        </w:rPr>
        <w:t>benchmark administrators should refer to BMR Annex II (9)(b),(c) and (d)</w:t>
      </w:r>
      <w:r w:rsidR="00D72F8D">
        <w:rPr>
          <w:rFonts w:ascii="Verdana" w:hAnsi="Verdana"/>
        </w:rPr>
        <w:t>.</w:t>
      </w:r>
    </w:p>
    <w:p w14:paraId="614BDA99" w14:textId="77777777" w:rsidR="00525B18" w:rsidRPr="0058677E" w:rsidRDefault="004B1FA1" w:rsidP="001A3340">
      <w:pPr>
        <w:pStyle w:val="Questionnote"/>
        <w:rPr>
          <w:rFonts w:ascii="Verdana" w:hAnsi="Verdana"/>
        </w:rPr>
      </w:pPr>
      <w:r>
        <w:rPr>
          <w:rFonts w:ascii="Verdana" w:hAnsi="Verdana"/>
        </w:rPr>
        <w:t>Annex I i</w:t>
      </w:r>
      <w:r w:rsidR="00525B18">
        <w:rPr>
          <w:rFonts w:ascii="Verdana" w:hAnsi="Verdana"/>
        </w:rPr>
        <w:t>nterest rate benchmark administrators should comply with Article 7 in addition to Annex I (4)</w:t>
      </w:r>
      <w:r w:rsidR="00D72F8D">
        <w:rPr>
          <w:rFonts w:ascii="Verdana" w:hAnsi="Verdana"/>
        </w:rPr>
        <w:t>.</w:t>
      </w:r>
    </w:p>
    <w:p w14:paraId="614BDA9A" w14:textId="77777777" w:rsidR="0050226C" w:rsidRPr="0058677E" w:rsidRDefault="0050226C" w:rsidP="0050226C">
      <w:pPr>
        <w:pStyle w:val="Question"/>
        <w:keepNext/>
        <w:rPr>
          <w:rFonts w:ascii="Verdana" w:hAnsi="Verdana"/>
          <w:b/>
        </w:rPr>
      </w:pPr>
      <w:r w:rsidRPr="0058677E">
        <w:rPr>
          <w:rFonts w:ascii="Verdana" w:hAnsi="Verdana"/>
          <w:b/>
        </w:rPr>
        <w:tab/>
        <w:t>4.2</w:t>
      </w:r>
      <w:r w:rsidRPr="0058677E">
        <w:rPr>
          <w:rFonts w:ascii="Verdana" w:hAnsi="Verdana"/>
          <w:b/>
        </w:rPr>
        <w:tab/>
        <w:t xml:space="preserve">You must attach a copy of the policies and procedures of the fall-back systems and arrangements for determining and publishing a benchmark on a temporary basis. </w:t>
      </w:r>
    </w:p>
    <w:p w14:paraId="614BDA9B" w14:textId="77777777" w:rsidR="000C3DD6" w:rsidRPr="0058677E" w:rsidRDefault="000C3DD6" w:rsidP="000C3DD6">
      <w:pPr>
        <w:pStyle w:val="Questionnote"/>
        <w:rPr>
          <w:rFonts w:ascii="Verdana" w:hAnsi="Verdana"/>
        </w:rPr>
      </w:pPr>
      <w:r w:rsidRPr="0058677E">
        <w:rPr>
          <w:rFonts w:ascii="Verdana" w:hAnsi="Verdana"/>
        </w:rPr>
        <w:t>See Annex</w:t>
      </w:r>
      <w:r w:rsidR="003D25CF" w:rsidRPr="0058677E">
        <w:rPr>
          <w:rFonts w:ascii="Verdana" w:hAnsi="Verdana"/>
        </w:rPr>
        <w:t xml:space="preserve"> I 4 (b) and Annex II</w:t>
      </w:r>
      <w:r w:rsidR="0050226C" w:rsidRPr="0058677E">
        <w:rPr>
          <w:rFonts w:ascii="Verdana" w:hAnsi="Verdana"/>
        </w:rPr>
        <w:t xml:space="preserve"> </w:t>
      </w:r>
      <w:r w:rsidRPr="0058677E">
        <w:rPr>
          <w:rFonts w:ascii="Verdana" w:hAnsi="Verdana"/>
        </w:rPr>
        <w:t>4(b) of the RTS.</w:t>
      </w:r>
    </w:p>
    <w:p w14:paraId="614BDA9C" w14:textId="77777777" w:rsidR="002455A1" w:rsidRDefault="002455A1" w:rsidP="000C3DD6">
      <w:pPr>
        <w:pStyle w:val="Questionnote"/>
        <w:rPr>
          <w:rFonts w:ascii="Verdana" w:hAnsi="Verdana"/>
        </w:rPr>
      </w:pPr>
      <w:r w:rsidRPr="0058677E">
        <w:rPr>
          <w:rFonts w:ascii="Verdana" w:hAnsi="Verdana"/>
        </w:rPr>
        <w:t>This should include Business Continuity Procedures and contingency.</w:t>
      </w:r>
    </w:p>
    <w:p w14:paraId="614BDA9D" w14:textId="77777777" w:rsidR="00525B18" w:rsidRPr="0058677E" w:rsidRDefault="004B1FA1" w:rsidP="000C3DD6">
      <w:pPr>
        <w:pStyle w:val="Questionnote"/>
        <w:rPr>
          <w:rFonts w:ascii="Verdana" w:hAnsi="Verdana"/>
        </w:rPr>
      </w:pPr>
      <w:r>
        <w:rPr>
          <w:rFonts w:ascii="Verdana" w:hAnsi="Verdana"/>
        </w:rPr>
        <w:t xml:space="preserve">Annex II </w:t>
      </w:r>
      <w:r w:rsidR="00525B18">
        <w:rPr>
          <w:rFonts w:ascii="Verdana" w:hAnsi="Verdana"/>
        </w:rPr>
        <w:t>benchmark administrators should refer to BMR Annex II (9)(b),(c) and (d)</w:t>
      </w:r>
      <w:r w:rsidR="00D72F8D">
        <w:rPr>
          <w:rFonts w:ascii="Verdana" w:hAnsi="Verdana"/>
        </w:rPr>
        <w:t>.</w:t>
      </w:r>
    </w:p>
    <w:p w14:paraId="614BDA9E" w14:textId="77777777" w:rsidR="00B22D3A" w:rsidRPr="0058677E" w:rsidRDefault="00B22D3A" w:rsidP="00B22D3A">
      <w:pPr>
        <w:pStyle w:val="QuestionChar"/>
        <w:rPr>
          <w:rFonts w:ascii="Verdana" w:hAnsi="Verdana"/>
          <w:b/>
          <w:bCs/>
        </w:rPr>
      </w:pPr>
      <w:r w:rsidRPr="0058677E">
        <w:rPr>
          <w:rFonts w:ascii="Verdana" w:hAnsi="Verdana"/>
          <w:b/>
          <w:bCs/>
        </w:rPr>
        <w:tab/>
      </w:r>
      <w:r w:rsidR="001C6D50" w:rsidRPr="0058677E">
        <w:rPr>
          <w:rFonts w:ascii="Verdana" w:hAnsi="Verdana"/>
          <w:b/>
          <w:bCs/>
        </w:rPr>
        <w:t>4</w:t>
      </w:r>
      <w:r w:rsidR="0014308D" w:rsidRPr="0058677E">
        <w:rPr>
          <w:rFonts w:ascii="Verdana" w:hAnsi="Verdana"/>
          <w:b/>
          <w:bCs/>
        </w:rPr>
        <w:t>.3</w:t>
      </w:r>
      <w:r w:rsidRPr="0058677E">
        <w:rPr>
          <w:rFonts w:ascii="Verdana" w:hAnsi="Verdana"/>
          <w:b/>
          <w:bCs/>
        </w:rPr>
        <w:tab/>
      </w:r>
      <w:r w:rsidR="001C318E">
        <w:rPr>
          <w:rFonts w:ascii="Verdana" w:hAnsi="Verdana"/>
          <w:b/>
        </w:rPr>
        <w:t>You must attach a copy of the policies and procedures for the internal reporting of infringements of the Regulation by managers, employees and any other natural persons who services are placed at the applicant’s disposal or under the control of the applicant.</w:t>
      </w:r>
    </w:p>
    <w:p w14:paraId="614BDA9F" w14:textId="77777777" w:rsidR="000C3DD6" w:rsidRPr="0058677E" w:rsidRDefault="000C3DD6" w:rsidP="000C3DD6">
      <w:pPr>
        <w:pStyle w:val="Questionnote"/>
        <w:rPr>
          <w:rFonts w:ascii="Verdana" w:hAnsi="Verdana"/>
        </w:rPr>
      </w:pPr>
      <w:r w:rsidRPr="0058677E">
        <w:rPr>
          <w:rFonts w:ascii="Verdana" w:hAnsi="Verdana"/>
        </w:rPr>
        <w:t>See Annex</w:t>
      </w:r>
      <w:r w:rsidR="00C62955" w:rsidRPr="0058677E">
        <w:rPr>
          <w:rFonts w:ascii="Verdana" w:hAnsi="Verdana"/>
        </w:rPr>
        <w:t xml:space="preserve"> I 4 (c) and Annex II</w:t>
      </w:r>
      <w:r w:rsidR="002455A1" w:rsidRPr="0058677E">
        <w:rPr>
          <w:rFonts w:ascii="Verdana" w:hAnsi="Verdana"/>
        </w:rPr>
        <w:t xml:space="preserve"> </w:t>
      </w:r>
      <w:r w:rsidRPr="0058677E">
        <w:rPr>
          <w:rFonts w:ascii="Verdana" w:hAnsi="Verdana"/>
        </w:rPr>
        <w:t>4(c) of the RTS.</w:t>
      </w:r>
    </w:p>
    <w:p w14:paraId="614BDAA0" w14:textId="77777777" w:rsidR="00525B18" w:rsidRDefault="004B1FA1" w:rsidP="000C3DD6">
      <w:pPr>
        <w:pStyle w:val="Questionnote"/>
        <w:rPr>
          <w:rFonts w:ascii="Verdana" w:hAnsi="Verdana"/>
        </w:rPr>
        <w:sectPr w:rsidR="00525B18" w:rsidSect="00645311">
          <w:headerReference w:type="even" r:id="rId58"/>
          <w:headerReference w:type="default" r:id="rId59"/>
          <w:headerReference w:type="first" r:id="rId60"/>
          <w:type w:val="continuous"/>
          <w:pgSz w:w="11901" w:h="16846" w:code="9"/>
          <w:pgMar w:top="1701" w:right="680" w:bottom="907" w:left="3402" w:header="567" w:footer="680" w:gutter="0"/>
          <w:cols w:space="720"/>
          <w:titlePg/>
        </w:sectPr>
      </w:pPr>
      <w:r>
        <w:rPr>
          <w:rFonts w:ascii="Verdana" w:hAnsi="Verdana"/>
        </w:rPr>
        <w:t xml:space="preserve">Annex II </w:t>
      </w:r>
      <w:r w:rsidR="00525B18">
        <w:rPr>
          <w:rFonts w:ascii="Verdana" w:hAnsi="Verdana"/>
        </w:rPr>
        <w:t>benchmark administrators should refer to BMR Annex II (8)(d), and 9(d)</w:t>
      </w:r>
      <w:r w:rsidR="00D72F8D">
        <w:rPr>
          <w:rFonts w:ascii="Verdana" w:hAnsi="Verdana"/>
        </w:rPr>
        <w:t>.</w:t>
      </w:r>
    </w:p>
    <w:p w14:paraId="614BDAA1" w14:textId="77777777" w:rsidR="000C3DD6" w:rsidRPr="0058677E" w:rsidRDefault="000C3DD6" w:rsidP="000C3DD6">
      <w:pPr>
        <w:pStyle w:val="Questionnote"/>
        <w:rPr>
          <w:rFonts w:ascii="Verdana" w:hAnsi="Verdana"/>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31965" w:rsidRPr="0058677E" w14:paraId="614BDAA5" w14:textId="77777777" w:rsidTr="00C83484">
        <w:trPr>
          <w:trHeight w:val="1834"/>
        </w:trPr>
        <w:tc>
          <w:tcPr>
            <w:tcW w:w="2268" w:type="dxa"/>
            <w:shd w:val="clear" w:color="auto" w:fill="701B45"/>
          </w:tcPr>
          <w:p w14:paraId="614BDAA2" w14:textId="77777777" w:rsidR="00D31965" w:rsidRPr="0058677E" w:rsidRDefault="00D31965" w:rsidP="00442595">
            <w:pPr>
              <w:pStyle w:val="Sectionnumber"/>
            </w:pPr>
            <w:r w:rsidRPr="0058677E">
              <w:lastRenderedPageBreak/>
              <w:br w:type="page"/>
            </w:r>
            <w:r w:rsidR="00582F6A" w:rsidRPr="0058677E">
              <w:t>5</w:t>
            </w:r>
          </w:p>
        </w:tc>
        <w:tc>
          <w:tcPr>
            <w:tcW w:w="7825" w:type="dxa"/>
            <w:shd w:val="clear" w:color="auto" w:fill="701B45"/>
          </w:tcPr>
          <w:p w14:paraId="614BDAA3" w14:textId="77777777" w:rsidR="00D31965" w:rsidRPr="0058677E" w:rsidRDefault="00D31965" w:rsidP="00442595">
            <w:pPr>
              <w:pStyle w:val="Sectionheading"/>
              <w:rPr>
                <w:rFonts w:ascii="Book Antiqua" w:hAnsi="Book Antiqua"/>
              </w:rPr>
            </w:pPr>
            <w:r w:rsidRPr="0058677E">
              <w:rPr>
                <w:rFonts w:ascii="Verdana" w:hAnsi="Verdana"/>
                <w:sz w:val="28"/>
                <w:szCs w:val="28"/>
              </w:rPr>
              <w:t>Description of benchmarks provided</w:t>
            </w:r>
          </w:p>
          <w:p w14:paraId="614BDAA4" w14:textId="77777777" w:rsidR="00D31965" w:rsidRPr="0058677E" w:rsidRDefault="00D31965" w:rsidP="000C3DD6">
            <w:pPr>
              <w:pStyle w:val="ListParagraph"/>
              <w:spacing w:before="0" w:line="240" w:lineRule="auto"/>
              <w:ind w:left="0" w:right="595"/>
              <w:rPr>
                <w:rFonts w:ascii="Verdana" w:hAnsi="Verdana" w:cs="ArialMT"/>
                <w:color w:val="FFFFFF"/>
              </w:rPr>
            </w:pPr>
          </w:p>
        </w:tc>
      </w:tr>
    </w:tbl>
    <w:p w14:paraId="614BDAA6" w14:textId="77777777" w:rsidR="00D31965" w:rsidRPr="0058677E" w:rsidRDefault="00D31965" w:rsidP="00D31965">
      <w:pPr>
        <w:pStyle w:val="QsyesnoCharChar"/>
        <w:keepNext/>
        <w:tabs>
          <w:tab w:val="left" w:pos="624"/>
          <w:tab w:val="left" w:pos="709"/>
        </w:tabs>
        <w:spacing w:after="40"/>
        <w:sectPr w:rsidR="00D31965" w:rsidRPr="0058677E" w:rsidSect="00645311">
          <w:headerReference w:type="default" r:id="rId61"/>
          <w:type w:val="continuous"/>
          <w:pgSz w:w="11901" w:h="16846" w:code="9"/>
          <w:pgMar w:top="1701" w:right="680" w:bottom="907" w:left="3402" w:header="567" w:footer="680" w:gutter="0"/>
          <w:cols w:space="720"/>
          <w:titlePg/>
        </w:sectPr>
      </w:pPr>
    </w:p>
    <w:p w14:paraId="614BDAA7" w14:textId="77777777" w:rsidR="00BE7C3B" w:rsidRPr="0058677E" w:rsidRDefault="00BE7C3B" w:rsidP="00E550FE">
      <w:pPr>
        <w:pStyle w:val="Qsanswer"/>
        <w:spacing w:after="0" w:line="240" w:lineRule="auto"/>
        <w:ind w:right="57"/>
        <w:rPr>
          <w:rFonts w:ascii="Verdana" w:hAnsi="Verdana"/>
          <w:bCs/>
        </w:rPr>
      </w:pPr>
    </w:p>
    <w:p w14:paraId="614BDAA8" w14:textId="77777777" w:rsidR="00361ABA" w:rsidRPr="0058677E" w:rsidRDefault="008B5F2E" w:rsidP="00361ABA">
      <w:pPr>
        <w:pStyle w:val="Question"/>
        <w:keepNext/>
        <w:rPr>
          <w:rFonts w:ascii="Verdana" w:hAnsi="Verdana"/>
          <w:b/>
        </w:rPr>
      </w:pPr>
      <w:r w:rsidRPr="0058677E">
        <w:rPr>
          <w:rFonts w:ascii="Verdana" w:hAnsi="Verdana"/>
          <w:b/>
        </w:rPr>
        <w:tab/>
        <w:t>5.</w:t>
      </w:r>
      <w:r w:rsidR="00A90770" w:rsidRPr="0058677E">
        <w:rPr>
          <w:rFonts w:ascii="Verdana" w:hAnsi="Verdana"/>
          <w:b/>
        </w:rPr>
        <w:t>1</w:t>
      </w:r>
      <w:r w:rsidR="00361ABA" w:rsidRPr="0058677E">
        <w:rPr>
          <w:rFonts w:ascii="Verdana" w:hAnsi="Verdana"/>
          <w:b/>
        </w:rPr>
        <w:tab/>
        <w:t xml:space="preserve">How many benchmarks or families of benchmarks will the applicant firm </w:t>
      </w:r>
      <w:r w:rsidR="00582F6A" w:rsidRPr="0058677E">
        <w:rPr>
          <w:rFonts w:ascii="Verdana" w:hAnsi="Verdana"/>
          <w:b/>
        </w:rPr>
        <w:t>provide</w:t>
      </w:r>
      <w:r w:rsidR="00C83484">
        <w:rPr>
          <w:rFonts w:ascii="Verdana" w:hAnsi="Verdana"/>
          <w:b/>
        </w:rPr>
        <w:t xml:space="preserve"> at the point of </w:t>
      </w:r>
      <w:r w:rsidR="007F13B3">
        <w:rPr>
          <w:rFonts w:ascii="Verdana" w:hAnsi="Verdana"/>
          <w:b/>
        </w:rPr>
        <w:t>registration</w:t>
      </w:r>
      <w:r w:rsidR="00361ABA" w:rsidRPr="0058677E">
        <w:rPr>
          <w:rFonts w:ascii="Verdana" w:hAnsi="Verdana"/>
          <w:b/>
        </w:rPr>
        <w:t>?</w:t>
      </w:r>
    </w:p>
    <w:p w14:paraId="614BDAA9" w14:textId="77777777" w:rsidR="000C3DD6" w:rsidRPr="0058677E" w:rsidRDefault="000C3DD6" w:rsidP="000C3DD6">
      <w:pPr>
        <w:pStyle w:val="Questionnote"/>
        <w:rPr>
          <w:rFonts w:ascii="Verdana" w:hAnsi="Verdana"/>
        </w:rPr>
      </w:pPr>
      <w:r w:rsidRPr="0058677E">
        <w:rPr>
          <w:rFonts w:ascii="Verdana" w:hAnsi="Verdana"/>
        </w:rPr>
        <w:t>See Annex</w:t>
      </w:r>
      <w:r w:rsidR="002455A1" w:rsidRPr="0058677E">
        <w:rPr>
          <w:rFonts w:ascii="Verdana" w:hAnsi="Verdana"/>
        </w:rPr>
        <w:t xml:space="preserve"> </w:t>
      </w:r>
      <w:r w:rsidR="00C62955" w:rsidRPr="0058677E">
        <w:rPr>
          <w:rFonts w:ascii="Verdana" w:hAnsi="Verdana"/>
        </w:rPr>
        <w:t>I 1(k) and Annex II</w:t>
      </w:r>
      <w:r w:rsidRPr="0058677E">
        <w:rPr>
          <w:rFonts w:ascii="Verdana" w:hAnsi="Verdana"/>
        </w:rPr>
        <w:t xml:space="preserve"> 1(k) of the</w:t>
      </w:r>
      <w:r w:rsidR="002B30DA">
        <w:rPr>
          <w:rFonts w:ascii="Verdana" w:hAnsi="Verdana"/>
        </w:rPr>
        <w:t xml:space="preserve"> </w:t>
      </w:r>
      <w:r w:rsidRPr="0058677E">
        <w:rPr>
          <w:rFonts w:ascii="Verdana" w:hAnsi="Verdana"/>
        </w:rPr>
        <w:t>RTS</w:t>
      </w:r>
      <w:r w:rsidR="00D72F8D">
        <w:rPr>
          <w:rFonts w:ascii="Verdana" w:hAnsi="Verdana"/>
        </w:rPr>
        <w:t>.</w:t>
      </w:r>
    </w:p>
    <w:p w14:paraId="614BDAAA" w14:textId="77777777" w:rsidR="002455A1" w:rsidRPr="0058677E" w:rsidRDefault="002455A1" w:rsidP="002455A1">
      <w:pPr>
        <w:pStyle w:val="QuestionChar"/>
        <w:rPr>
          <w:rFonts w:ascii="Verdana" w:hAnsi="Verdana"/>
          <w:b/>
          <w:bCs/>
        </w:rPr>
      </w:pPr>
      <w:r w:rsidRPr="0058677E">
        <w:rPr>
          <w:rFonts w:ascii="Verdana" w:hAnsi="Verdana"/>
          <w:b/>
          <w:bCs/>
        </w:rPr>
        <w:tab/>
        <w:t>5.2</w:t>
      </w:r>
      <w:r w:rsidRPr="0058677E">
        <w:rPr>
          <w:rFonts w:ascii="Verdana" w:hAnsi="Verdana"/>
          <w:b/>
          <w:bCs/>
        </w:rPr>
        <w:tab/>
        <w:t xml:space="preserve">You must provide a description of each benchmark or family of benchmarks provided or that the applicant is intending to provide, including: </w:t>
      </w:r>
    </w:p>
    <w:p w14:paraId="614BDAAB" w14:textId="77777777" w:rsidR="002455A1" w:rsidRPr="0058677E" w:rsidRDefault="002455A1" w:rsidP="002455A1">
      <w:pPr>
        <w:pStyle w:val="QuestionChar"/>
        <w:rPr>
          <w:rFonts w:ascii="Verdana" w:hAnsi="Verdana"/>
          <w:b/>
          <w:bCs/>
        </w:rPr>
      </w:pPr>
      <w:r w:rsidRPr="0058677E">
        <w:rPr>
          <w:rFonts w:ascii="Verdana" w:hAnsi="Verdana"/>
          <w:b/>
          <w:bCs/>
        </w:rPr>
        <w:tab/>
      </w:r>
      <w:r w:rsidRPr="0058677E">
        <w:rPr>
          <w:rFonts w:ascii="Verdana" w:hAnsi="Verdana"/>
          <w:b/>
          <w:bCs/>
        </w:rPr>
        <w:tab/>
      </w:r>
      <w:r w:rsidR="001C318E">
        <w:rPr>
          <w:rFonts w:ascii="Verdana" w:hAnsi="Verdana"/>
          <w:b/>
          <w:bCs/>
        </w:rPr>
        <w:t>(i) an indication of the type of benchmark (the indication should be provided to the best of the applicant firm’s knowledge, taking into the account the provisions of the Regulation).</w:t>
      </w:r>
    </w:p>
    <w:p w14:paraId="614BDAAC" w14:textId="77777777" w:rsidR="002455A1" w:rsidRPr="0058677E" w:rsidRDefault="002455A1" w:rsidP="002455A1">
      <w:pPr>
        <w:pStyle w:val="QuestionChar"/>
        <w:rPr>
          <w:rFonts w:ascii="Verdana" w:hAnsi="Verdana"/>
          <w:b/>
          <w:bCs/>
        </w:rPr>
      </w:pPr>
      <w:r w:rsidRPr="0058677E">
        <w:rPr>
          <w:rFonts w:ascii="Verdana" w:hAnsi="Verdana"/>
          <w:b/>
          <w:bCs/>
        </w:rPr>
        <w:tab/>
      </w:r>
      <w:r w:rsidRPr="0058677E">
        <w:rPr>
          <w:rFonts w:ascii="Verdana" w:hAnsi="Verdana"/>
          <w:b/>
          <w:bCs/>
        </w:rPr>
        <w:tab/>
        <w:t>(ii) an indication of the sources used to determine the type of the benchmark</w:t>
      </w:r>
      <w:r w:rsidR="001C318E">
        <w:rPr>
          <w:rFonts w:ascii="Verdana" w:hAnsi="Verdana"/>
          <w:b/>
          <w:bCs/>
        </w:rPr>
        <w:t>.</w:t>
      </w:r>
    </w:p>
    <w:p w14:paraId="614BDAAD" w14:textId="77777777" w:rsidR="000C3DD6" w:rsidRDefault="000C3DD6" w:rsidP="000C3DD6">
      <w:pPr>
        <w:pStyle w:val="Questionnote"/>
        <w:rPr>
          <w:rFonts w:ascii="Verdana" w:hAnsi="Verdana"/>
        </w:rPr>
      </w:pPr>
      <w:r w:rsidRPr="0058677E">
        <w:rPr>
          <w:rFonts w:ascii="Verdana" w:hAnsi="Verdana"/>
        </w:rPr>
        <w:t xml:space="preserve">See Annex </w:t>
      </w:r>
      <w:r w:rsidR="00C62955" w:rsidRPr="0058677E">
        <w:rPr>
          <w:rFonts w:ascii="Verdana" w:hAnsi="Verdana"/>
        </w:rPr>
        <w:t>I 5(a) and Annex II</w:t>
      </w:r>
      <w:r w:rsidR="002455A1" w:rsidRPr="0058677E">
        <w:rPr>
          <w:rFonts w:ascii="Verdana" w:hAnsi="Verdana"/>
        </w:rPr>
        <w:t xml:space="preserve"> </w:t>
      </w:r>
      <w:r w:rsidRPr="0058677E">
        <w:rPr>
          <w:rFonts w:ascii="Verdana" w:hAnsi="Verdana"/>
        </w:rPr>
        <w:t>5(a) of t</w:t>
      </w:r>
      <w:r w:rsidR="00D72F8D">
        <w:rPr>
          <w:rFonts w:ascii="Verdana" w:hAnsi="Verdana"/>
        </w:rPr>
        <w:t>he RTS.</w:t>
      </w:r>
    </w:p>
    <w:p w14:paraId="614BDAAE" w14:textId="77777777" w:rsidR="003E7C89" w:rsidRPr="007D3E33" w:rsidRDefault="003E7C89" w:rsidP="003E7C89">
      <w:pPr>
        <w:pStyle w:val="Questionnote"/>
        <w:rPr>
          <w:rFonts w:ascii="Verdana" w:hAnsi="Verdana"/>
        </w:rPr>
      </w:pPr>
      <w:r w:rsidRPr="007D3E33">
        <w:rPr>
          <w:rFonts w:ascii="Verdana" w:hAnsi="Verdana"/>
        </w:rPr>
        <w:t>This description should include high level information detailing the types of Benchmarks the applicant firm provides or intends to provides and the sources used. This should not be a Benchmark by Benchmark description.</w:t>
      </w:r>
    </w:p>
    <w:p w14:paraId="614BDAAF" w14:textId="77777777" w:rsidR="00DF265C" w:rsidRPr="0058677E" w:rsidRDefault="00DF265C" w:rsidP="00DF265C">
      <w:pPr>
        <w:pStyle w:val="QuestionChar"/>
        <w:rPr>
          <w:rFonts w:ascii="Verdana" w:hAnsi="Verdana"/>
          <w:b/>
          <w:bCs/>
        </w:rPr>
      </w:pPr>
      <w:r w:rsidRPr="0058677E">
        <w:rPr>
          <w:rFonts w:ascii="Verdana" w:hAnsi="Verdana"/>
          <w:b/>
          <w:bCs/>
        </w:rPr>
        <w:tab/>
      </w:r>
      <w:r w:rsidR="008B5F2E" w:rsidRPr="0058677E">
        <w:rPr>
          <w:rFonts w:ascii="Verdana" w:hAnsi="Verdana"/>
          <w:b/>
          <w:bCs/>
        </w:rPr>
        <w:t>5</w:t>
      </w:r>
      <w:r w:rsidRPr="0058677E">
        <w:rPr>
          <w:rFonts w:ascii="Verdana" w:hAnsi="Verdana"/>
          <w:b/>
          <w:bCs/>
        </w:rPr>
        <w:t>.</w:t>
      </w:r>
      <w:r w:rsidR="009508C9" w:rsidRPr="0058677E">
        <w:rPr>
          <w:rFonts w:ascii="Verdana" w:hAnsi="Verdana"/>
          <w:b/>
          <w:bCs/>
        </w:rPr>
        <w:t>3</w:t>
      </w:r>
      <w:r w:rsidRPr="0058677E">
        <w:rPr>
          <w:rFonts w:ascii="Verdana" w:hAnsi="Verdana"/>
          <w:b/>
          <w:bCs/>
        </w:rPr>
        <w:tab/>
      </w:r>
      <w:r w:rsidR="00540179" w:rsidRPr="0058677E">
        <w:rPr>
          <w:rFonts w:ascii="Verdana" w:hAnsi="Verdana"/>
          <w:b/>
          <w:bCs/>
        </w:rPr>
        <w:t>You must</w:t>
      </w:r>
      <w:r w:rsidRPr="0058677E">
        <w:rPr>
          <w:rFonts w:ascii="Verdana" w:hAnsi="Verdana"/>
          <w:b/>
          <w:bCs/>
        </w:rPr>
        <w:t xml:space="preserve"> provide a description of the underlying market or economic reality that the benchmark or family of benchmarks </w:t>
      </w:r>
      <w:r w:rsidR="008A788E" w:rsidRPr="0058677E">
        <w:rPr>
          <w:rFonts w:ascii="Verdana" w:hAnsi="Verdana"/>
          <w:b/>
          <w:bCs/>
        </w:rPr>
        <w:t xml:space="preserve">is </w:t>
      </w:r>
      <w:r w:rsidRPr="0058677E">
        <w:rPr>
          <w:rFonts w:ascii="Verdana" w:hAnsi="Verdana"/>
          <w:b/>
          <w:bCs/>
        </w:rPr>
        <w:t>intend</w:t>
      </w:r>
      <w:r w:rsidR="008A788E" w:rsidRPr="0058677E">
        <w:rPr>
          <w:rFonts w:ascii="Verdana" w:hAnsi="Verdana"/>
          <w:b/>
          <w:bCs/>
        </w:rPr>
        <w:t>ed</w:t>
      </w:r>
      <w:r w:rsidRPr="0058677E">
        <w:rPr>
          <w:rFonts w:ascii="Verdana" w:hAnsi="Verdana"/>
          <w:b/>
          <w:bCs/>
        </w:rPr>
        <w:t xml:space="preserve"> to measure, along with an indication of the sources used to provide </w:t>
      </w:r>
      <w:r w:rsidR="008A788E" w:rsidRPr="0058677E">
        <w:rPr>
          <w:rFonts w:ascii="Verdana" w:hAnsi="Verdana"/>
          <w:b/>
          <w:bCs/>
        </w:rPr>
        <w:t>this description</w:t>
      </w:r>
      <w:r w:rsidRPr="0058677E">
        <w:rPr>
          <w:rFonts w:ascii="Verdana" w:hAnsi="Verdana"/>
          <w:b/>
          <w:bCs/>
        </w:rPr>
        <w:t>.</w:t>
      </w:r>
    </w:p>
    <w:p w14:paraId="614BDAB0" w14:textId="77777777" w:rsidR="000C3DD6" w:rsidRPr="0058677E" w:rsidRDefault="000C3DD6" w:rsidP="000C3DD6">
      <w:pPr>
        <w:pStyle w:val="Questionnote"/>
        <w:rPr>
          <w:rFonts w:ascii="Verdana" w:hAnsi="Verdana"/>
        </w:rPr>
      </w:pPr>
      <w:r w:rsidRPr="0058677E">
        <w:rPr>
          <w:rFonts w:ascii="Verdana" w:hAnsi="Verdana"/>
        </w:rPr>
        <w:t>See Annex</w:t>
      </w:r>
      <w:r w:rsidR="00C62955" w:rsidRPr="0058677E">
        <w:rPr>
          <w:rFonts w:ascii="Verdana" w:hAnsi="Verdana"/>
        </w:rPr>
        <w:t xml:space="preserve"> I 5(b) and Annex II</w:t>
      </w:r>
      <w:r w:rsidR="002455A1" w:rsidRPr="0058677E">
        <w:rPr>
          <w:rFonts w:ascii="Verdana" w:hAnsi="Verdana"/>
        </w:rPr>
        <w:t xml:space="preserve"> </w:t>
      </w:r>
      <w:r w:rsidRPr="0058677E">
        <w:rPr>
          <w:rFonts w:ascii="Verdana" w:hAnsi="Verdana"/>
        </w:rPr>
        <w:t>5(b) of the RTS</w:t>
      </w:r>
      <w:r w:rsidR="00D72F8D">
        <w:rPr>
          <w:rFonts w:ascii="Verdana" w:hAnsi="Verdana"/>
        </w:rPr>
        <w:t>.</w:t>
      </w:r>
      <w:r w:rsidRPr="0058677E">
        <w:rPr>
          <w:rFonts w:ascii="Verdana" w:hAnsi="Verdana"/>
        </w:rPr>
        <w:t xml:space="preserve"> </w:t>
      </w:r>
    </w:p>
    <w:p w14:paraId="614BDAB1" w14:textId="77777777" w:rsidR="002455A1" w:rsidRPr="0058677E" w:rsidRDefault="002455A1" w:rsidP="000C3DD6">
      <w:pPr>
        <w:pStyle w:val="Questionnote"/>
        <w:rPr>
          <w:rFonts w:ascii="Verdana" w:hAnsi="Verdana"/>
        </w:rPr>
      </w:pPr>
      <w:r w:rsidRPr="0058677E">
        <w:rPr>
          <w:rFonts w:ascii="Verdana" w:hAnsi="Verdana"/>
        </w:rPr>
        <w:t>This only needs to be a high level description of the market economic reality.</w:t>
      </w:r>
    </w:p>
    <w:p w14:paraId="614BDAB2" w14:textId="77777777" w:rsidR="003E7C89" w:rsidRDefault="00D31965" w:rsidP="001C318E">
      <w:pPr>
        <w:pStyle w:val="QuestionChar"/>
        <w:rPr>
          <w:rFonts w:ascii="Verdana" w:hAnsi="Verdana"/>
          <w:b/>
          <w:bCs/>
        </w:rPr>
      </w:pPr>
      <w:r w:rsidRPr="0058677E">
        <w:rPr>
          <w:rFonts w:ascii="Verdana" w:hAnsi="Verdana"/>
          <w:b/>
          <w:bCs/>
        </w:rPr>
        <w:tab/>
      </w:r>
      <w:r w:rsidR="009508C9" w:rsidRPr="0058677E">
        <w:rPr>
          <w:rFonts w:ascii="Verdana" w:hAnsi="Verdana"/>
          <w:b/>
          <w:bCs/>
        </w:rPr>
        <w:t>5.4</w:t>
      </w:r>
      <w:r w:rsidR="008B5F2E" w:rsidRPr="0058677E">
        <w:rPr>
          <w:rFonts w:ascii="Verdana" w:hAnsi="Verdana"/>
          <w:b/>
          <w:bCs/>
        </w:rPr>
        <w:tab/>
      </w:r>
      <w:r w:rsidR="001C318E">
        <w:rPr>
          <w:rFonts w:ascii="Verdana" w:hAnsi="Verdana"/>
          <w:b/>
          <w:bCs/>
        </w:rPr>
        <w:t>You must provide a description of contributors (where applicable) to the benchmark or family of benchmarks along with the code of conduct as described in Article 15 of the Regulation.</w:t>
      </w:r>
    </w:p>
    <w:p w14:paraId="614BDAB3" w14:textId="77777777" w:rsidR="003E7C89" w:rsidRPr="0058677E" w:rsidRDefault="003E7C89" w:rsidP="003E7C89">
      <w:pPr>
        <w:pStyle w:val="Questionnote"/>
        <w:rPr>
          <w:rFonts w:ascii="Verdana" w:hAnsi="Verdana"/>
        </w:rPr>
      </w:pPr>
      <w:r w:rsidRPr="0058677E">
        <w:rPr>
          <w:rFonts w:ascii="Verdana" w:hAnsi="Verdana"/>
        </w:rPr>
        <w:t>See Annex I 5(</w:t>
      </w:r>
      <w:r w:rsidR="00D72F8D">
        <w:rPr>
          <w:rFonts w:ascii="Verdana" w:hAnsi="Verdana"/>
        </w:rPr>
        <w:t>c) and Annex II 5(c) of the RTS.</w:t>
      </w:r>
    </w:p>
    <w:p w14:paraId="614BDAB4" w14:textId="7A410F76" w:rsidR="00C62955" w:rsidRPr="0058677E" w:rsidRDefault="00C62955" w:rsidP="003E7C89">
      <w:pPr>
        <w:pStyle w:val="Questionnote"/>
        <w:rPr>
          <w:rFonts w:ascii="Verdana" w:hAnsi="Verdana"/>
        </w:rPr>
      </w:pPr>
      <w:r w:rsidRPr="0058677E">
        <w:rPr>
          <w:rFonts w:ascii="Verdana" w:hAnsi="Verdana"/>
        </w:rPr>
        <w:t xml:space="preserve">This is applicable where the benchmark has ‘contributors’ as defined in Art 3(1)(9) of </w:t>
      </w:r>
      <w:r w:rsidR="00DD015B">
        <w:rPr>
          <w:rFonts w:ascii="Verdana" w:hAnsi="Verdana"/>
        </w:rPr>
        <w:t xml:space="preserve"> Benchmark R</w:t>
      </w:r>
      <w:r w:rsidRPr="0058677E">
        <w:rPr>
          <w:rFonts w:ascii="Verdana" w:hAnsi="Verdana"/>
        </w:rPr>
        <w:t xml:space="preserve">egulation </w:t>
      </w:r>
      <w:r w:rsidR="00DD015B">
        <w:rPr>
          <w:rFonts w:ascii="Verdana" w:hAnsi="Verdana"/>
        </w:rPr>
        <w:t xml:space="preserve">(the UK version of regulation </w:t>
      </w:r>
      <w:r w:rsidRPr="0058677E">
        <w:rPr>
          <w:rFonts w:ascii="Verdana" w:hAnsi="Verdana"/>
        </w:rPr>
        <w:t>(EU) No 2016/1011</w:t>
      </w:r>
      <w:r w:rsidR="00DD015B">
        <w:rPr>
          <w:rFonts w:ascii="Verdana" w:hAnsi="Verdana"/>
        </w:rPr>
        <w:t>)</w:t>
      </w:r>
      <w:r w:rsidR="00D72F8D">
        <w:rPr>
          <w:rFonts w:ascii="Verdana" w:hAnsi="Verdana"/>
        </w:rPr>
        <w:t>.</w:t>
      </w:r>
    </w:p>
    <w:p w14:paraId="614BDAB5" w14:textId="77777777" w:rsidR="00D31965" w:rsidRPr="0058677E" w:rsidRDefault="00D31965" w:rsidP="00D31965">
      <w:pPr>
        <w:pStyle w:val="QuestionChar"/>
        <w:rPr>
          <w:rFonts w:ascii="Verdana" w:hAnsi="Verdana"/>
          <w:b/>
          <w:bCs/>
        </w:rPr>
      </w:pPr>
      <w:r w:rsidRPr="0058677E">
        <w:rPr>
          <w:rFonts w:ascii="Verdana" w:hAnsi="Verdana"/>
          <w:b/>
          <w:bCs/>
        </w:rPr>
        <w:tab/>
      </w:r>
      <w:r w:rsidR="008B5F2E" w:rsidRPr="0058677E">
        <w:rPr>
          <w:rFonts w:ascii="Verdana" w:hAnsi="Verdana"/>
          <w:b/>
          <w:bCs/>
        </w:rPr>
        <w:t>5</w:t>
      </w:r>
      <w:r w:rsidRPr="0058677E">
        <w:rPr>
          <w:rFonts w:ascii="Verdana" w:hAnsi="Verdana"/>
          <w:b/>
          <w:bCs/>
        </w:rPr>
        <w:t>.</w:t>
      </w:r>
      <w:r w:rsidR="009508C9" w:rsidRPr="0058677E">
        <w:rPr>
          <w:rFonts w:ascii="Verdana" w:hAnsi="Verdana"/>
          <w:b/>
          <w:bCs/>
        </w:rPr>
        <w:t>5</w:t>
      </w:r>
      <w:r w:rsidRPr="0058677E">
        <w:rPr>
          <w:rFonts w:ascii="Verdana" w:hAnsi="Verdana"/>
          <w:b/>
          <w:bCs/>
        </w:rPr>
        <w:tab/>
      </w:r>
      <w:r w:rsidR="002455A1" w:rsidRPr="0058677E">
        <w:rPr>
          <w:rFonts w:ascii="Verdana" w:hAnsi="Verdana"/>
          <w:b/>
          <w:bCs/>
        </w:rPr>
        <w:t>You must provide information on measures to deal with corrections to the determination or publication of a be</w:t>
      </w:r>
      <w:r w:rsidR="003E7C89">
        <w:rPr>
          <w:rFonts w:ascii="Verdana" w:hAnsi="Verdana"/>
          <w:b/>
          <w:bCs/>
        </w:rPr>
        <w:t>nchmark or family of benchmarks.</w:t>
      </w:r>
    </w:p>
    <w:p w14:paraId="614BDAB6" w14:textId="77777777" w:rsidR="000C3DD6" w:rsidRPr="0058677E" w:rsidRDefault="000C3DD6" w:rsidP="000C3DD6">
      <w:pPr>
        <w:pStyle w:val="Questionnote"/>
        <w:rPr>
          <w:rFonts w:ascii="Verdana" w:hAnsi="Verdana"/>
        </w:rPr>
      </w:pPr>
      <w:r w:rsidRPr="0058677E">
        <w:rPr>
          <w:rFonts w:ascii="Verdana" w:hAnsi="Verdana"/>
        </w:rPr>
        <w:t xml:space="preserve">See Annex </w:t>
      </w:r>
      <w:r w:rsidR="00C62955" w:rsidRPr="0058677E">
        <w:rPr>
          <w:rFonts w:ascii="Verdana" w:hAnsi="Verdana"/>
        </w:rPr>
        <w:t>I 5(d) and Annex II</w:t>
      </w:r>
      <w:r w:rsidR="002455A1" w:rsidRPr="0058677E">
        <w:rPr>
          <w:rFonts w:ascii="Verdana" w:hAnsi="Verdana"/>
        </w:rPr>
        <w:t xml:space="preserve"> </w:t>
      </w:r>
      <w:r w:rsidRPr="0058677E">
        <w:rPr>
          <w:rFonts w:ascii="Verdana" w:hAnsi="Verdana"/>
        </w:rPr>
        <w:t>5(d) of the RTS</w:t>
      </w:r>
      <w:r w:rsidR="00D72F8D">
        <w:rPr>
          <w:rFonts w:ascii="Verdana" w:hAnsi="Verdana"/>
        </w:rPr>
        <w:t>.</w:t>
      </w:r>
      <w:r w:rsidRPr="0058677E">
        <w:rPr>
          <w:rFonts w:ascii="Verdana" w:hAnsi="Verdana"/>
        </w:rPr>
        <w:t xml:space="preserve"> </w:t>
      </w:r>
    </w:p>
    <w:p w14:paraId="614BDAB7" w14:textId="77777777" w:rsidR="002455A1" w:rsidRPr="0058677E" w:rsidRDefault="002455A1" w:rsidP="000C3DD6">
      <w:pPr>
        <w:pStyle w:val="Questionnote"/>
        <w:rPr>
          <w:rFonts w:ascii="Verdana" w:hAnsi="Verdana"/>
        </w:rPr>
      </w:pPr>
      <w:r w:rsidRPr="0058677E">
        <w:rPr>
          <w:rFonts w:ascii="Verdana" w:hAnsi="Verdana"/>
        </w:rPr>
        <w:t>This could include re-fix policies or error policies.</w:t>
      </w:r>
    </w:p>
    <w:p w14:paraId="614BDAB8" w14:textId="77777777" w:rsidR="003E7C89" w:rsidRDefault="00D31965" w:rsidP="001C318E">
      <w:pPr>
        <w:pStyle w:val="QuestionChar"/>
        <w:rPr>
          <w:rFonts w:ascii="Verdana" w:hAnsi="Verdana"/>
          <w:b/>
          <w:bCs/>
        </w:rPr>
      </w:pPr>
      <w:r w:rsidRPr="0058677E">
        <w:rPr>
          <w:rFonts w:ascii="Verdana" w:hAnsi="Verdana"/>
          <w:b/>
          <w:bCs/>
        </w:rPr>
        <w:tab/>
      </w:r>
      <w:r w:rsidR="00B379C7" w:rsidRPr="0058677E">
        <w:rPr>
          <w:rFonts w:ascii="Verdana" w:hAnsi="Verdana"/>
          <w:b/>
          <w:bCs/>
        </w:rPr>
        <w:t>5.</w:t>
      </w:r>
      <w:r w:rsidR="009508C9" w:rsidRPr="0058677E">
        <w:rPr>
          <w:rFonts w:ascii="Verdana" w:hAnsi="Verdana"/>
          <w:b/>
          <w:bCs/>
        </w:rPr>
        <w:t>6</w:t>
      </w:r>
      <w:r w:rsidRPr="0058677E">
        <w:rPr>
          <w:rFonts w:ascii="Verdana" w:hAnsi="Verdana"/>
          <w:b/>
          <w:bCs/>
        </w:rPr>
        <w:tab/>
      </w:r>
      <w:r w:rsidR="001C318E">
        <w:rPr>
          <w:rFonts w:ascii="Verdana" w:hAnsi="Verdana"/>
          <w:b/>
          <w:bCs/>
        </w:rPr>
        <w:t>You must provide information on the procedure to be undertaken by the administrator in the event of changes to or the cessation of a benchmark or a family of benchmarks in compliance with Article 28(1) of the Regulation.</w:t>
      </w:r>
    </w:p>
    <w:p w14:paraId="614BDAB9" w14:textId="77777777" w:rsidR="000C3DD6" w:rsidRPr="0058677E" w:rsidRDefault="000C3DD6" w:rsidP="003E7C89">
      <w:pPr>
        <w:pStyle w:val="Questionnote"/>
        <w:rPr>
          <w:rFonts w:ascii="Verdana" w:hAnsi="Verdana"/>
        </w:rPr>
      </w:pPr>
      <w:r w:rsidRPr="0058677E">
        <w:rPr>
          <w:rFonts w:ascii="Verdana" w:hAnsi="Verdana"/>
        </w:rPr>
        <w:t>See Annex</w:t>
      </w:r>
      <w:r w:rsidR="00C62955" w:rsidRPr="0058677E">
        <w:rPr>
          <w:rFonts w:ascii="Verdana" w:hAnsi="Verdana"/>
        </w:rPr>
        <w:t xml:space="preserve"> I 5(e) and Annex II</w:t>
      </w:r>
      <w:r w:rsidRPr="0058677E">
        <w:rPr>
          <w:rFonts w:ascii="Verdana" w:hAnsi="Verdana"/>
        </w:rPr>
        <w:t xml:space="preserve"> 5(e) of the</w:t>
      </w:r>
      <w:r w:rsidR="002B30DA">
        <w:rPr>
          <w:rFonts w:ascii="Verdana" w:hAnsi="Verdana"/>
        </w:rPr>
        <w:t xml:space="preserve"> </w:t>
      </w:r>
      <w:r w:rsidRPr="0058677E">
        <w:rPr>
          <w:rFonts w:ascii="Verdana" w:hAnsi="Verdana"/>
        </w:rPr>
        <w:t>RTS</w:t>
      </w:r>
      <w:r w:rsidR="00D72F8D">
        <w:rPr>
          <w:rFonts w:ascii="Verdana" w:hAnsi="Verdana"/>
        </w:rPr>
        <w:t>.</w:t>
      </w:r>
      <w:r w:rsidRPr="0058677E">
        <w:rPr>
          <w:rFonts w:ascii="Verdana" w:hAnsi="Verdana"/>
        </w:rPr>
        <w:t xml:space="preserve"> </w:t>
      </w:r>
    </w:p>
    <w:p w14:paraId="614BDABA" w14:textId="77777777" w:rsidR="002455A1" w:rsidRPr="0058677E" w:rsidRDefault="002455A1" w:rsidP="0058677E">
      <w:pPr>
        <w:pStyle w:val="Qsheading1"/>
        <w:outlineLvl w:val="0"/>
        <w:rPr>
          <w:rFonts w:ascii="Verdana" w:hAnsi="Verdana"/>
          <w:szCs w:val="22"/>
        </w:rPr>
      </w:pPr>
      <w:r w:rsidRPr="0058677E">
        <w:rPr>
          <w:rFonts w:ascii="Verdana" w:hAnsi="Verdana"/>
          <w:szCs w:val="22"/>
        </w:rPr>
        <w:lastRenderedPageBreak/>
        <w:t>Schedule of benchmarks</w:t>
      </w:r>
    </w:p>
    <w:p w14:paraId="614BDABB" w14:textId="77777777" w:rsidR="00044090" w:rsidRPr="0058677E" w:rsidRDefault="00044090" w:rsidP="00044090">
      <w:pPr>
        <w:pStyle w:val="Question"/>
        <w:keepNext/>
        <w:rPr>
          <w:rFonts w:ascii="Verdana" w:hAnsi="Verdana"/>
          <w:b/>
        </w:rPr>
      </w:pPr>
      <w:r w:rsidRPr="0058677E">
        <w:rPr>
          <w:rFonts w:ascii="Verdana" w:hAnsi="Verdana"/>
          <w:b/>
        </w:rPr>
        <w:tab/>
        <w:t>5.7</w:t>
      </w:r>
      <w:r w:rsidRPr="0058677E">
        <w:rPr>
          <w:rFonts w:ascii="Verdana" w:hAnsi="Verdana"/>
          <w:b/>
        </w:rPr>
        <w:tab/>
        <w:t>You must complete and attach to your application on Connect the Schedule of benchmarks</w:t>
      </w:r>
      <w:r w:rsidR="003E7C89">
        <w:rPr>
          <w:rFonts w:ascii="Verdana" w:hAnsi="Verdana"/>
          <w:b/>
        </w:rPr>
        <w:t>.</w:t>
      </w:r>
    </w:p>
    <w:p w14:paraId="614BDABC" w14:textId="77777777" w:rsidR="0058677E" w:rsidRPr="0058677E" w:rsidRDefault="0058677E" w:rsidP="0058677E">
      <w:pPr>
        <w:pStyle w:val="Questionnote"/>
      </w:pPr>
      <w:r w:rsidRPr="0058677E">
        <w:rPr>
          <w:rFonts w:ascii="Verdana" w:hAnsi="Verdana"/>
        </w:rPr>
        <w:t xml:space="preserve">Notes can be found in the Schedule of benchmarks under the ‘Guidance Notes’ tab, see </w:t>
      </w:r>
      <w:hyperlink r:id="rId62" w:history="1">
        <w:r w:rsidRPr="0058677E">
          <w:rPr>
            <w:rStyle w:val="Hyperlink"/>
            <w:rFonts w:ascii="Verdana" w:hAnsi="Verdana"/>
          </w:rPr>
          <w:t>https://www.fca.org.uk/publication/forms/benchmark-schedule-form.xlsx</w:t>
        </w:r>
        <w:r w:rsidRPr="000F1E12">
          <w:rPr>
            <w:rStyle w:val="Hyperlink"/>
          </w:rPr>
          <w:t xml:space="preserve">  </w:t>
        </w:r>
      </w:hyperlink>
      <w:r>
        <w:t xml:space="preserve"> </w:t>
      </w:r>
    </w:p>
    <w:p w14:paraId="614BDABD" w14:textId="77777777" w:rsidR="00AE705B" w:rsidRPr="0058677E" w:rsidRDefault="00AE705B" w:rsidP="0058677E">
      <w:pPr>
        <w:pStyle w:val="Qsheading1"/>
        <w:outlineLvl w:val="0"/>
        <w:rPr>
          <w:rFonts w:ascii="Verdana" w:hAnsi="Verdana"/>
          <w:szCs w:val="22"/>
        </w:rPr>
      </w:pPr>
      <w:r w:rsidRPr="0058677E">
        <w:rPr>
          <w:rFonts w:ascii="Verdana" w:hAnsi="Verdana"/>
          <w:szCs w:val="22"/>
        </w:rPr>
        <w:t>Exemptions</w:t>
      </w:r>
    </w:p>
    <w:p w14:paraId="614BDABE" w14:textId="77777777" w:rsidR="00BE7C3B" w:rsidRPr="0058677E" w:rsidRDefault="00B379C7" w:rsidP="00BE7C3B">
      <w:pPr>
        <w:pStyle w:val="Question"/>
        <w:keepNext/>
        <w:rPr>
          <w:rFonts w:ascii="Verdana" w:hAnsi="Verdana"/>
          <w:b/>
        </w:rPr>
      </w:pPr>
      <w:r w:rsidRPr="0058677E">
        <w:rPr>
          <w:rFonts w:ascii="Verdana" w:hAnsi="Verdana"/>
          <w:b/>
        </w:rPr>
        <w:tab/>
        <w:t>5.8</w:t>
      </w:r>
      <w:r w:rsidRPr="0058677E">
        <w:rPr>
          <w:rFonts w:ascii="Verdana" w:hAnsi="Verdana"/>
          <w:b/>
        </w:rPr>
        <w:tab/>
      </w:r>
      <w:r w:rsidR="00BE7C3B" w:rsidRPr="0058677E">
        <w:rPr>
          <w:rFonts w:ascii="Verdana" w:hAnsi="Verdana"/>
          <w:b/>
        </w:rPr>
        <w:t>Is the applicant firm</w:t>
      </w:r>
      <w:r w:rsidR="00AE705B" w:rsidRPr="0058677E">
        <w:rPr>
          <w:rFonts w:ascii="Verdana" w:hAnsi="Verdana"/>
          <w:b/>
        </w:rPr>
        <w:t xml:space="preserve"> a</w:t>
      </w:r>
      <w:r w:rsidRPr="0058677E">
        <w:rPr>
          <w:rFonts w:ascii="Verdana" w:hAnsi="Verdana"/>
          <w:b/>
        </w:rPr>
        <w:t>pplying any exemptions</w:t>
      </w:r>
      <w:r w:rsidR="002455A1" w:rsidRPr="0058677E">
        <w:rPr>
          <w:rFonts w:ascii="Verdana" w:hAnsi="Verdana"/>
          <w:b/>
        </w:rPr>
        <w:t xml:space="preserve"> at this stage</w:t>
      </w:r>
      <w:r w:rsidRPr="0058677E">
        <w:rPr>
          <w:rFonts w:ascii="Verdana" w:hAnsi="Verdana"/>
          <w:b/>
        </w:rPr>
        <w:t>?</w:t>
      </w:r>
    </w:p>
    <w:p w14:paraId="614BDABF" w14:textId="77777777" w:rsidR="000C3DD6" w:rsidRDefault="002455A1" w:rsidP="000C3DD6">
      <w:pPr>
        <w:pStyle w:val="Questionnote"/>
        <w:rPr>
          <w:rFonts w:ascii="Verdana" w:hAnsi="Verdana"/>
        </w:rPr>
      </w:pPr>
      <w:r w:rsidRPr="0058677E">
        <w:rPr>
          <w:rFonts w:ascii="Verdana" w:hAnsi="Verdana"/>
        </w:rPr>
        <w:t>You will find notes in the Schedule of benchmarks under the ‘Guidance Notes’</w:t>
      </w:r>
      <w:r w:rsidR="00D72F8D">
        <w:rPr>
          <w:rFonts w:ascii="Verdana" w:hAnsi="Verdana"/>
        </w:rPr>
        <w:t>.</w:t>
      </w:r>
    </w:p>
    <w:p w14:paraId="614BDAC0" w14:textId="5DDBD820" w:rsidR="00446F8C" w:rsidRPr="007D3E33" w:rsidRDefault="00446F8C" w:rsidP="00446F8C">
      <w:pPr>
        <w:pStyle w:val="QsyesnoCharChar"/>
        <w:keepNext/>
        <w:rPr>
          <w:rFonts w:ascii="Verdana" w:hAnsi="Verdana"/>
        </w:rPr>
      </w:pPr>
      <w:r>
        <w:rPr>
          <w:rFonts w:ascii="Verdana" w:hAnsi="Verdana"/>
        </w:rPr>
        <w:t xml:space="preserve">Please refer to Article 25 and 26 of the </w:t>
      </w:r>
      <w:r w:rsidR="00017A53">
        <w:rPr>
          <w:rFonts w:ascii="Verdana" w:hAnsi="Verdana"/>
        </w:rPr>
        <w:t>Benchmark R</w:t>
      </w:r>
      <w:r w:rsidR="00017A53" w:rsidRPr="0058677E">
        <w:rPr>
          <w:rFonts w:ascii="Verdana" w:hAnsi="Verdana"/>
        </w:rPr>
        <w:t xml:space="preserve">egulation </w:t>
      </w:r>
      <w:r w:rsidR="00017A53">
        <w:rPr>
          <w:rFonts w:ascii="Verdana" w:hAnsi="Verdana"/>
        </w:rPr>
        <w:t xml:space="preserve">(the UK version of regulation </w:t>
      </w:r>
      <w:r w:rsidR="00017A53" w:rsidRPr="0058677E">
        <w:rPr>
          <w:rFonts w:ascii="Verdana" w:hAnsi="Verdana"/>
        </w:rPr>
        <w:t>(EU) No 2016/1011</w:t>
      </w:r>
      <w:r w:rsidR="00017A53">
        <w:rPr>
          <w:rFonts w:ascii="Verdana" w:hAnsi="Verdana"/>
        </w:rPr>
        <w:t>).</w:t>
      </w:r>
      <w:r>
        <w:rPr>
          <w:rFonts w:ascii="Verdana" w:hAnsi="Verdana"/>
        </w:rPr>
        <w:t xml:space="preserve"> Exemptions do not apply to Annex I benchmarks, Annex II benchmarks, critical or single regulated data benchmarks. They apply only to the provision of, an contribution to, regulated data benchmarks that are used directly or indirectly within a combination of benchmarks.</w:t>
      </w:r>
    </w:p>
    <w:p w14:paraId="614BDAC1" w14:textId="77777777" w:rsidR="00033F35" w:rsidRPr="0058677E" w:rsidRDefault="00033F35" w:rsidP="000C3DD6">
      <w:pPr>
        <w:pStyle w:val="Questionnote"/>
        <w:rPr>
          <w:rFonts w:ascii="Verdana" w:hAnsi="Verdana"/>
          <w:b/>
        </w:rPr>
      </w:pPr>
      <w:r w:rsidRPr="0058677E">
        <w:rPr>
          <w:rFonts w:ascii="Verdana" w:hAnsi="Verdana"/>
        </w:rPr>
        <w:t>You may attach your Compliance Statement to the application</w:t>
      </w:r>
      <w:r w:rsidR="00D72F8D">
        <w:rPr>
          <w:rFonts w:ascii="Verdana" w:hAnsi="Verdana"/>
        </w:rPr>
        <w:t>.</w:t>
      </w:r>
      <w:r w:rsidRPr="0058677E">
        <w:rPr>
          <w:rFonts w:ascii="Verdana" w:hAnsi="Verdana"/>
        </w:rPr>
        <w:t xml:space="preserve"> </w:t>
      </w:r>
    </w:p>
    <w:p w14:paraId="614BDAC2" w14:textId="77777777" w:rsidR="0058677E" w:rsidRDefault="0058677E" w:rsidP="005A2D3E">
      <w:pPr>
        <w:pStyle w:val="Question"/>
        <w:keepNext/>
        <w:rPr>
          <w:rFonts w:ascii="Verdana" w:hAnsi="Verdana"/>
          <w:b/>
        </w:rPr>
        <w:sectPr w:rsidR="0058677E" w:rsidSect="00645311">
          <w:headerReference w:type="even" r:id="rId63"/>
          <w:headerReference w:type="default" r:id="rId64"/>
          <w:headerReference w:type="first" r:id="rId65"/>
          <w:type w:val="continuous"/>
          <w:pgSz w:w="11901" w:h="16846" w:code="9"/>
          <w:pgMar w:top="1701" w:right="680" w:bottom="907" w:left="3402" w:header="567" w:footer="680" w:gutter="0"/>
          <w:cols w:space="720"/>
          <w:titlePg/>
        </w:sectPr>
      </w:pPr>
    </w:p>
    <w:p w14:paraId="614BDAC3" w14:textId="77777777" w:rsidR="00FC3546" w:rsidRPr="007D3E33" w:rsidRDefault="00FC3546" w:rsidP="00FC3546">
      <w:pPr>
        <w:pStyle w:val="Questionnote"/>
        <w:rPr>
          <w:rFonts w:ascii="Verdana" w:hAnsi="Verdana"/>
        </w:rPr>
      </w:pPr>
      <w:r>
        <w:rPr>
          <w:rFonts w:ascii="Verdana" w:hAnsi="Verdana"/>
        </w:rPr>
        <w:t xml:space="preserve">For any </w:t>
      </w:r>
      <w:r w:rsidR="004B1FA1">
        <w:rPr>
          <w:rFonts w:ascii="Verdana" w:hAnsi="Verdana"/>
        </w:rPr>
        <w:t xml:space="preserve">Annex II benchmark administrators </w:t>
      </w:r>
      <w:r>
        <w:rPr>
          <w:rFonts w:ascii="Verdana" w:hAnsi="Verdana"/>
        </w:rPr>
        <w:t xml:space="preserve">or </w:t>
      </w:r>
      <w:r w:rsidR="004B1FA1">
        <w:rPr>
          <w:rFonts w:ascii="Verdana" w:hAnsi="Verdana"/>
        </w:rPr>
        <w:t xml:space="preserve">Annex I </w:t>
      </w:r>
      <w:r>
        <w:rPr>
          <w:rFonts w:ascii="Verdana" w:hAnsi="Verdana"/>
        </w:rPr>
        <w:t>interest rate benchmarks you are unable to apply for any exemptions.</w:t>
      </w:r>
    </w:p>
    <w:p w14:paraId="614BDAC4" w14:textId="77777777" w:rsidR="005A2D3E" w:rsidRPr="0058677E" w:rsidRDefault="005A2D3E" w:rsidP="005A2D3E">
      <w:pPr>
        <w:pStyle w:val="Question"/>
        <w:keepNext/>
        <w:rPr>
          <w:rFonts w:ascii="Verdana" w:hAnsi="Verdana"/>
          <w:b/>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B56368" w:rsidRPr="0058677E" w14:paraId="614BDAC8" w14:textId="77777777" w:rsidTr="00C83484">
        <w:trPr>
          <w:trHeight w:val="1692"/>
        </w:trPr>
        <w:tc>
          <w:tcPr>
            <w:tcW w:w="2268" w:type="dxa"/>
            <w:shd w:val="clear" w:color="auto" w:fill="701B45"/>
          </w:tcPr>
          <w:p w14:paraId="614BDAC5" w14:textId="77777777" w:rsidR="00B56368" w:rsidRPr="0058677E" w:rsidRDefault="00B56368" w:rsidP="00442595">
            <w:pPr>
              <w:pStyle w:val="Sectionnumber"/>
            </w:pPr>
            <w:r w:rsidRPr="0058677E">
              <w:lastRenderedPageBreak/>
              <w:br w:type="page"/>
            </w:r>
            <w:r w:rsidR="008B5F2E" w:rsidRPr="0058677E">
              <w:t>6</w:t>
            </w:r>
          </w:p>
        </w:tc>
        <w:tc>
          <w:tcPr>
            <w:tcW w:w="7825" w:type="dxa"/>
            <w:shd w:val="clear" w:color="auto" w:fill="701B45"/>
          </w:tcPr>
          <w:p w14:paraId="614BDAC6" w14:textId="77777777" w:rsidR="00B56368" w:rsidRPr="0058677E" w:rsidRDefault="00B56368" w:rsidP="00442595">
            <w:pPr>
              <w:pStyle w:val="Sectionheading"/>
              <w:rPr>
                <w:rFonts w:ascii="Verdana" w:hAnsi="Verdana"/>
                <w:sz w:val="28"/>
                <w:szCs w:val="28"/>
              </w:rPr>
            </w:pPr>
            <w:r w:rsidRPr="0058677E">
              <w:rPr>
                <w:rFonts w:ascii="Verdana" w:hAnsi="Verdana"/>
                <w:sz w:val="28"/>
                <w:szCs w:val="28"/>
              </w:rPr>
              <w:t>Input data and methodology</w:t>
            </w:r>
          </w:p>
          <w:p w14:paraId="614BDAC7" w14:textId="77777777" w:rsidR="00B56368" w:rsidRPr="0058677E" w:rsidRDefault="00B56368" w:rsidP="000C3DD6">
            <w:pPr>
              <w:pStyle w:val="ListParagraph"/>
              <w:spacing w:before="0" w:line="240" w:lineRule="auto"/>
              <w:ind w:left="0" w:right="595"/>
              <w:rPr>
                <w:rFonts w:ascii="Verdana" w:hAnsi="Verdana" w:cs="ArialMT"/>
                <w:color w:val="FFFFFF"/>
              </w:rPr>
            </w:pPr>
          </w:p>
        </w:tc>
      </w:tr>
    </w:tbl>
    <w:p w14:paraId="614BDAC9" w14:textId="77777777" w:rsidR="00B56368" w:rsidRPr="0058677E" w:rsidRDefault="00B56368" w:rsidP="00B56368">
      <w:pPr>
        <w:pStyle w:val="QsyesnoCharChar"/>
        <w:keepNext/>
        <w:tabs>
          <w:tab w:val="left" w:pos="624"/>
          <w:tab w:val="left" w:pos="709"/>
        </w:tabs>
        <w:spacing w:after="40"/>
        <w:sectPr w:rsidR="00B56368" w:rsidRPr="0058677E" w:rsidSect="00645311">
          <w:headerReference w:type="even" r:id="rId66"/>
          <w:headerReference w:type="default" r:id="rId67"/>
          <w:headerReference w:type="first" r:id="rId68"/>
          <w:type w:val="continuous"/>
          <w:pgSz w:w="11901" w:h="16846" w:code="9"/>
          <w:pgMar w:top="1701" w:right="680" w:bottom="907" w:left="3402" w:header="567" w:footer="680" w:gutter="0"/>
          <w:cols w:space="720"/>
          <w:titlePg/>
        </w:sectPr>
      </w:pPr>
    </w:p>
    <w:p w14:paraId="614BDACA" w14:textId="77777777" w:rsidR="009D51E4" w:rsidRPr="0058677E" w:rsidRDefault="009D51E4" w:rsidP="0058677E">
      <w:pPr>
        <w:pStyle w:val="Qsheading1"/>
        <w:outlineLvl w:val="0"/>
        <w:rPr>
          <w:rFonts w:ascii="Verdana" w:hAnsi="Verdana"/>
          <w:szCs w:val="22"/>
        </w:rPr>
      </w:pPr>
      <w:r w:rsidRPr="0058677E">
        <w:rPr>
          <w:rFonts w:ascii="Verdana" w:hAnsi="Verdana"/>
          <w:szCs w:val="22"/>
        </w:rPr>
        <w:t>Input Data</w:t>
      </w:r>
    </w:p>
    <w:p w14:paraId="614BDACB" w14:textId="77777777" w:rsidR="009D51E4" w:rsidRPr="0058677E" w:rsidRDefault="00B379C7" w:rsidP="00B379C7">
      <w:pPr>
        <w:pStyle w:val="Question"/>
        <w:keepNext/>
        <w:rPr>
          <w:rFonts w:ascii="Verdana" w:hAnsi="Verdana"/>
          <w:b/>
        </w:rPr>
      </w:pPr>
      <w:r w:rsidRPr="0058677E">
        <w:rPr>
          <w:rFonts w:ascii="Verdana" w:hAnsi="Verdana"/>
          <w:b/>
        </w:rPr>
        <w:tab/>
        <w:t>6.1</w:t>
      </w:r>
      <w:r w:rsidRPr="0058677E">
        <w:rPr>
          <w:rFonts w:ascii="Verdana" w:hAnsi="Verdana"/>
          <w:b/>
        </w:rPr>
        <w:tab/>
      </w:r>
      <w:r w:rsidR="009D51E4" w:rsidRPr="0058677E">
        <w:rPr>
          <w:rFonts w:ascii="Verdana" w:hAnsi="Verdana"/>
          <w:b/>
        </w:rPr>
        <w:t xml:space="preserve">For each benchmark or family of benchmarks, please </w:t>
      </w:r>
      <w:r w:rsidR="002E107A" w:rsidRPr="0058677E">
        <w:rPr>
          <w:rFonts w:ascii="Verdana" w:hAnsi="Verdana"/>
          <w:b/>
        </w:rPr>
        <w:t>provide a summary of the policies and procedures with respect to input data including</w:t>
      </w:r>
      <w:r w:rsidR="001C318E">
        <w:rPr>
          <w:rFonts w:ascii="Verdana" w:hAnsi="Verdana"/>
          <w:b/>
        </w:rPr>
        <w:t xml:space="preserve"> those relating to</w:t>
      </w:r>
      <w:r w:rsidR="002E107A" w:rsidRPr="0058677E">
        <w:rPr>
          <w:rFonts w:ascii="Verdana" w:hAnsi="Verdana"/>
          <w:b/>
        </w:rPr>
        <w:t>:</w:t>
      </w:r>
    </w:p>
    <w:p w14:paraId="614BDACC" w14:textId="77777777" w:rsidR="009D51E4" w:rsidRPr="0058677E" w:rsidRDefault="009D51E4" w:rsidP="009D51E4">
      <w:pPr>
        <w:pStyle w:val="Question"/>
        <w:keepNext/>
        <w:rPr>
          <w:rFonts w:ascii="Verdana" w:hAnsi="Verdana"/>
          <w:b/>
        </w:rPr>
      </w:pPr>
      <w:r w:rsidRPr="0058677E">
        <w:rPr>
          <w:rFonts w:ascii="Verdana" w:hAnsi="Verdana"/>
        </w:rPr>
        <w:tab/>
      </w:r>
      <w:r w:rsidR="004C3D2F" w:rsidRPr="0058677E">
        <w:rPr>
          <w:rFonts w:ascii="Verdana" w:hAnsi="Verdana"/>
        </w:rPr>
        <w:tab/>
      </w:r>
      <w:r w:rsidRPr="0058677E">
        <w:rPr>
          <w:rFonts w:ascii="Verdana" w:hAnsi="Verdana"/>
          <w:b/>
        </w:rPr>
        <w:t>6.1</w:t>
      </w:r>
      <w:r w:rsidR="00B379C7" w:rsidRPr="0058677E">
        <w:rPr>
          <w:rFonts w:ascii="Verdana" w:hAnsi="Verdana"/>
          <w:b/>
        </w:rPr>
        <w:t>.1</w:t>
      </w:r>
      <w:r w:rsidRPr="0058677E">
        <w:rPr>
          <w:rFonts w:ascii="Verdana" w:hAnsi="Verdana"/>
          <w:b/>
        </w:rPr>
        <w:tab/>
        <w:t>the type of input data used, their priority of use and any exercise of discretion or expert judgment</w:t>
      </w:r>
      <w:r w:rsidR="001C318E">
        <w:rPr>
          <w:rFonts w:ascii="Verdana" w:hAnsi="Verdana"/>
          <w:b/>
        </w:rPr>
        <w:t>.</w:t>
      </w:r>
    </w:p>
    <w:p w14:paraId="614BDACD" w14:textId="77777777" w:rsidR="000C3DD6" w:rsidRPr="0058677E" w:rsidRDefault="000C3DD6" w:rsidP="000C3DD6">
      <w:pPr>
        <w:pStyle w:val="Questionnote"/>
        <w:rPr>
          <w:rFonts w:ascii="Verdana" w:hAnsi="Verdana"/>
        </w:rPr>
      </w:pPr>
      <w:r w:rsidRPr="0058677E">
        <w:rPr>
          <w:rFonts w:ascii="Verdana" w:hAnsi="Verdana"/>
        </w:rPr>
        <w:t xml:space="preserve">See Annex </w:t>
      </w:r>
      <w:r w:rsidR="00033F35" w:rsidRPr="0058677E">
        <w:rPr>
          <w:rFonts w:ascii="Verdana" w:hAnsi="Verdana"/>
        </w:rPr>
        <w:t>I 6(a)(i) and Annex II</w:t>
      </w:r>
      <w:r w:rsidR="00540179" w:rsidRPr="0058677E">
        <w:rPr>
          <w:rFonts w:ascii="Verdana" w:hAnsi="Verdana"/>
        </w:rPr>
        <w:t xml:space="preserve"> </w:t>
      </w:r>
      <w:r w:rsidRPr="0058677E">
        <w:rPr>
          <w:rFonts w:ascii="Verdana" w:hAnsi="Verdana"/>
        </w:rPr>
        <w:t>6(a)</w:t>
      </w:r>
      <w:r w:rsidR="009508C9" w:rsidRPr="0058677E">
        <w:rPr>
          <w:rFonts w:ascii="Verdana" w:hAnsi="Verdana"/>
        </w:rPr>
        <w:t>(i)</w:t>
      </w:r>
      <w:r w:rsidRPr="0058677E">
        <w:rPr>
          <w:rFonts w:ascii="Verdana" w:hAnsi="Verdana"/>
        </w:rPr>
        <w:t xml:space="preserve"> of the RTS</w:t>
      </w:r>
      <w:r w:rsidR="00D72F8D">
        <w:rPr>
          <w:rFonts w:ascii="Verdana" w:hAnsi="Verdana"/>
        </w:rPr>
        <w:t>.</w:t>
      </w:r>
    </w:p>
    <w:p w14:paraId="614BDACE" w14:textId="16F53CC9" w:rsidR="00540179" w:rsidRDefault="00540179" w:rsidP="000C3DD6">
      <w:pPr>
        <w:pStyle w:val="Questionnote"/>
        <w:rPr>
          <w:rFonts w:ascii="Verdana" w:hAnsi="Verdana"/>
        </w:rPr>
      </w:pPr>
      <w:r w:rsidRPr="0058677E">
        <w:rPr>
          <w:rFonts w:ascii="Verdana" w:hAnsi="Verdana"/>
        </w:rPr>
        <w:t>Please ensure you cover the points in</w:t>
      </w:r>
      <w:r w:rsidR="002B30DA">
        <w:rPr>
          <w:rFonts w:ascii="Verdana" w:hAnsi="Verdana"/>
        </w:rPr>
        <w:t xml:space="preserve"> </w:t>
      </w:r>
      <w:r w:rsidRPr="0058677E">
        <w:rPr>
          <w:rFonts w:ascii="Verdana" w:hAnsi="Verdana"/>
        </w:rPr>
        <w:t>RTS Article 3</w:t>
      </w:r>
      <w:r w:rsidR="00D72F8D">
        <w:rPr>
          <w:rFonts w:ascii="Verdana" w:hAnsi="Verdana"/>
        </w:rPr>
        <w:t>.</w:t>
      </w:r>
    </w:p>
    <w:p w14:paraId="614BDACF" w14:textId="77777777" w:rsidR="00525B18" w:rsidRDefault="004B1FA1" w:rsidP="00525B18">
      <w:pPr>
        <w:pStyle w:val="Questionnote"/>
        <w:rPr>
          <w:rFonts w:ascii="Verdana" w:hAnsi="Verdana"/>
        </w:rPr>
      </w:pPr>
      <w:r>
        <w:rPr>
          <w:rFonts w:ascii="Verdana" w:hAnsi="Verdana"/>
        </w:rPr>
        <w:t xml:space="preserve">Annex II </w:t>
      </w:r>
      <w:r w:rsidR="00525B18">
        <w:rPr>
          <w:rFonts w:ascii="Verdana" w:hAnsi="Verdana"/>
        </w:rPr>
        <w:t>benchmark administrators shou</w:t>
      </w:r>
      <w:r w:rsidR="002B30DA">
        <w:rPr>
          <w:rFonts w:ascii="Verdana" w:hAnsi="Verdana"/>
        </w:rPr>
        <w:t>ld refer to BMR Annex II (1) and</w:t>
      </w:r>
      <w:r w:rsidR="00525B18">
        <w:rPr>
          <w:rFonts w:ascii="Verdana" w:hAnsi="Verdana"/>
        </w:rPr>
        <w:t xml:space="preserve"> (6)</w:t>
      </w:r>
      <w:r w:rsidR="00D72F8D">
        <w:rPr>
          <w:rFonts w:ascii="Verdana" w:hAnsi="Verdana"/>
        </w:rPr>
        <w:t>.</w:t>
      </w:r>
    </w:p>
    <w:p w14:paraId="614BDAD0" w14:textId="77777777" w:rsidR="000922DC" w:rsidRPr="00E33904" w:rsidRDefault="004B1FA1" w:rsidP="00E33904">
      <w:pPr>
        <w:pStyle w:val="Questionnote"/>
        <w:rPr>
          <w:rFonts w:ascii="Verdana" w:hAnsi="Verdana"/>
        </w:rPr>
      </w:pPr>
      <w:r>
        <w:rPr>
          <w:rFonts w:ascii="Verdana" w:hAnsi="Verdana"/>
        </w:rPr>
        <w:t>Annex I i</w:t>
      </w:r>
      <w:r w:rsidR="00525B18">
        <w:rPr>
          <w:rFonts w:ascii="Verdana" w:hAnsi="Verdana"/>
        </w:rPr>
        <w:t>nterest rate benchmark administrators must comply with Annex I</w:t>
      </w:r>
      <w:r w:rsidR="000922DC">
        <w:rPr>
          <w:rFonts w:ascii="Verdana" w:hAnsi="Verdana"/>
        </w:rPr>
        <w:t xml:space="preserve"> </w:t>
      </w:r>
      <w:r w:rsidR="00525B18">
        <w:rPr>
          <w:rFonts w:ascii="Verdana" w:hAnsi="Verdana"/>
        </w:rPr>
        <w:t>(1)</w:t>
      </w:r>
      <w:r w:rsidR="00D72F8D">
        <w:rPr>
          <w:rFonts w:ascii="Verdana" w:hAnsi="Verdana"/>
        </w:rPr>
        <w:t>.</w:t>
      </w:r>
    </w:p>
    <w:p w14:paraId="614BDAD1" w14:textId="77777777" w:rsidR="002909B8" w:rsidRPr="0058677E" w:rsidRDefault="000922DC" w:rsidP="009032D4">
      <w:pPr>
        <w:pStyle w:val="Question"/>
        <w:keepNext/>
        <w:rPr>
          <w:rFonts w:ascii="Verdana" w:hAnsi="Verdana"/>
          <w:b/>
        </w:rPr>
      </w:pPr>
      <w:r>
        <w:rPr>
          <w:rFonts w:ascii="Verdana" w:hAnsi="Verdana"/>
          <w:b/>
        </w:rPr>
        <w:tab/>
      </w:r>
      <w:r>
        <w:rPr>
          <w:rFonts w:ascii="Verdana" w:hAnsi="Verdana"/>
          <w:b/>
        </w:rPr>
        <w:tab/>
      </w:r>
      <w:r w:rsidR="009D51E4" w:rsidRPr="0058677E">
        <w:rPr>
          <w:rFonts w:ascii="Verdana" w:hAnsi="Verdana"/>
          <w:b/>
        </w:rPr>
        <w:t>6.</w:t>
      </w:r>
      <w:r w:rsidR="00B379C7" w:rsidRPr="0058677E">
        <w:rPr>
          <w:rFonts w:ascii="Verdana" w:hAnsi="Verdana"/>
          <w:b/>
        </w:rPr>
        <w:t>1.2</w:t>
      </w:r>
      <w:r w:rsidR="009D51E4" w:rsidRPr="0058677E">
        <w:rPr>
          <w:rFonts w:ascii="Verdana" w:hAnsi="Verdana"/>
          <w:b/>
        </w:rPr>
        <w:tab/>
        <w:t>any p</w:t>
      </w:r>
      <w:r w:rsidR="002909B8" w:rsidRPr="0058677E">
        <w:rPr>
          <w:rFonts w:ascii="Verdana" w:hAnsi="Verdana"/>
          <w:b/>
        </w:rPr>
        <w:t xml:space="preserve">rocesses for ensuring that input data is </w:t>
      </w:r>
      <w:r w:rsidR="009D51E4" w:rsidRPr="0058677E">
        <w:rPr>
          <w:rFonts w:ascii="Verdana" w:hAnsi="Verdana"/>
          <w:b/>
        </w:rPr>
        <w:t xml:space="preserve">sufficient, </w:t>
      </w:r>
      <w:r w:rsidR="002909B8" w:rsidRPr="0058677E">
        <w:rPr>
          <w:rFonts w:ascii="Verdana" w:hAnsi="Verdana"/>
          <w:b/>
        </w:rPr>
        <w:t>appropriate and verifiable</w:t>
      </w:r>
      <w:r w:rsidR="003E7C89">
        <w:rPr>
          <w:rFonts w:ascii="Verdana" w:hAnsi="Verdana"/>
          <w:b/>
        </w:rPr>
        <w:t>.</w:t>
      </w:r>
    </w:p>
    <w:p w14:paraId="614BDAD2" w14:textId="77777777" w:rsidR="000C3DD6" w:rsidRPr="0058677E" w:rsidRDefault="000C3DD6" w:rsidP="000C3DD6">
      <w:pPr>
        <w:pStyle w:val="Questionnote"/>
        <w:rPr>
          <w:rFonts w:ascii="Verdana" w:hAnsi="Verdana"/>
        </w:rPr>
      </w:pPr>
      <w:r w:rsidRPr="0058677E">
        <w:rPr>
          <w:rFonts w:ascii="Verdana" w:hAnsi="Verdana"/>
        </w:rPr>
        <w:t>See Annex</w:t>
      </w:r>
      <w:r w:rsidR="00033F35" w:rsidRPr="0058677E">
        <w:rPr>
          <w:rFonts w:ascii="Verdana" w:hAnsi="Verdana"/>
        </w:rPr>
        <w:t xml:space="preserve"> I 6(a)(ii) and Annex II</w:t>
      </w:r>
      <w:r w:rsidRPr="0058677E">
        <w:rPr>
          <w:rFonts w:ascii="Verdana" w:hAnsi="Verdana"/>
        </w:rPr>
        <w:t xml:space="preserve"> 6(a)</w:t>
      </w:r>
      <w:r w:rsidR="009508C9" w:rsidRPr="0058677E">
        <w:rPr>
          <w:rFonts w:ascii="Verdana" w:hAnsi="Verdana"/>
        </w:rPr>
        <w:t>(ii)</w:t>
      </w:r>
      <w:r w:rsidRPr="0058677E">
        <w:rPr>
          <w:rFonts w:ascii="Verdana" w:hAnsi="Verdana"/>
        </w:rPr>
        <w:t xml:space="preserve"> of the RTS</w:t>
      </w:r>
      <w:r w:rsidR="00D72F8D">
        <w:rPr>
          <w:rFonts w:ascii="Verdana" w:hAnsi="Verdana"/>
        </w:rPr>
        <w:t>.</w:t>
      </w:r>
    </w:p>
    <w:p w14:paraId="614BDAD3" w14:textId="77777777" w:rsidR="00033F35" w:rsidRPr="0058677E" w:rsidRDefault="00033F35" w:rsidP="000C3DD6">
      <w:pPr>
        <w:pStyle w:val="Questionnote"/>
        <w:rPr>
          <w:rFonts w:ascii="Verdana" w:hAnsi="Verdana"/>
        </w:rPr>
      </w:pPr>
      <w:r w:rsidRPr="0058677E">
        <w:rPr>
          <w:rFonts w:ascii="Verdana" w:hAnsi="Verdana"/>
        </w:rPr>
        <w:t>See Annex II footnote 30</w:t>
      </w:r>
      <w:r w:rsidR="00D72F8D">
        <w:rPr>
          <w:rFonts w:ascii="Verdana" w:hAnsi="Verdana"/>
        </w:rPr>
        <w:t>.</w:t>
      </w:r>
    </w:p>
    <w:p w14:paraId="614BDAD4" w14:textId="77777777" w:rsidR="00540179" w:rsidRDefault="00540179" w:rsidP="00540179">
      <w:pPr>
        <w:pStyle w:val="Questionnote"/>
        <w:rPr>
          <w:rFonts w:ascii="Verdana" w:hAnsi="Verdana"/>
        </w:rPr>
      </w:pPr>
      <w:r w:rsidRPr="0058677E">
        <w:rPr>
          <w:rFonts w:ascii="Verdana" w:hAnsi="Verdana"/>
        </w:rPr>
        <w:t>Please ensure you cover the points in</w:t>
      </w:r>
      <w:r w:rsidR="002B30DA">
        <w:rPr>
          <w:rFonts w:ascii="Verdana" w:hAnsi="Verdana"/>
        </w:rPr>
        <w:t xml:space="preserve"> </w:t>
      </w:r>
      <w:r w:rsidRPr="0058677E">
        <w:rPr>
          <w:rFonts w:ascii="Verdana" w:hAnsi="Verdana"/>
        </w:rPr>
        <w:t>RTS Article 3</w:t>
      </w:r>
      <w:r w:rsidR="00D72F8D">
        <w:rPr>
          <w:rFonts w:ascii="Verdana" w:hAnsi="Verdana"/>
        </w:rPr>
        <w:t>.</w:t>
      </w:r>
    </w:p>
    <w:p w14:paraId="614BDAD5" w14:textId="77777777" w:rsidR="00525B18" w:rsidRPr="0058677E" w:rsidRDefault="004B1FA1" w:rsidP="00540179">
      <w:pPr>
        <w:pStyle w:val="Questionnote"/>
        <w:rPr>
          <w:rFonts w:ascii="Verdana" w:hAnsi="Verdana"/>
        </w:rPr>
      </w:pPr>
      <w:r>
        <w:rPr>
          <w:rFonts w:ascii="Verdana" w:hAnsi="Verdana"/>
        </w:rPr>
        <w:t xml:space="preserve">Annex II </w:t>
      </w:r>
      <w:r w:rsidR="00525B18">
        <w:rPr>
          <w:rFonts w:ascii="Verdana" w:hAnsi="Verdana"/>
        </w:rPr>
        <w:t>benchmark administrators should refer to BMR Annex II (6c)</w:t>
      </w:r>
      <w:r w:rsidR="00D72F8D">
        <w:rPr>
          <w:rFonts w:ascii="Verdana" w:hAnsi="Verdana"/>
        </w:rPr>
        <w:t>.</w:t>
      </w:r>
    </w:p>
    <w:p w14:paraId="614BDAD6" w14:textId="77777777" w:rsidR="002909B8" w:rsidRPr="0058677E" w:rsidRDefault="009D51E4" w:rsidP="009032D4">
      <w:pPr>
        <w:pStyle w:val="Question"/>
        <w:keepNext/>
        <w:rPr>
          <w:rFonts w:ascii="Verdana" w:hAnsi="Verdana"/>
          <w:b/>
        </w:rPr>
      </w:pPr>
      <w:r w:rsidRPr="0058677E">
        <w:rPr>
          <w:rFonts w:ascii="Verdana" w:hAnsi="Verdana"/>
          <w:b/>
        </w:rPr>
        <w:tab/>
      </w:r>
      <w:r w:rsidR="004C3D2F" w:rsidRPr="0058677E">
        <w:rPr>
          <w:rFonts w:ascii="Verdana" w:hAnsi="Verdana"/>
          <w:b/>
        </w:rPr>
        <w:tab/>
      </w:r>
      <w:r w:rsidRPr="0058677E">
        <w:rPr>
          <w:rFonts w:ascii="Verdana" w:hAnsi="Verdana"/>
          <w:b/>
        </w:rPr>
        <w:t>6.</w:t>
      </w:r>
      <w:r w:rsidR="00B379C7" w:rsidRPr="0058677E">
        <w:rPr>
          <w:rFonts w:ascii="Verdana" w:hAnsi="Verdana"/>
          <w:b/>
        </w:rPr>
        <w:t>1.</w:t>
      </w:r>
      <w:r w:rsidRPr="0058677E">
        <w:rPr>
          <w:rFonts w:ascii="Verdana" w:hAnsi="Verdana"/>
          <w:b/>
        </w:rPr>
        <w:t>3</w:t>
      </w:r>
      <w:r w:rsidRPr="0058677E">
        <w:rPr>
          <w:rFonts w:ascii="Verdana" w:hAnsi="Verdana"/>
          <w:b/>
        </w:rPr>
        <w:tab/>
        <w:t>t</w:t>
      </w:r>
      <w:r w:rsidR="002909B8" w:rsidRPr="0058677E">
        <w:rPr>
          <w:rFonts w:ascii="Verdana" w:hAnsi="Verdana"/>
          <w:b/>
        </w:rPr>
        <w:t>he criteria that determine who may contribute input data to the administrator and the selection process of the contributors</w:t>
      </w:r>
      <w:r w:rsidR="003E7C89">
        <w:rPr>
          <w:rFonts w:ascii="Verdana" w:hAnsi="Verdana"/>
          <w:b/>
        </w:rPr>
        <w:t>.</w:t>
      </w:r>
    </w:p>
    <w:p w14:paraId="614BDAD7" w14:textId="5929A311" w:rsidR="003E7C89" w:rsidRPr="0058677E" w:rsidRDefault="003E7C89" w:rsidP="003E7C89">
      <w:pPr>
        <w:pStyle w:val="Questionnote"/>
        <w:rPr>
          <w:rFonts w:ascii="Verdana" w:hAnsi="Verdana"/>
        </w:rPr>
      </w:pPr>
      <w:r w:rsidRPr="0058677E">
        <w:rPr>
          <w:rFonts w:ascii="Verdana" w:hAnsi="Verdana"/>
        </w:rPr>
        <w:t>See Annex I 6(a)(iii) and Annex II 6(a)(iii) of the RTS</w:t>
      </w:r>
      <w:r w:rsidR="00D72F8D">
        <w:rPr>
          <w:rFonts w:ascii="Verdana" w:hAnsi="Verdana"/>
        </w:rPr>
        <w:t>.</w:t>
      </w:r>
      <w:r w:rsidRPr="0058677E">
        <w:rPr>
          <w:rFonts w:ascii="Verdana" w:hAnsi="Verdana"/>
        </w:rPr>
        <w:t xml:space="preserve"> </w:t>
      </w:r>
    </w:p>
    <w:p w14:paraId="614BDAD8" w14:textId="140DFCEC" w:rsidR="00033F35" w:rsidRPr="0058677E" w:rsidRDefault="00033F35" w:rsidP="000C3DD6">
      <w:pPr>
        <w:pStyle w:val="Questionnote"/>
        <w:rPr>
          <w:rFonts w:ascii="Verdana" w:hAnsi="Verdana"/>
        </w:rPr>
      </w:pPr>
      <w:r w:rsidRPr="0058677E">
        <w:rPr>
          <w:rFonts w:ascii="Verdana" w:hAnsi="Verdana"/>
        </w:rPr>
        <w:t xml:space="preserve">This section is only applicable where the benchmark has contributors as defined in Art 3(1)(9) of </w:t>
      </w:r>
      <w:r w:rsidR="00923A16">
        <w:rPr>
          <w:rFonts w:ascii="Verdana" w:hAnsi="Verdana"/>
        </w:rPr>
        <w:t>Benchmark R</w:t>
      </w:r>
      <w:r w:rsidR="00923A16" w:rsidRPr="0058677E">
        <w:rPr>
          <w:rFonts w:ascii="Verdana" w:hAnsi="Verdana"/>
        </w:rPr>
        <w:t xml:space="preserve">egulation </w:t>
      </w:r>
      <w:r w:rsidR="00923A16">
        <w:rPr>
          <w:rFonts w:ascii="Verdana" w:hAnsi="Verdana"/>
        </w:rPr>
        <w:t xml:space="preserve">(the UK version of regulation </w:t>
      </w:r>
      <w:r w:rsidR="00923A16" w:rsidRPr="0058677E">
        <w:rPr>
          <w:rFonts w:ascii="Verdana" w:hAnsi="Verdana"/>
        </w:rPr>
        <w:t>(EU) No 2016/1011</w:t>
      </w:r>
      <w:r w:rsidR="00923A16">
        <w:rPr>
          <w:rFonts w:ascii="Verdana" w:hAnsi="Verdana"/>
        </w:rPr>
        <w:t>).</w:t>
      </w:r>
    </w:p>
    <w:p w14:paraId="614BDAD9" w14:textId="77777777" w:rsidR="00540179" w:rsidRDefault="00540179" w:rsidP="00540179">
      <w:pPr>
        <w:pStyle w:val="Questionnote"/>
        <w:rPr>
          <w:rFonts w:ascii="Verdana" w:hAnsi="Verdana"/>
        </w:rPr>
      </w:pPr>
      <w:r w:rsidRPr="0058677E">
        <w:rPr>
          <w:rFonts w:ascii="Verdana" w:hAnsi="Verdana"/>
        </w:rPr>
        <w:t>Please ensure you cover the points in RTS Article 3</w:t>
      </w:r>
      <w:r w:rsidR="00D72F8D">
        <w:rPr>
          <w:rFonts w:ascii="Verdana" w:hAnsi="Verdana"/>
        </w:rPr>
        <w:t>.</w:t>
      </w:r>
    </w:p>
    <w:p w14:paraId="614BDADA" w14:textId="77777777" w:rsidR="00525B18" w:rsidRPr="0058677E" w:rsidRDefault="004B1FA1" w:rsidP="00540179">
      <w:pPr>
        <w:pStyle w:val="Questionnote"/>
        <w:rPr>
          <w:rFonts w:ascii="Verdana" w:hAnsi="Verdana"/>
        </w:rPr>
      </w:pPr>
      <w:r>
        <w:rPr>
          <w:rFonts w:ascii="Verdana" w:hAnsi="Verdana"/>
        </w:rPr>
        <w:t xml:space="preserve">Annex II </w:t>
      </w:r>
      <w:r w:rsidR="00525B18">
        <w:rPr>
          <w:rFonts w:ascii="Verdana" w:hAnsi="Verdana"/>
        </w:rPr>
        <w:t>benchmark administrators should refer to BMR Annex II (8)</w:t>
      </w:r>
      <w:r w:rsidR="00D72F8D">
        <w:rPr>
          <w:rFonts w:ascii="Verdana" w:hAnsi="Verdana"/>
        </w:rPr>
        <w:t>.</w:t>
      </w:r>
    </w:p>
    <w:p w14:paraId="614BDADB" w14:textId="77777777" w:rsidR="000F4911" w:rsidRPr="0058677E" w:rsidRDefault="004C3D2F" w:rsidP="009032D4">
      <w:pPr>
        <w:pStyle w:val="Question"/>
        <w:keepNext/>
        <w:rPr>
          <w:rFonts w:ascii="Verdana" w:hAnsi="Verdana"/>
          <w:b/>
        </w:rPr>
      </w:pPr>
      <w:r w:rsidRPr="0058677E">
        <w:rPr>
          <w:rFonts w:ascii="Verdana" w:hAnsi="Verdana"/>
          <w:b/>
        </w:rPr>
        <w:tab/>
      </w:r>
      <w:r w:rsidR="001E4BC0" w:rsidRPr="0058677E">
        <w:rPr>
          <w:rFonts w:ascii="Verdana" w:hAnsi="Verdana"/>
          <w:b/>
        </w:rPr>
        <w:tab/>
      </w:r>
      <w:r w:rsidR="009D51E4" w:rsidRPr="0058677E">
        <w:rPr>
          <w:rFonts w:ascii="Verdana" w:hAnsi="Verdana"/>
          <w:b/>
        </w:rPr>
        <w:t>6.</w:t>
      </w:r>
      <w:r w:rsidR="00B379C7" w:rsidRPr="0058677E">
        <w:rPr>
          <w:rFonts w:ascii="Verdana" w:hAnsi="Verdana"/>
          <w:b/>
        </w:rPr>
        <w:t>1.</w:t>
      </w:r>
      <w:r w:rsidR="009D51E4" w:rsidRPr="0058677E">
        <w:rPr>
          <w:rFonts w:ascii="Verdana" w:hAnsi="Verdana"/>
          <w:b/>
        </w:rPr>
        <w:t>4</w:t>
      </w:r>
      <w:r w:rsidR="009D51E4" w:rsidRPr="0058677E">
        <w:rPr>
          <w:rFonts w:ascii="Verdana" w:hAnsi="Verdana"/>
          <w:b/>
        </w:rPr>
        <w:tab/>
        <w:t>t</w:t>
      </w:r>
      <w:r w:rsidR="008B7A5B" w:rsidRPr="0058677E">
        <w:rPr>
          <w:rFonts w:ascii="Verdana" w:hAnsi="Verdana"/>
          <w:b/>
        </w:rPr>
        <w:t>he evaluation of the contributor</w:t>
      </w:r>
      <w:r w:rsidR="009D51E4" w:rsidRPr="0058677E">
        <w:rPr>
          <w:rFonts w:ascii="Verdana" w:hAnsi="Verdana"/>
          <w:b/>
        </w:rPr>
        <w:t>’</w:t>
      </w:r>
      <w:r w:rsidR="008B7A5B" w:rsidRPr="0058677E">
        <w:rPr>
          <w:rFonts w:ascii="Verdana" w:hAnsi="Verdana"/>
          <w:b/>
        </w:rPr>
        <w:t>s input data and the process of validating input data</w:t>
      </w:r>
      <w:r w:rsidR="003E7C89">
        <w:rPr>
          <w:rFonts w:ascii="Verdana" w:hAnsi="Verdana"/>
          <w:b/>
        </w:rPr>
        <w:t>.</w:t>
      </w:r>
    </w:p>
    <w:p w14:paraId="614BDADC" w14:textId="77777777" w:rsidR="003E7C89" w:rsidRPr="0058677E" w:rsidRDefault="003E7C89" w:rsidP="003E7C89">
      <w:pPr>
        <w:pStyle w:val="Questionnote"/>
        <w:rPr>
          <w:rFonts w:ascii="Verdana" w:hAnsi="Verdana"/>
        </w:rPr>
      </w:pPr>
      <w:r w:rsidRPr="0058677E">
        <w:rPr>
          <w:rFonts w:ascii="Verdana" w:hAnsi="Verdana"/>
        </w:rPr>
        <w:t>See Annex I 6(a)(iv) and Annex II 6(a)(iv) of the</w:t>
      </w:r>
      <w:r>
        <w:rPr>
          <w:rFonts w:ascii="Verdana" w:hAnsi="Verdana"/>
        </w:rPr>
        <w:t xml:space="preserve"> </w:t>
      </w:r>
      <w:r w:rsidRPr="0058677E">
        <w:rPr>
          <w:rFonts w:ascii="Verdana" w:hAnsi="Verdana"/>
        </w:rPr>
        <w:t>RTS</w:t>
      </w:r>
      <w:r w:rsidR="00D72F8D">
        <w:rPr>
          <w:rFonts w:ascii="Verdana" w:hAnsi="Verdana"/>
        </w:rPr>
        <w:t>.</w:t>
      </w:r>
    </w:p>
    <w:p w14:paraId="614BDADD" w14:textId="35C71EE4" w:rsidR="00033F35" w:rsidRPr="0058677E" w:rsidRDefault="00033F35" w:rsidP="000C3DD6">
      <w:pPr>
        <w:pStyle w:val="Questionnote"/>
        <w:rPr>
          <w:rFonts w:ascii="Verdana" w:hAnsi="Verdana"/>
        </w:rPr>
      </w:pPr>
      <w:r w:rsidRPr="0058677E">
        <w:rPr>
          <w:rFonts w:ascii="Verdana" w:hAnsi="Verdana"/>
        </w:rPr>
        <w:t xml:space="preserve">This section is only applicable where the benchmark has contributors as defined in Art 3(1)(9) of </w:t>
      </w:r>
      <w:r w:rsidR="00923A16">
        <w:rPr>
          <w:rFonts w:ascii="Verdana" w:hAnsi="Verdana"/>
        </w:rPr>
        <w:t>Benchmark R</w:t>
      </w:r>
      <w:r w:rsidR="00923A16" w:rsidRPr="0058677E">
        <w:rPr>
          <w:rFonts w:ascii="Verdana" w:hAnsi="Verdana"/>
        </w:rPr>
        <w:t xml:space="preserve">egulation </w:t>
      </w:r>
      <w:r w:rsidR="00923A16">
        <w:rPr>
          <w:rFonts w:ascii="Verdana" w:hAnsi="Verdana"/>
        </w:rPr>
        <w:t xml:space="preserve">(the UK version of regulation </w:t>
      </w:r>
      <w:r w:rsidR="00923A16" w:rsidRPr="0058677E">
        <w:rPr>
          <w:rFonts w:ascii="Verdana" w:hAnsi="Verdana"/>
        </w:rPr>
        <w:t>(EU) No 2016/1011</w:t>
      </w:r>
      <w:r w:rsidR="00923A16">
        <w:rPr>
          <w:rFonts w:ascii="Verdana" w:hAnsi="Verdana"/>
        </w:rPr>
        <w:t>).</w:t>
      </w:r>
    </w:p>
    <w:p w14:paraId="614BDADE" w14:textId="77777777" w:rsidR="00540179" w:rsidRDefault="00540179" w:rsidP="00540179">
      <w:pPr>
        <w:pStyle w:val="Questionnote"/>
        <w:rPr>
          <w:rFonts w:ascii="Verdana" w:hAnsi="Verdana"/>
        </w:rPr>
      </w:pPr>
      <w:r w:rsidRPr="0058677E">
        <w:rPr>
          <w:rFonts w:ascii="Verdana" w:hAnsi="Verdana"/>
        </w:rPr>
        <w:t>Please ensure you cover the points in RTS Article 3</w:t>
      </w:r>
      <w:r w:rsidR="00D72F8D">
        <w:rPr>
          <w:rFonts w:ascii="Verdana" w:hAnsi="Verdana"/>
        </w:rPr>
        <w:t>.</w:t>
      </w:r>
    </w:p>
    <w:p w14:paraId="614BDADF" w14:textId="77777777" w:rsidR="00525B18" w:rsidRPr="0058677E" w:rsidRDefault="004B1FA1" w:rsidP="00540179">
      <w:pPr>
        <w:pStyle w:val="Questionnote"/>
        <w:rPr>
          <w:rFonts w:ascii="Verdana" w:hAnsi="Verdana"/>
        </w:rPr>
      </w:pPr>
      <w:r>
        <w:rPr>
          <w:rFonts w:ascii="Verdana" w:hAnsi="Verdana"/>
        </w:rPr>
        <w:t xml:space="preserve">Annex II </w:t>
      </w:r>
      <w:r w:rsidR="00525B18">
        <w:rPr>
          <w:rFonts w:ascii="Verdana" w:hAnsi="Verdana"/>
        </w:rPr>
        <w:t>benchmark administrators should refer to BMR Annex II (6c)(6d) and (8c)</w:t>
      </w:r>
      <w:r w:rsidR="00D72F8D">
        <w:rPr>
          <w:rFonts w:ascii="Verdana" w:hAnsi="Verdana"/>
        </w:rPr>
        <w:t>.</w:t>
      </w:r>
    </w:p>
    <w:p w14:paraId="614BDAE0" w14:textId="77777777" w:rsidR="009D51E4" w:rsidRPr="0058677E" w:rsidRDefault="009D51E4" w:rsidP="0058677E">
      <w:pPr>
        <w:pStyle w:val="Qsheading1"/>
        <w:outlineLvl w:val="0"/>
        <w:rPr>
          <w:rFonts w:ascii="Verdana" w:hAnsi="Verdana"/>
          <w:szCs w:val="22"/>
        </w:rPr>
      </w:pPr>
      <w:r w:rsidRPr="0058677E">
        <w:rPr>
          <w:rFonts w:ascii="Verdana" w:hAnsi="Verdana"/>
          <w:szCs w:val="22"/>
        </w:rPr>
        <w:t>Methodology</w:t>
      </w:r>
    </w:p>
    <w:p w14:paraId="614BDAE1" w14:textId="22504DBE" w:rsidR="001C318E" w:rsidRPr="001C318E" w:rsidRDefault="009D51E4" w:rsidP="001C318E">
      <w:pPr>
        <w:pStyle w:val="Question"/>
        <w:keepNext/>
        <w:rPr>
          <w:rFonts w:ascii="Verdana" w:hAnsi="Verdana"/>
          <w:b/>
        </w:rPr>
      </w:pPr>
      <w:r w:rsidRPr="0058677E">
        <w:rPr>
          <w:rFonts w:ascii="Verdana" w:hAnsi="Verdana"/>
          <w:b/>
        </w:rPr>
        <w:tab/>
        <w:t>6.</w:t>
      </w:r>
      <w:r w:rsidR="00B379C7" w:rsidRPr="0058677E">
        <w:rPr>
          <w:rFonts w:ascii="Verdana" w:hAnsi="Verdana"/>
          <w:b/>
        </w:rPr>
        <w:t>2</w:t>
      </w:r>
      <w:r w:rsidRPr="0058677E">
        <w:rPr>
          <w:rFonts w:ascii="Verdana" w:hAnsi="Verdana"/>
          <w:b/>
        </w:rPr>
        <w:tab/>
      </w:r>
      <w:r w:rsidR="001C318E">
        <w:rPr>
          <w:rFonts w:ascii="Verdana" w:hAnsi="Verdana"/>
          <w:b/>
        </w:rPr>
        <w:t xml:space="preserve">For each benchmark or family of benchmarks you must provide a description of the methodology highlighting the key elements of the methodology in accordance with Article 13 of the Regulation and further specified in </w:t>
      </w:r>
      <w:r w:rsidR="001C318E" w:rsidRPr="001C318E">
        <w:rPr>
          <w:rFonts w:ascii="Verdana" w:hAnsi="Verdana"/>
          <w:b/>
        </w:rPr>
        <w:t xml:space="preserve">the </w:t>
      </w:r>
      <w:r w:rsidR="00E72710">
        <w:rPr>
          <w:rFonts w:ascii="Verdana" w:hAnsi="Verdana"/>
          <w:b/>
        </w:rPr>
        <w:t xml:space="preserve">Commission Delegated Regulation (EU) 2018/1641 </w:t>
      </w:r>
      <w:r w:rsidR="001C318E" w:rsidRPr="001C318E">
        <w:rPr>
          <w:rFonts w:ascii="Verdana" w:hAnsi="Verdana"/>
          <w:b/>
        </w:rPr>
        <w:t xml:space="preserve">Regulatory Technical Standards specifying the information to be provided on the key elements of the methodology, </w:t>
      </w:r>
      <w:r w:rsidR="001C318E" w:rsidRPr="001C318E">
        <w:rPr>
          <w:rFonts w:ascii="Verdana" w:hAnsi="Verdana"/>
          <w:b/>
        </w:rPr>
        <w:lastRenderedPageBreak/>
        <w:t xml:space="preserve">the details of the internal review and the approval of a methodology and the procedures for consulting on any proposed material change in the benchmark administrator's methodology </w:t>
      </w:r>
      <w:r w:rsidR="001C318E" w:rsidRPr="001C318E">
        <w:rPr>
          <w:rFonts w:ascii="Verdana" w:hAnsi="Verdana"/>
        </w:rPr>
        <w:footnoteReference w:id="3"/>
      </w:r>
      <w:r w:rsidR="001C318E">
        <w:rPr>
          <w:rFonts w:ascii="Verdana" w:hAnsi="Verdana"/>
          <w:b/>
        </w:rPr>
        <w:t>.</w:t>
      </w:r>
      <w:r w:rsidR="001C318E" w:rsidRPr="001C318E">
        <w:rPr>
          <w:rFonts w:ascii="Verdana" w:hAnsi="Verdana"/>
          <w:b/>
        </w:rPr>
        <w:t xml:space="preserve"> </w:t>
      </w:r>
    </w:p>
    <w:p w14:paraId="614BDAE2" w14:textId="77777777" w:rsidR="009508C9" w:rsidRDefault="009508C9" w:rsidP="009508C9">
      <w:pPr>
        <w:pStyle w:val="Questionnote"/>
        <w:rPr>
          <w:rFonts w:ascii="Verdana" w:hAnsi="Verdana"/>
        </w:rPr>
      </w:pPr>
      <w:r w:rsidRPr="0058677E">
        <w:rPr>
          <w:rFonts w:ascii="Verdana" w:hAnsi="Verdana"/>
        </w:rPr>
        <w:t xml:space="preserve">See Annex </w:t>
      </w:r>
      <w:r w:rsidR="00033F35" w:rsidRPr="0058677E">
        <w:rPr>
          <w:rFonts w:ascii="Verdana" w:hAnsi="Verdana"/>
        </w:rPr>
        <w:t>I 6(b)(i) and Annex II</w:t>
      </w:r>
      <w:r w:rsidR="00540179" w:rsidRPr="0058677E">
        <w:rPr>
          <w:rFonts w:ascii="Verdana" w:hAnsi="Verdana"/>
        </w:rPr>
        <w:t xml:space="preserve"> </w:t>
      </w:r>
      <w:r w:rsidRPr="0058677E">
        <w:rPr>
          <w:rFonts w:ascii="Verdana" w:hAnsi="Verdana"/>
        </w:rPr>
        <w:t>6(b)(i) of the RTS</w:t>
      </w:r>
      <w:r w:rsidR="00D72F8D">
        <w:rPr>
          <w:rFonts w:ascii="Verdana" w:hAnsi="Verdana"/>
        </w:rPr>
        <w:t>.</w:t>
      </w:r>
    </w:p>
    <w:p w14:paraId="614BDAE3" w14:textId="77777777" w:rsidR="00525B18" w:rsidRPr="0058677E" w:rsidRDefault="004B1FA1" w:rsidP="009508C9">
      <w:pPr>
        <w:pStyle w:val="Questionnote"/>
        <w:rPr>
          <w:rFonts w:ascii="Verdana" w:hAnsi="Verdana"/>
        </w:rPr>
      </w:pPr>
      <w:r>
        <w:rPr>
          <w:rFonts w:ascii="Verdana" w:hAnsi="Verdana"/>
        </w:rPr>
        <w:t xml:space="preserve">Annex II </w:t>
      </w:r>
      <w:r w:rsidR="00525B18">
        <w:rPr>
          <w:rFonts w:ascii="Verdana" w:hAnsi="Verdana"/>
        </w:rPr>
        <w:t>benchmark administrators should refer to BMR Annex II (1) and (2)</w:t>
      </w:r>
      <w:r w:rsidR="00D72F8D">
        <w:rPr>
          <w:rFonts w:ascii="Verdana" w:hAnsi="Verdana"/>
        </w:rPr>
        <w:t>.</w:t>
      </w:r>
    </w:p>
    <w:p w14:paraId="614BDAE4" w14:textId="77777777" w:rsidR="00540179" w:rsidRPr="0058677E" w:rsidRDefault="00540179" w:rsidP="00540179">
      <w:pPr>
        <w:pStyle w:val="Question"/>
        <w:keepNext/>
        <w:rPr>
          <w:rFonts w:ascii="Verdana" w:hAnsi="Verdana"/>
          <w:b/>
          <w:bCs/>
        </w:rPr>
      </w:pPr>
      <w:r w:rsidRPr="0058677E">
        <w:rPr>
          <w:rFonts w:ascii="Verdana" w:hAnsi="Verdana"/>
          <w:b/>
        </w:rPr>
        <w:tab/>
        <w:t>6.3</w:t>
      </w:r>
      <w:r w:rsidRPr="0058677E">
        <w:rPr>
          <w:rFonts w:ascii="Verdana" w:hAnsi="Verdana"/>
          <w:b/>
        </w:rPr>
        <w:tab/>
        <w:t>You must attach the policies and procedures with respect to the methodology including those relating to:</w:t>
      </w:r>
      <w:r w:rsidRPr="0058677E" w:rsidDel="00B71962">
        <w:rPr>
          <w:rFonts w:ascii="Verdana" w:hAnsi="Verdana"/>
        </w:rPr>
        <w:t xml:space="preserve"> </w:t>
      </w:r>
    </w:p>
    <w:p w14:paraId="614BDAE5" w14:textId="77777777" w:rsidR="009D51E4" w:rsidRPr="0058677E" w:rsidRDefault="00B379C7" w:rsidP="009D51E4">
      <w:pPr>
        <w:pStyle w:val="Question"/>
        <w:keepNext/>
        <w:rPr>
          <w:rFonts w:ascii="Verdana" w:hAnsi="Verdana"/>
          <w:b/>
        </w:rPr>
      </w:pPr>
      <w:r w:rsidRPr="0058677E">
        <w:rPr>
          <w:rFonts w:ascii="Verdana" w:hAnsi="Verdana"/>
          <w:b/>
        </w:rPr>
        <w:tab/>
      </w:r>
      <w:r w:rsidR="004C3D2F" w:rsidRPr="0058677E">
        <w:rPr>
          <w:rFonts w:ascii="Verdana" w:hAnsi="Verdana"/>
          <w:b/>
        </w:rPr>
        <w:tab/>
      </w:r>
      <w:r w:rsidRPr="0058677E">
        <w:rPr>
          <w:rFonts w:ascii="Verdana" w:hAnsi="Verdana"/>
          <w:b/>
        </w:rPr>
        <w:t>6.3.1</w:t>
      </w:r>
      <w:r w:rsidR="009D51E4" w:rsidRPr="0058677E">
        <w:rPr>
          <w:rFonts w:ascii="Verdana" w:hAnsi="Verdana"/>
          <w:b/>
        </w:rPr>
        <w:tab/>
      </w:r>
      <w:r w:rsidR="006572C8" w:rsidRPr="0058677E">
        <w:rPr>
          <w:rFonts w:ascii="Verdana" w:hAnsi="Verdana"/>
          <w:b/>
        </w:rPr>
        <w:t>the measures taken to provide validation and review of the methodology, including any trials or back-testing performed.</w:t>
      </w:r>
    </w:p>
    <w:p w14:paraId="614BDAE6" w14:textId="77777777" w:rsidR="000C3DD6" w:rsidRPr="0058677E" w:rsidRDefault="000C3DD6" w:rsidP="000C3DD6">
      <w:pPr>
        <w:pStyle w:val="Questionnote"/>
        <w:rPr>
          <w:rFonts w:ascii="Verdana" w:hAnsi="Verdana"/>
        </w:rPr>
      </w:pPr>
      <w:r w:rsidRPr="0058677E">
        <w:rPr>
          <w:rFonts w:ascii="Verdana" w:hAnsi="Verdana"/>
        </w:rPr>
        <w:t>See Annex</w:t>
      </w:r>
      <w:r w:rsidR="00033F35" w:rsidRPr="0058677E">
        <w:rPr>
          <w:rFonts w:ascii="Verdana" w:hAnsi="Verdana"/>
        </w:rPr>
        <w:t xml:space="preserve"> I 6(b)(ii)(1) and Annex II</w:t>
      </w:r>
      <w:r w:rsidR="00540179" w:rsidRPr="0058677E">
        <w:rPr>
          <w:rFonts w:ascii="Verdana" w:hAnsi="Verdana"/>
        </w:rPr>
        <w:t xml:space="preserve"> </w:t>
      </w:r>
      <w:r w:rsidRPr="0058677E">
        <w:rPr>
          <w:rFonts w:ascii="Verdana" w:hAnsi="Verdana"/>
        </w:rPr>
        <w:t>6(b)</w:t>
      </w:r>
      <w:r w:rsidR="009508C9" w:rsidRPr="0058677E">
        <w:rPr>
          <w:rFonts w:ascii="Verdana" w:hAnsi="Verdana"/>
        </w:rPr>
        <w:t>(i</w:t>
      </w:r>
      <w:r w:rsidR="00033F35" w:rsidRPr="0058677E">
        <w:rPr>
          <w:rFonts w:ascii="Verdana" w:hAnsi="Verdana"/>
        </w:rPr>
        <w:t>i</w:t>
      </w:r>
      <w:r w:rsidR="009508C9" w:rsidRPr="0058677E">
        <w:rPr>
          <w:rFonts w:ascii="Verdana" w:hAnsi="Verdana"/>
        </w:rPr>
        <w:t>)</w:t>
      </w:r>
      <w:r w:rsidR="00033F35" w:rsidRPr="0058677E">
        <w:rPr>
          <w:rFonts w:ascii="Verdana" w:hAnsi="Verdana"/>
        </w:rPr>
        <w:t>(1)</w:t>
      </w:r>
      <w:r w:rsidRPr="0058677E">
        <w:rPr>
          <w:rFonts w:ascii="Verdana" w:hAnsi="Verdana"/>
        </w:rPr>
        <w:t xml:space="preserve"> of the RTS</w:t>
      </w:r>
      <w:r w:rsidR="00D72F8D">
        <w:rPr>
          <w:rFonts w:ascii="Verdana" w:hAnsi="Verdana"/>
        </w:rPr>
        <w:t>.</w:t>
      </w:r>
    </w:p>
    <w:p w14:paraId="614BDAE7" w14:textId="77777777" w:rsidR="0046066C" w:rsidRDefault="0046066C" w:rsidP="000C3DD6">
      <w:pPr>
        <w:pStyle w:val="Questionnote"/>
        <w:rPr>
          <w:rFonts w:ascii="Verdana" w:hAnsi="Verdana"/>
        </w:rPr>
      </w:pPr>
      <w:r w:rsidRPr="0058677E">
        <w:rPr>
          <w:rFonts w:ascii="Verdana" w:hAnsi="Verdana"/>
        </w:rPr>
        <w:t>Please ensure you cover the points in RTS Article 3</w:t>
      </w:r>
      <w:r w:rsidR="00D72F8D">
        <w:rPr>
          <w:rFonts w:ascii="Verdana" w:hAnsi="Verdana"/>
        </w:rPr>
        <w:t>.</w:t>
      </w:r>
    </w:p>
    <w:p w14:paraId="614BDAE8" w14:textId="77777777" w:rsidR="00525B18" w:rsidRPr="0058677E" w:rsidRDefault="004B1FA1" w:rsidP="000C3DD6">
      <w:pPr>
        <w:pStyle w:val="Questionnote"/>
        <w:rPr>
          <w:rFonts w:ascii="Verdana" w:hAnsi="Verdana"/>
        </w:rPr>
      </w:pPr>
      <w:r>
        <w:rPr>
          <w:rFonts w:ascii="Verdana" w:hAnsi="Verdana"/>
        </w:rPr>
        <w:t xml:space="preserve">Annex II </w:t>
      </w:r>
      <w:r w:rsidR="00525B18">
        <w:rPr>
          <w:rFonts w:ascii="Verdana" w:hAnsi="Verdana"/>
        </w:rPr>
        <w:t>benchmark administrators should refer to BMR Annex II (3b), (3c), (4) and (5)</w:t>
      </w:r>
      <w:r w:rsidR="00D72F8D">
        <w:rPr>
          <w:rFonts w:ascii="Verdana" w:hAnsi="Verdana"/>
        </w:rPr>
        <w:t>.</w:t>
      </w:r>
    </w:p>
    <w:p w14:paraId="614BDAE9" w14:textId="77777777" w:rsidR="006572C8" w:rsidRDefault="00B379C7" w:rsidP="006572C8">
      <w:pPr>
        <w:pStyle w:val="Question"/>
        <w:keepNext/>
        <w:rPr>
          <w:rFonts w:ascii="Verdana" w:hAnsi="Verdana"/>
          <w:b/>
        </w:rPr>
      </w:pPr>
      <w:r w:rsidRPr="0058677E">
        <w:rPr>
          <w:rFonts w:ascii="Verdana" w:hAnsi="Verdana"/>
          <w:b/>
        </w:rPr>
        <w:tab/>
      </w:r>
      <w:r w:rsidR="004C3D2F" w:rsidRPr="0058677E">
        <w:rPr>
          <w:rFonts w:ascii="Verdana" w:hAnsi="Verdana"/>
          <w:b/>
        </w:rPr>
        <w:tab/>
      </w:r>
      <w:r w:rsidRPr="0058677E">
        <w:rPr>
          <w:rFonts w:ascii="Verdana" w:hAnsi="Verdana"/>
          <w:b/>
        </w:rPr>
        <w:t>6.3.2</w:t>
      </w:r>
      <w:r w:rsidR="006572C8" w:rsidRPr="0058677E">
        <w:rPr>
          <w:rFonts w:ascii="Verdana" w:hAnsi="Verdana"/>
          <w:b/>
        </w:rPr>
        <w:tab/>
        <w:t>the consultation process on any proposed material change in the metho</w:t>
      </w:r>
      <w:r w:rsidR="009A472B" w:rsidRPr="0058677E">
        <w:rPr>
          <w:rFonts w:ascii="Verdana" w:hAnsi="Verdana"/>
          <w:b/>
        </w:rPr>
        <w:t>dolog</w:t>
      </w:r>
      <w:r w:rsidR="006572C8" w:rsidRPr="0058677E">
        <w:rPr>
          <w:rFonts w:ascii="Verdana" w:hAnsi="Verdana"/>
          <w:b/>
        </w:rPr>
        <w:t>y.</w:t>
      </w:r>
    </w:p>
    <w:p w14:paraId="614BDAEA" w14:textId="77777777" w:rsidR="000C3DD6" w:rsidRDefault="000C3DD6" w:rsidP="000C3DD6">
      <w:pPr>
        <w:pStyle w:val="Questionnote"/>
        <w:rPr>
          <w:rFonts w:ascii="Verdana" w:hAnsi="Verdana"/>
        </w:rPr>
      </w:pPr>
      <w:r w:rsidRPr="00F04FF7">
        <w:rPr>
          <w:rFonts w:ascii="Verdana" w:hAnsi="Verdana"/>
        </w:rPr>
        <w:t xml:space="preserve">See </w:t>
      </w:r>
      <w:r>
        <w:rPr>
          <w:rFonts w:ascii="Verdana" w:hAnsi="Verdana"/>
        </w:rPr>
        <w:t xml:space="preserve">Annex </w:t>
      </w:r>
      <w:r w:rsidR="00033F35">
        <w:rPr>
          <w:rFonts w:ascii="Verdana" w:hAnsi="Verdana"/>
        </w:rPr>
        <w:t>I 6(b)(ii)(</w:t>
      </w:r>
      <w:r w:rsidR="00540179">
        <w:rPr>
          <w:rFonts w:ascii="Verdana" w:hAnsi="Verdana"/>
        </w:rPr>
        <w:t>2</w:t>
      </w:r>
      <w:r w:rsidR="00033F35">
        <w:rPr>
          <w:rFonts w:ascii="Verdana" w:hAnsi="Verdana"/>
        </w:rPr>
        <w:t>) and Annex II</w:t>
      </w:r>
      <w:r w:rsidR="00540179">
        <w:rPr>
          <w:rFonts w:ascii="Verdana" w:hAnsi="Verdana"/>
        </w:rPr>
        <w:t xml:space="preserve"> </w:t>
      </w:r>
      <w:r>
        <w:rPr>
          <w:rFonts w:ascii="Verdana" w:hAnsi="Verdana"/>
        </w:rPr>
        <w:t>6</w:t>
      </w:r>
      <w:r w:rsidRPr="00F04FF7">
        <w:rPr>
          <w:rFonts w:ascii="Verdana" w:hAnsi="Verdana"/>
        </w:rPr>
        <w:t>(</w:t>
      </w:r>
      <w:r>
        <w:rPr>
          <w:rFonts w:ascii="Verdana" w:hAnsi="Verdana"/>
        </w:rPr>
        <w:t>b</w:t>
      </w:r>
      <w:r w:rsidRPr="00F04FF7">
        <w:rPr>
          <w:rFonts w:ascii="Verdana" w:hAnsi="Verdana"/>
        </w:rPr>
        <w:t>)</w:t>
      </w:r>
      <w:r w:rsidR="009508C9">
        <w:rPr>
          <w:rFonts w:ascii="Verdana" w:hAnsi="Verdana"/>
        </w:rPr>
        <w:t>(ii)</w:t>
      </w:r>
      <w:r w:rsidR="00033F35">
        <w:rPr>
          <w:rFonts w:ascii="Verdana" w:hAnsi="Verdana"/>
        </w:rPr>
        <w:t>(2)</w:t>
      </w:r>
      <w:r w:rsidRPr="00F04FF7">
        <w:rPr>
          <w:rFonts w:ascii="Verdana" w:hAnsi="Verdana"/>
        </w:rPr>
        <w:t xml:space="preserve"> of the RTS</w:t>
      </w:r>
      <w:r w:rsidR="00D72F8D">
        <w:rPr>
          <w:rFonts w:ascii="Verdana" w:hAnsi="Verdana"/>
        </w:rPr>
        <w:t>.</w:t>
      </w:r>
    </w:p>
    <w:p w14:paraId="614BDAEB" w14:textId="77777777" w:rsidR="00AE705B" w:rsidRDefault="0046066C" w:rsidP="00B901D6">
      <w:pPr>
        <w:pStyle w:val="Questionnote"/>
        <w:rPr>
          <w:rFonts w:ascii="Verdana" w:hAnsi="Verdana"/>
        </w:rPr>
      </w:pPr>
      <w:r>
        <w:rPr>
          <w:rFonts w:ascii="Verdana" w:hAnsi="Verdana"/>
        </w:rPr>
        <w:t>Please ensure you cover the points in RTS Article 3</w:t>
      </w:r>
      <w:r w:rsidR="00D72F8D">
        <w:rPr>
          <w:rFonts w:ascii="Verdana" w:hAnsi="Verdana"/>
        </w:rPr>
        <w:t>.</w:t>
      </w:r>
    </w:p>
    <w:p w14:paraId="614BDAEC" w14:textId="77777777" w:rsidR="00525B18" w:rsidRPr="00D72F8D" w:rsidRDefault="004B1FA1" w:rsidP="00B901D6">
      <w:pPr>
        <w:pStyle w:val="Questionnote"/>
        <w:rPr>
          <w:rFonts w:ascii="Verdana" w:hAnsi="Verdana"/>
        </w:rPr>
        <w:sectPr w:rsidR="00525B18" w:rsidRPr="00D72F8D" w:rsidSect="00645311">
          <w:headerReference w:type="even" r:id="rId69"/>
          <w:headerReference w:type="default" r:id="rId70"/>
          <w:headerReference w:type="first" r:id="rId71"/>
          <w:type w:val="continuous"/>
          <w:pgSz w:w="11901" w:h="16846" w:code="9"/>
          <w:pgMar w:top="1701" w:right="680" w:bottom="907" w:left="3402" w:header="567" w:footer="680" w:gutter="0"/>
          <w:cols w:space="720"/>
          <w:titlePg/>
        </w:sectPr>
      </w:pPr>
      <w:r>
        <w:rPr>
          <w:rFonts w:ascii="Verdana" w:hAnsi="Verdana"/>
        </w:rPr>
        <w:t xml:space="preserve">Annex II </w:t>
      </w:r>
      <w:r w:rsidR="00525B18">
        <w:rPr>
          <w:rFonts w:ascii="Verdana" w:hAnsi="Verdana"/>
        </w:rPr>
        <w:t>benchmark administrators should refer to BMR Annex II (4) and (5)</w:t>
      </w:r>
      <w:r w:rsidR="00D72F8D">
        <w:rPr>
          <w:rFonts w:ascii="Verdana" w:hAnsi="Verdana"/>
        </w:rPr>
        <w:t>.</w:t>
      </w: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B56368" w:rsidRPr="00842101" w14:paraId="614BDAF0" w14:textId="77777777" w:rsidTr="00C83484">
        <w:trPr>
          <w:trHeight w:val="1693"/>
        </w:trPr>
        <w:tc>
          <w:tcPr>
            <w:tcW w:w="2268" w:type="dxa"/>
            <w:shd w:val="clear" w:color="auto" w:fill="701B45"/>
          </w:tcPr>
          <w:p w14:paraId="614BDAED" w14:textId="77777777" w:rsidR="00B56368" w:rsidRPr="00842101" w:rsidRDefault="00B56368" w:rsidP="00442595">
            <w:pPr>
              <w:pStyle w:val="Sectionnumber"/>
            </w:pPr>
            <w:r>
              <w:lastRenderedPageBreak/>
              <w:br w:type="page"/>
            </w:r>
            <w:r w:rsidR="006572C8">
              <w:t>7</w:t>
            </w:r>
          </w:p>
        </w:tc>
        <w:tc>
          <w:tcPr>
            <w:tcW w:w="7825" w:type="dxa"/>
            <w:shd w:val="clear" w:color="auto" w:fill="701B45"/>
          </w:tcPr>
          <w:p w14:paraId="614BDAEE" w14:textId="77777777" w:rsidR="00B56368" w:rsidRPr="0058677E" w:rsidRDefault="00B56368" w:rsidP="00442595">
            <w:pPr>
              <w:pStyle w:val="Sectionheading"/>
              <w:rPr>
                <w:rFonts w:ascii="Verdana" w:hAnsi="Verdana"/>
                <w:sz w:val="28"/>
                <w:szCs w:val="28"/>
              </w:rPr>
            </w:pPr>
            <w:r w:rsidRPr="0058677E">
              <w:rPr>
                <w:rFonts w:ascii="Verdana" w:hAnsi="Verdana"/>
                <w:sz w:val="28"/>
                <w:szCs w:val="28"/>
              </w:rPr>
              <w:t>Outsourcing</w:t>
            </w:r>
          </w:p>
          <w:p w14:paraId="614BDAEF" w14:textId="77777777" w:rsidR="00B56368" w:rsidRPr="002D5D72" w:rsidRDefault="00B56368" w:rsidP="000C3DD6">
            <w:pPr>
              <w:pStyle w:val="ListParagraph"/>
              <w:spacing w:before="0" w:line="240" w:lineRule="auto"/>
              <w:ind w:left="0" w:right="595"/>
              <w:rPr>
                <w:rFonts w:ascii="Verdana" w:hAnsi="Verdana" w:cs="ArialMT"/>
                <w:color w:val="FFFFFF"/>
              </w:rPr>
            </w:pPr>
          </w:p>
        </w:tc>
      </w:tr>
    </w:tbl>
    <w:p w14:paraId="614BDAF1" w14:textId="77777777" w:rsidR="00B56368" w:rsidRPr="00842101" w:rsidRDefault="00B56368" w:rsidP="00B56368">
      <w:pPr>
        <w:pStyle w:val="QsyesnoCharChar"/>
        <w:keepNext/>
        <w:tabs>
          <w:tab w:val="left" w:pos="624"/>
          <w:tab w:val="left" w:pos="709"/>
        </w:tabs>
        <w:spacing w:after="40"/>
        <w:sectPr w:rsidR="00B56368" w:rsidRPr="00842101" w:rsidSect="00645311">
          <w:headerReference w:type="even" r:id="rId72"/>
          <w:headerReference w:type="default" r:id="rId73"/>
          <w:headerReference w:type="first" r:id="rId74"/>
          <w:type w:val="continuous"/>
          <w:pgSz w:w="11901" w:h="16846" w:code="9"/>
          <w:pgMar w:top="1701" w:right="680" w:bottom="907" w:left="3402" w:header="567" w:footer="680" w:gutter="0"/>
          <w:cols w:space="720"/>
          <w:titlePg/>
        </w:sectPr>
      </w:pPr>
    </w:p>
    <w:p w14:paraId="614BDAF2" w14:textId="77777777" w:rsidR="00B56368" w:rsidRDefault="00B56368" w:rsidP="00B56368">
      <w:pPr>
        <w:pStyle w:val="QuestionChar"/>
        <w:rPr>
          <w:rFonts w:ascii="Verdana" w:hAnsi="Verdana"/>
          <w:b/>
          <w:bCs/>
        </w:rPr>
      </w:pPr>
      <w:r>
        <w:rPr>
          <w:rFonts w:ascii="Verdana" w:hAnsi="Verdana"/>
          <w:b/>
          <w:bCs/>
        </w:rPr>
        <w:tab/>
      </w:r>
    </w:p>
    <w:p w14:paraId="614BDAF3" w14:textId="77777777" w:rsidR="00154FAC" w:rsidRDefault="006572C8" w:rsidP="00154FAC">
      <w:pPr>
        <w:pStyle w:val="QuestionChar"/>
        <w:rPr>
          <w:rFonts w:ascii="Verdana" w:hAnsi="Verdana"/>
          <w:b/>
          <w:bCs/>
        </w:rPr>
      </w:pPr>
      <w:r>
        <w:rPr>
          <w:rFonts w:ascii="Verdana" w:hAnsi="Verdana"/>
          <w:b/>
          <w:bCs/>
        </w:rPr>
        <w:t>7</w:t>
      </w:r>
      <w:r w:rsidR="00154FAC">
        <w:rPr>
          <w:rFonts w:ascii="Verdana" w:hAnsi="Verdana"/>
          <w:b/>
          <w:bCs/>
        </w:rPr>
        <w:t>.1</w:t>
      </w:r>
      <w:r w:rsidR="00154FAC" w:rsidRPr="008B7A5B">
        <w:rPr>
          <w:rFonts w:ascii="Verdana" w:hAnsi="Verdana"/>
          <w:b/>
          <w:bCs/>
        </w:rPr>
        <w:tab/>
      </w:r>
      <w:r w:rsidR="00154FAC" w:rsidRPr="008B7A5B">
        <w:rPr>
          <w:rFonts w:ascii="Verdana" w:hAnsi="Verdana"/>
          <w:b/>
          <w:bCs/>
        </w:rPr>
        <w:tab/>
      </w:r>
      <w:r w:rsidR="00B379C7">
        <w:rPr>
          <w:rFonts w:ascii="Verdana" w:hAnsi="Verdana"/>
          <w:b/>
          <w:bCs/>
        </w:rPr>
        <w:t>Are any activities</w:t>
      </w:r>
      <w:r w:rsidR="00154FAC">
        <w:rPr>
          <w:rFonts w:ascii="Verdana" w:hAnsi="Verdana"/>
          <w:b/>
          <w:bCs/>
        </w:rPr>
        <w:t xml:space="preserve"> forming a part of the process </w:t>
      </w:r>
      <w:r w:rsidR="007D5986">
        <w:rPr>
          <w:rFonts w:ascii="Verdana" w:hAnsi="Verdana"/>
          <w:b/>
          <w:bCs/>
        </w:rPr>
        <w:t xml:space="preserve">of administering a </w:t>
      </w:r>
      <w:r w:rsidR="00154FAC">
        <w:rPr>
          <w:rFonts w:ascii="Verdana" w:hAnsi="Verdana"/>
          <w:b/>
          <w:bCs/>
        </w:rPr>
        <w:t>benchmark or family of benchmarks outsourced?</w:t>
      </w:r>
    </w:p>
    <w:p w14:paraId="614BDAF4" w14:textId="77777777" w:rsidR="000C3DD6" w:rsidRDefault="0046066C" w:rsidP="000C3DD6">
      <w:pPr>
        <w:pStyle w:val="Questionnote"/>
        <w:rPr>
          <w:rFonts w:ascii="Verdana" w:hAnsi="Verdana"/>
        </w:rPr>
      </w:pPr>
      <w:r>
        <w:rPr>
          <w:rFonts w:ascii="Verdana" w:hAnsi="Verdana"/>
        </w:rPr>
        <w:t>No additional notes</w:t>
      </w:r>
      <w:r w:rsidR="00D72F8D">
        <w:rPr>
          <w:rFonts w:ascii="Verdana" w:hAnsi="Verdana"/>
        </w:rPr>
        <w:t>.</w:t>
      </w:r>
    </w:p>
    <w:p w14:paraId="614BDAF5" w14:textId="77777777" w:rsidR="0046066C" w:rsidRDefault="0046066C" w:rsidP="0046066C">
      <w:pPr>
        <w:pStyle w:val="QuestionChar"/>
        <w:rPr>
          <w:rFonts w:ascii="Verdana" w:hAnsi="Verdana"/>
          <w:b/>
          <w:bCs/>
        </w:rPr>
      </w:pPr>
      <w:r>
        <w:rPr>
          <w:rFonts w:ascii="Verdana" w:hAnsi="Verdana"/>
          <w:b/>
          <w:bCs/>
        </w:rPr>
        <w:t>7.2</w:t>
      </w:r>
      <w:r w:rsidRPr="008B7A5B">
        <w:rPr>
          <w:rFonts w:ascii="Verdana" w:hAnsi="Verdana"/>
          <w:b/>
          <w:bCs/>
        </w:rPr>
        <w:tab/>
      </w:r>
      <w:r w:rsidRPr="008B7A5B">
        <w:rPr>
          <w:rFonts w:ascii="Verdana" w:hAnsi="Verdana"/>
          <w:b/>
          <w:bCs/>
        </w:rPr>
        <w:tab/>
      </w:r>
      <w:r>
        <w:rPr>
          <w:rFonts w:ascii="Verdana" w:hAnsi="Verdana"/>
          <w:b/>
          <w:bCs/>
        </w:rPr>
        <w:t>Y</w:t>
      </w:r>
      <w:r w:rsidRPr="005A24BC">
        <w:rPr>
          <w:rFonts w:ascii="Verdana" w:hAnsi="Verdana"/>
          <w:b/>
          <w:bCs/>
        </w:rPr>
        <w:t>ou must provide details of the outsourcing arrangements</w:t>
      </w:r>
      <w:r>
        <w:rPr>
          <w:rFonts w:ascii="Verdana" w:hAnsi="Verdana"/>
          <w:b/>
          <w:bCs/>
        </w:rPr>
        <w:t xml:space="preserve"> unless the applicant firm is administering non-significant benchmarks only, in which case you are not required to provide this information.</w:t>
      </w:r>
      <w:r w:rsidRPr="005A24BC">
        <w:rPr>
          <w:rFonts w:ascii="Verdana" w:hAnsi="Verdana"/>
          <w:b/>
          <w:bCs/>
        </w:rPr>
        <w:t xml:space="preserve"> </w:t>
      </w:r>
      <w:r w:rsidRPr="00D7097D">
        <w:rPr>
          <w:rFonts w:ascii="Verdana" w:hAnsi="Verdana"/>
          <w:b/>
          <w:szCs w:val="18"/>
        </w:rPr>
        <w:t>If the applicant firm is administering significant and non-significant benchmarks it can provide the information in the form of a summary for its non-significant benchmarks only.</w:t>
      </w:r>
    </w:p>
    <w:p w14:paraId="614BDAF6" w14:textId="77777777" w:rsidR="000C3DD6" w:rsidRDefault="000C3DD6" w:rsidP="000C3DD6">
      <w:pPr>
        <w:pStyle w:val="Questionnote"/>
        <w:rPr>
          <w:rFonts w:ascii="Verdana" w:hAnsi="Verdana"/>
        </w:rPr>
      </w:pPr>
      <w:r w:rsidRPr="00F04FF7">
        <w:rPr>
          <w:rFonts w:ascii="Verdana" w:hAnsi="Verdana"/>
        </w:rPr>
        <w:t xml:space="preserve">See </w:t>
      </w:r>
      <w:r>
        <w:rPr>
          <w:rFonts w:ascii="Verdana" w:hAnsi="Verdana"/>
        </w:rPr>
        <w:t xml:space="preserve">Annex </w:t>
      </w:r>
      <w:r w:rsidR="00001895">
        <w:rPr>
          <w:rFonts w:ascii="Verdana" w:hAnsi="Verdana"/>
        </w:rPr>
        <w:t>I 7(a) and Annex II</w:t>
      </w:r>
      <w:r w:rsidR="0046066C">
        <w:rPr>
          <w:rFonts w:ascii="Verdana" w:hAnsi="Verdana"/>
        </w:rPr>
        <w:t xml:space="preserve"> </w:t>
      </w:r>
      <w:r>
        <w:rPr>
          <w:rFonts w:ascii="Verdana" w:hAnsi="Verdana"/>
        </w:rPr>
        <w:t>7</w:t>
      </w:r>
      <w:r w:rsidRPr="00F04FF7">
        <w:rPr>
          <w:rFonts w:ascii="Verdana" w:hAnsi="Verdana"/>
        </w:rPr>
        <w:t>(</w:t>
      </w:r>
      <w:r>
        <w:rPr>
          <w:rFonts w:ascii="Verdana" w:hAnsi="Verdana"/>
        </w:rPr>
        <w:t>a</w:t>
      </w:r>
      <w:r w:rsidRPr="00F04FF7">
        <w:rPr>
          <w:rFonts w:ascii="Verdana" w:hAnsi="Verdana"/>
        </w:rPr>
        <w:t>) of the</w:t>
      </w:r>
      <w:r w:rsidR="002E107A">
        <w:rPr>
          <w:rFonts w:ascii="Verdana" w:hAnsi="Verdana"/>
        </w:rPr>
        <w:t xml:space="preserve"> RTS</w:t>
      </w:r>
      <w:r>
        <w:rPr>
          <w:rFonts w:ascii="Verdana" w:hAnsi="Verdana"/>
        </w:rPr>
        <w:t>.</w:t>
      </w:r>
    </w:p>
    <w:p w14:paraId="614BDAF7" w14:textId="77777777" w:rsidR="0046066C" w:rsidRDefault="0046066C" w:rsidP="0046066C">
      <w:pPr>
        <w:pStyle w:val="QuestionChar"/>
        <w:rPr>
          <w:rFonts w:ascii="Verdana" w:hAnsi="Verdana"/>
          <w:b/>
          <w:bCs/>
        </w:rPr>
      </w:pPr>
      <w:r>
        <w:rPr>
          <w:rFonts w:ascii="Verdana" w:hAnsi="Verdana"/>
          <w:b/>
          <w:bCs/>
        </w:rPr>
        <w:tab/>
        <w:t>7.3</w:t>
      </w:r>
      <w:r w:rsidRPr="00BB73CD">
        <w:rPr>
          <w:rFonts w:ascii="Verdana" w:hAnsi="Verdana"/>
          <w:b/>
          <w:bCs/>
        </w:rPr>
        <w:tab/>
      </w:r>
      <w:r>
        <w:rPr>
          <w:rFonts w:ascii="Verdana" w:hAnsi="Verdana"/>
          <w:b/>
          <w:bCs/>
        </w:rPr>
        <w:t>You must provide details of the outsourced functions</w:t>
      </w:r>
      <w:r w:rsidR="003E7C89">
        <w:rPr>
          <w:rFonts w:ascii="Verdana" w:hAnsi="Verdana"/>
          <w:b/>
          <w:bCs/>
        </w:rPr>
        <w:t xml:space="preserve"> (unless this information is already included in the relevant contracts).</w:t>
      </w:r>
    </w:p>
    <w:p w14:paraId="614BDAF8" w14:textId="77777777" w:rsidR="003E7C89" w:rsidRDefault="003E7C89" w:rsidP="003E7C89">
      <w:pPr>
        <w:pStyle w:val="Questionnote"/>
        <w:rPr>
          <w:rFonts w:ascii="Verdana" w:hAnsi="Verdana"/>
        </w:rPr>
      </w:pPr>
      <w:r w:rsidRPr="00F04FF7">
        <w:rPr>
          <w:rFonts w:ascii="Verdana" w:hAnsi="Verdana"/>
        </w:rPr>
        <w:t xml:space="preserve">See </w:t>
      </w:r>
      <w:r>
        <w:rPr>
          <w:rFonts w:ascii="Verdana" w:hAnsi="Verdana"/>
        </w:rPr>
        <w:t>Annex II 7</w:t>
      </w:r>
      <w:r w:rsidRPr="00F04FF7">
        <w:rPr>
          <w:rFonts w:ascii="Verdana" w:hAnsi="Verdana"/>
        </w:rPr>
        <w:t>(</w:t>
      </w:r>
      <w:r>
        <w:rPr>
          <w:rFonts w:ascii="Verdana" w:hAnsi="Verdana"/>
        </w:rPr>
        <w:t>b</w:t>
      </w:r>
      <w:r w:rsidRPr="00F04FF7">
        <w:rPr>
          <w:rFonts w:ascii="Verdana" w:hAnsi="Verdana"/>
        </w:rPr>
        <w:t>) of the</w:t>
      </w:r>
      <w:r>
        <w:rPr>
          <w:rFonts w:ascii="Verdana" w:hAnsi="Verdana"/>
        </w:rPr>
        <w:t xml:space="preserve"> RTS.</w:t>
      </w:r>
    </w:p>
    <w:p w14:paraId="614BDAF9" w14:textId="77777777" w:rsidR="00CD2649" w:rsidRPr="0058677E" w:rsidRDefault="00CD2649" w:rsidP="00CD2649">
      <w:pPr>
        <w:pStyle w:val="QuestionChar"/>
        <w:rPr>
          <w:rFonts w:ascii="Verdana" w:hAnsi="Verdana"/>
          <w:b/>
          <w:bCs/>
        </w:rPr>
      </w:pPr>
      <w:r>
        <w:rPr>
          <w:rFonts w:ascii="Verdana" w:hAnsi="Verdana"/>
          <w:b/>
          <w:bCs/>
        </w:rPr>
        <w:tab/>
      </w:r>
      <w:r w:rsidR="006572C8" w:rsidRPr="0058677E">
        <w:rPr>
          <w:rFonts w:ascii="Verdana" w:hAnsi="Verdana"/>
          <w:b/>
          <w:bCs/>
        </w:rPr>
        <w:t>7.</w:t>
      </w:r>
      <w:r w:rsidR="0046066C" w:rsidRPr="0058677E">
        <w:rPr>
          <w:rFonts w:ascii="Verdana" w:hAnsi="Verdana"/>
          <w:b/>
          <w:bCs/>
        </w:rPr>
        <w:t>4</w:t>
      </w:r>
      <w:r w:rsidRPr="0058677E">
        <w:rPr>
          <w:rFonts w:ascii="Verdana" w:hAnsi="Verdana"/>
          <w:b/>
          <w:bCs/>
        </w:rPr>
        <w:tab/>
      </w:r>
      <w:r w:rsidR="0046066C" w:rsidRPr="0058677E">
        <w:rPr>
          <w:rFonts w:ascii="Verdana" w:hAnsi="Verdana"/>
          <w:b/>
          <w:bCs/>
        </w:rPr>
        <w:t>You must</w:t>
      </w:r>
      <w:r w:rsidRPr="0058677E">
        <w:rPr>
          <w:rFonts w:ascii="Verdana" w:hAnsi="Verdana"/>
          <w:b/>
          <w:bCs/>
        </w:rPr>
        <w:t xml:space="preserve"> attach the policies and procedures regarding the oversight of the outsourced activities</w:t>
      </w:r>
      <w:r w:rsidR="0021385C">
        <w:rPr>
          <w:rFonts w:ascii="Verdana" w:hAnsi="Verdana"/>
          <w:b/>
          <w:bCs/>
        </w:rPr>
        <w:t>.</w:t>
      </w:r>
    </w:p>
    <w:p w14:paraId="614BDAFA" w14:textId="77777777" w:rsidR="000C3DD6" w:rsidRDefault="000C3DD6" w:rsidP="000C3DD6">
      <w:pPr>
        <w:pStyle w:val="Questionnote"/>
        <w:rPr>
          <w:rFonts w:ascii="Verdana" w:hAnsi="Verdana"/>
        </w:rPr>
      </w:pPr>
      <w:r w:rsidRPr="0058677E">
        <w:rPr>
          <w:rFonts w:ascii="Verdana" w:hAnsi="Verdana"/>
        </w:rPr>
        <w:t xml:space="preserve">See Annex </w:t>
      </w:r>
      <w:r w:rsidR="00262371">
        <w:rPr>
          <w:rFonts w:ascii="Verdana" w:hAnsi="Verdana"/>
        </w:rPr>
        <w:t>II</w:t>
      </w:r>
      <w:r w:rsidR="0046066C" w:rsidRPr="0058677E">
        <w:rPr>
          <w:rFonts w:ascii="Verdana" w:hAnsi="Verdana"/>
        </w:rPr>
        <w:t xml:space="preserve"> </w:t>
      </w:r>
      <w:r w:rsidRPr="0058677E">
        <w:rPr>
          <w:rFonts w:ascii="Verdana" w:hAnsi="Verdana"/>
        </w:rPr>
        <w:t>7(c) of the RTS.</w:t>
      </w:r>
    </w:p>
    <w:p w14:paraId="614BDAFB" w14:textId="77777777" w:rsidR="003E7C89" w:rsidRDefault="003E7C89" w:rsidP="000C3DD6">
      <w:pPr>
        <w:pStyle w:val="Questionnote"/>
        <w:rPr>
          <w:rFonts w:ascii="Verdana" w:hAnsi="Verdana"/>
        </w:rPr>
      </w:pPr>
      <w:r>
        <w:rPr>
          <w:rFonts w:ascii="Verdana" w:hAnsi="Verdana"/>
        </w:rPr>
        <w:t>Please ensure you cover the points in RTS Article 3.</w:t>
      </w:r>
    </w:p>
    <w:p w14:paraId="614BDAFC" w14:textId="77777777" w:rsidR="00B379C7" w:rsidRDefault="00B379C7" w:rsidP="00CD2649">
      <w:pPr>
        <w:pStyle w:val="QsyesnoCharChar"/>
        <w:keepNext/>
        <w:rPr>
          <w:rFonts w:ascii="Verdana" w:hAnsi="Verdana"/>
        </w:rPr>
      </w:pPr>
    </w:p>
    <w:p w14:paraId="614BDAFD" w14:textId="77777777" w:rsidR="00B379C7" w:rsidRDefault="00B379C7" w:rsidP="00CD2649">
      <w:pPr>
        <w:pStyle w:val="QsyesnoCharChar"/>
        <w:keepNext/>
        <w:rPr>
          <w:rFonts w:ascii="Verdana" w:hAnsi="Verdana"/>
        </w:rPr>
        <w:sectPr w:rsidR="00B379C7" w:rsidSect="004044ED">
          <w:headerReference w:type="even" r:id="rId75"/>
          <w:headerReference w:type="default" r:id="rId76"/>
          <w:headerReference w:type="first" r:id="rId77"/>
          <w:type w:val="continuous"/>
          <w:pgSz w:w="11901" w:h="16846" w:code="9"/>
          <w:pgMar w:top="1276" w:right="680" w:bottom="907" w:left="3402" w:header="567" w:footer="680" w:gutter="0"/>
          <w:cols w:space="720"/>
          <w:titlePg/>
        </w:sectPr>
      </w:pPr>
    </w:p>
    <w:p w14:paraId="614BDAFE" w14:textId="77777777" w:rsidR="00B379C7" w:rsidRDefault="00B379C7" w:rsidP="00CD2649">
      <w:pPr>
        <w:pStyle w:val="QsyesnoCharChar"/>
        <w:keepNext/>
        <w:rPr>
          <w:rFonts w:ascii="Verdana" w:hAnsi="Verdana"/>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061AE" w:rsidRPr="00842101" w14:paraId="614BDB02" w14:textId="77777777" w:rsidTr="00C83484">
        <w:trPr>
          <w:trHeight w:val="1989"/>
        </w:trPr>
        <w:tc>
          <w:tcPr>
            <w:tcW w:w="2268" w:type="dxa"/>
            <w:shd w:val="clear" w:color="auto" w:fill="701B45"/>
          </w:tcPr>
          <w:p w14:paraId="614BDAFF" w14:textId="77777777" w:rsidR="00E061AE" w:rsidRPr="00842101" w:rsidRDefault="006572C8" w:rsidP="004F1DD6">
            <w:pPr>
              <w:pStyle w:val="Sectionnumber"/>
            </w:pPr>
            <w:r>
              <w:lastRenderedPageBreak/>
              <w:t>8</w:t>
            </w:r>
          </w:p>
        </w:tc>
        <w:tc>
          <w:tcPr>
            <w:tcW w:w="7825" w:type="dxa"/>
            <w:shd w:val="clear" w:color="auto" w:fill="701B45"/>
          </w:tcPr>
          <w:p w14:paraId="614BDB00" w14:textId="77777777" w:rsidR="00E061AE" w:rsidRPr="00443DF6" w:rsidRDefault="004F1DD6" w:rsidP="00E061AE">
            <w:pPr>
              <w:pStyle w:val="Sectionheading"/>
              <w:rPr>
                <w:rFonts w:ascii="Book Antiqua" w:hAnsi="Book Antiqua"/>
              </w:rPr>
            </w:pPr>
            <w:r w:rsidRPr="0058677E">
              <w:rPr>
                <w:rFonts w:ascii="Verdana" w:hAnsi="Verdana"/>
                <w:sz w:val="28"/>
                <w:szCs w:val="28"/>
              </w:rPr>
              <w:t>Additional information</w:t>
            </w:r>
          </w:p>
          <w:p w14:paraId="614BDB01" w14:textId="77777777" w:rsidR="00E061AE" w:rsidRPr="00A80172" w:rsidRDefault="00E061AE" w:rsidP="004F1DD6">
            <w:pPr>
              <w:pStyle w:val="ListParagraph"/>
              <w:spacing w:before="0" w:line="240" w:lineRule="auto"/>
              <w:ind w:left="0" w:right="595"/>
              <w:rPr>
                <w:rFonts w:ascii="Verdana" w:hAnsi="Verdana" w:cs="ArialMT"/>
                <w:color w:val="FFFFFF"/>
              </w:rPr>
            </w:pPr>
          </w:p>
        </w:tc>
      </w:tr>
    </w:tbl>
    <w:p w14:paraId="614BDB03" w14:textId="77777777" w:rsidR="006A0026" w:rsidRDefault="006A0026" w:rsidP="00E33904">
      <w:pPr>
        <w:pStyle w:val="QuestionChar"/>
        <w:rPr>
          <w:rFonts w:ascii="Verdana" w:hAnsi="Verdana"/>
          <w:b/>
          <w:bCs/>
        </w:rPr>
      </w:pPr>
      <w:r w:rsidRPr="00885E00">
        <w:rPr>
          <w:rFonts w:ascii="Verdana" w:hAnsi="Verdana"/>
          <w:b/>
          <w:bCs/>
        </w:rPr>
        <w:tab/>
        <w:t>8.1</w:t>
      </w:r>
      <w:r w:rsidRPr="00885E00">
        <w:rPr>
          <w:rFonts w:ascii="Verdana" w:hAnsi="Verdana"/>
          <w:b/>
          <w:bCs/>
        </w:rPr>
        <w:tab/>
      </w:r>
      <w:r>
        <w:rPr>
          <w:rFonts w:ascii="Verdana" w:hAnsi="Verdana"/>
          <w:b/>
          <w:bCs/>
        </w:rPr>
        <w:t>Is the applicant firm a</w:t>
      </w:r>
      <w:r w:rsidR="004B1FA1">
        <w:rPr>
          <w:rFonts w:ascii="Verdana" w:hAnsi="Verdana"/>
          <w:b/>
          <w:bCs/>
        </w:rPr>
        <w:t xml:space="preserve">n Annex II </w:t>
      </w:r>
      <w:r>
        <w:rPr>
          <w:rFonts w:ascii="Verdana" w:hAnsi="Verdana"/>
          <w:b/>
          <w:bCs/>
        </w:rPr>
        <w:t>benchmark administrator?</w:t>
      </w:r>
    </w:p>
    <w:p w14:paraId="614BDB04" w14:textId="77777777" w:rsidR="006A0026" w:rsidRPr="006A0026" w:rsidRDefault="006A0026" w:rsidP="00E33904">
      <w:pPr>
        <w:pStyle w:val="Questionnote"/>
        <w:rPr>
          <w:rFonts w:ascii="Verdana" w:hAnsi="Verdana"/>
        </w:rPr>
      </w:pPr>
      <w:r w:rsidRPr="00E33904">
        <w:rPr>
          <w:rFonts w:ascii="Verdana" w:hAnsi="Verdana"/>
        </w:rPr>
        <w:t>No additional notes</w:t>
      </w:r>
      <w:r w:rsidR="00D72F8D">
        <w:rPr>
          <w:rFonts w:ascii="Verdana" w:hAnsi="Verdana"/>
        </w:rPr>
        <w:t>.</w:t>
      </w:r>
    </w:p>
    <w:p w14:paraId="614BDB05" w14:textId="77777777" w:rsidR="0046066C" w:rsidRPr="0058677E" w:rsidRDefault="0046066C" w:rsidP="0058677E">
      <w:pPr>
        <w:pStyle w:val="Qsheading1"/>
        <w:outlineLvl w:val="0"/>
        <w:rPr>
          <w:rFonts w:ascii="Verdana" w:hAnsi="Verdana"/>
          <w:szCs w:val="22"/>
        </w:rPr>
      </w:pPr>
      <w:r w:rsidRPr="0058677E">
        <w:rPr>
          <w:rFonts w:ascii="Verdana" w:hAnsi="Verdana"/>
          <w:szCs w:val="22"/>
        </w:rPr>
        <w:t>Surveillance</w:t>
      </w:r>
    </w:p>
    <w:p w14:paraId="614BDB06" w14:textId="77777777" w:rsidR="0046066C" w:rsidRDefault="0046066C" w:rsidP="0046066C">
      <w:pPr>
        <w:pStyle w:val="QuestionChar"/>
        <w:rPr>
          <w:rFonts w:ascii="Verdana" w:hAnsi="Verdana"/>
          <w:b/>
          <w:bCs/>
        </w:rPr>
      </w:pPr>
      <w:r>
        <w:rPr>
          <w:rFonts w:ascii="Verdana" w:hAnsi="Verdana"/>
          <w:b/>
          <w:bCs/>
        </w:rPr>
        <w:tab/>
        <w:t>8.</w:t>
      </w:r>
      <w:r w:rsidR="006A0026">
        <w:rPr>
          <w:rFonts w:ascii="Verdana" w:hAnsi="Verdana"/>
          <w:b/>
          <w:bCs/>
        </w:rPr>
        <w:t>2</w:t>
      </w:r>
      <w:r w:rsidRPr="00BB73CD">
        <w:rPr>
          <w:rFonts w:ascii="Verdana" w:hAnsi="Verdana"/>
          <w:b/>
          <w:bCs/>
        </w:rPr>
        <w:tab/>
      </w:r>
      <w:r>
        <w:rPr>
          <w:rFonts w:ascii="Verdana" w:hAnsi="Verdana"/>
          <w:b/>
          <w:bCs/>
        </w:rPr>
        <w:t>You must</w:t>
      </w:r>
      <w:r w:rsidRPr="009B779E">
        <w:rPr>
          <w:rFonts w:ascii="Verdana" w:hAnsi="Verdana"/>
          <w:b/>
          <w:bCs/>
        </w:rPr>
        <w:t xml:space="preserve"> describe the surveillance p</w:t>
      </w:r>
      <w:r w:rsidRPr="00067F10">
        <w:rPr>
          <w:rFonts w:ascii="Verdana" w:hAnsi="Verdana"/>
          <w:b/>
          <w:bCs/>
        </w:rPr>
        <w:t xml:space="preserve">rocedures and processes that </w:t>
      </w:r>
      <w:r>
        <w:rPr>
          <w:rFonts w:ascii="Verdana" w:hAnsi="Verdana"/>
          <w:b/>
          <w:bCs/>
        </w:rPr>
        <w:t xml:space="preserve">the applicant firm </w:t>
      </w:r>
      <w:r w:rsidRPr="009B779E">
        <w:rPr>
          <w:rFonts w:ascii="Verdana" w:hAnsi="Verdana"/>
          <w:b/>
          <w:bCs/>
        </w:rPr>
        <w:t>use</w:t>
      </w:r>
      <w:r>
        <w:rPr>
          <w:rFonts w:ascii="Verdana" w:hAnsi="Verdana"/>
          <w:b/>
          <w:bCs/>
        </w:rPr>
        <w:t>s</w:t>
      </w:r>
      <w:r w:rsidRPr="009B779E">
        <w:rPr>
          <w:rFonts w:ascii="Verdana" w:hAnsi="Verdana"/>
          <w:b/>
          <w:bCs/>
        </w:rPr>
        <w:t xml:space="preserve"> in order to ensure the integrity of the benchmark. Please provide any supporting documentation.</w:t>
      </w:r>
    </w:p>
    <w:p w14:paraId="614BDB07" w14:textId="77777777" w:rsidR="0046066C" w:rsidRPr="00886811" w:rsidRDefault="0046066C" w:rsidP="0046066C">
      <w:pPr>
        <w:pStyle w:val="Questionnote"/>
        <w:rPr>
          <w:rFonts w:ascii="Verdana" w:hAnsi="Verdana"/>
        </w:rPr>
      </w:pPr>
      <w:r w:rsidRPr="00886811">
        <w:rPr>
          <w:rFonts w:ascii="Verdana" w:hAnsi="Verdana"/>
        </w:rPr>
        <w:t>We appreciate that different types of both firms and benchmarks will need to have differing levels of monitoring and compliance oversight functions. Please describe how the surveillance function that you have ensures that there is adequate monitoring of participant behaviours, in order to ensure that the benchmark is not susceptible to manipulated.</w:t>
      </w:r>
    </w:p>
    <w:p w14:paraId="614BDB08" w14:textId="77777777" w:rsidR="0058677E" w:rsidRPr="007D3E33" w:rsidRDefault="0058677E" w:rsidP="0058677E">
      <w:pPr>
        <w:pStyle w:val="QuestionChar"/>
        <w:rPr>
          <w:rFonts w:ascii="Verdana" w:hAnsi="Verdana"/>
          <w:b/>
          <w:bCs/>
        </w:rPr>
      </w:pPr>
      <w:r>
        <w:rPr>
          <w:rFonts w:ascii="Verdana" w:hAnsi="Verdana"/>
          <w:b/>
          <w:bCs/>
        </w:rPr>
        <w:tab/>
        <w:t>8.</w:t>
      </w:r>
      <w:r w:rsidR="006A0026">
        <w:rPr>
          <w:rFonts w:ascii="Verdana" w:hAnsi="Verdana"/>
          <w:b/>
          <w:bCs/>
        </w:rPr>
        <w:t>3</w:t>
      </w:r>
      <w:r w:rsidRPr="007D3E33">
        <w:rPr>
          <w:rFonts w:ascii="Verdana" w:hAnsi="Verdana"/>
          <w:b/>
          <w:bCs/>
        </w:rPr>
        <w:tab/>
      </w:r>
      <w:r>
        <w:rPr>
          <w:rFonts w:ascii="Verdana" w:hAnsi="Verdana"/>
          <w:b/>
          <w:bCs/>
        </w:rPr>
        <w:t xml:space="preserve">You must provide details of any analysis that you may have undertaken that demonstrates how you have mitigated the potential market abuse risks that your benchmark could be susceptible to. </w:t>
      </w:r>
    </w:p>
    <w:p w14:paraId="614BDB09" w14:textId="77777777" w:rsidR="003E7C89" w:rsidRPr="002C3DA8" w:rsidRDefault="003E7C89" w:rsidP="003E7C89">
      <w:pPr>
        <w:pStyle w:val="Questionnote"/>
        <w:rPr>
          <w:rFonts w:ascii="Verdana" w:hAnsi="Verdana"/>
        </w:rPr>
      </w:pPr>
      <w:r>
        <w:rPr>
          <w:rFonts w:ascii="Verdana" w:hAnsi="Verdana"/>
        </w:rPr>
        <w:t>See 4(a)(ii) of the RTS</w:t>
      </w:r>
      <w:r w:rsidR="00D72F8D">
        <w:rPr>
          <w:rFonts w:ascii="Verdana" w:hAnsi="Verdana"/>
        </w:rPr>
        <w:t>.</w:t>
      </w:r>
    </w:p>
    <w:p w14:paraId="614BDB0A" w14:textId="77777777" w:rsidR="0058677E" w:rsidRDefault="0058677E" w:rsidP="0058677E">
      <w:pPr>
        <w:pStyle w:val="Questionnote"/>
        <w:rPr>
          <w:rFonts w:ascii="Verdana" w:hAnsi="Verdana"/>
        </w:rPr>
      </w:pPr>
      <w:r w:rsidRPr="002C3DA8">
        <w:rPr>
          <w:rFonts w:ascii="Verdana" w:hAnsi="Verdana"/>
        </w:rPr>
        <w:t>Please show which abuse types you believe your benchmark could be vulnerable to, and what measures you have taken to ensure the integrity of the benchmark.</w:t>
      </w:r>
    </w:p>
    <w:p w14:paraId="614BDB0B" w14:textId="77777777" w:rsidR="0046066C" w:rsidRDefault="0046066C" w:rsidP="0046066C">
      <w:pPr>
        <w:pStyle w:val="QuestionChar"/>
        <w:rPr>
          <w:rFonts w:ascii="Verdana" w:hAnsi="Verdana"/>
          <w:b/>
          <w:bCs/>
        </w:rPr>
      </w:pPr>
      <w:r>
        <w:rPr>
          <w:rFonts w:ascii="Verdana" w:hAnsi="Verdana"/>
          <w:b/>
          <w:bCs/>
        </w:rPr>
        <w:tab/>
        <w:t>8.</w:t>
      </w:r>
      <w:r w:rsidR="006A0026">
        <w:rPr>
          <w:rFonts w:ascii="Verdana" w:hAnsi="Verdana"/>
          <w:b/>
          <w:bCs/>
        </w:rPr>
        <w:t>4</w:t>
      </w:r>
      <w:r w:rsidRPr="00BB73CD">
        <w:rPr>
          <w:rFonts w:ascii="Verdana" w:hAnsi="Verdana"/>
          <w:b/>
          <w:bCs/>
        </w:rPr>
        <w:tab/>
      </w:r>
      <w:r>
        <w:rPr>
          <w:rFonts w:ascii="Verdana" w:hAnsi="Verdana"/>
          <w:b/>
          <w:bCs/>
        </w:rPr>
        <w:t>Y</w:t>
      </w:r>
      <w:r w:rsidRPr="009B779E">
        <w:rPr>
          <w:rFonts w:ascii="Verdana" w:hAnsi="Verdana"/>
          <w:b/>
          <w:bCs/>
        </w:rPr>
        <w:t xml:space="preserve">ou </w:t>
      </w:r>
      <w:r>
        <w:rPr>
          <w:rFonts w:ascii="Verdana" w:hAnsi="Verdana"/>
          <w:b/>
          <w:bCs/>
        </w:rPr>
        <w:t xml:space="preserve">must attach </w:t>
      </w:r>
      <w:r w:rsidRPr="009B779E">
        <w:rPr>
          <w:rFonts w:ascii="Verdana" w:hAnsi="Verdana"/>
          <w:b/>
          <w:bCs/>
        </w:rPr>
        <w:t>an organogram of the surveillance function</w:t>
      </w:r>
      <w:r w:rsidR="003E7C89">
        <w:rPr>
          <w:rFonts w:ascii="Verdana" w:hAnsi="Verdana"/>
          <w:b/>
          <w:bCs/>
        </w:rPr>
        <w:t>.</w:t>
      </w:r>
    </w:p>
    <w:p w14:paraId="614BDB0C" w14:textId="77777777" w:rsidR="0046066C" w:rsidRPr="00886811" w:rsidRDefault="0046066C" w:rsidP="0046066C">
      <w:pPr>
        <w:pStyle w:val="Questionnote"/>
        <w:rPr>
          <w:rFonts w:ascii="Verdana" w:hAnsi="Verdana"/>
        </w:rPr>
      </w:pPr>
      <w:r w:rsidRPr="00886811">
        <w:rPr>
          <w:rFonts w:ascii="Verdana" w:hAnsi="Verdana"/>
        </w:rPr>
        <w:t>Please provide an organisational chart for the department that are responsible for the surveillance and monitoring oversight of the benchmark. Please show the reporting lines to senior management and provide details of how the members of the department have the appropriate knowledge and experience to ensure the integrity of the benchmark.</w:t>
      </w:r>
    </w:p>
    <w:p w14:paraId="614BDB0D" w14:textId="77777777" w:rsidR="0046066C" w:rsidRDefault="0046066C" w:rsidP="0046066C">
      <w:pPr>
        <w:pStyle w:val="QuestionChar"/>
        <w:rPr>
          <w:rFonts w:ascii="Verdana" w:hAnsi="Verdana"/>
          <w:b/>
          <w:bCs/>
        </w:rPr>
      </w:pPr>
      <w:r>
        <w:rPr>
          <w:rFonts w:ascii="Verdana" w:hAnsi="Verdana"/>
          <w:b/>
          <w:bCs/>
        </w:rPr>
        <w:tab/>
        <w:t>8.</w:t>
      </w:r>
      <w:r w:rsidR="006A0026">
        <w:rPr>
          <w:rFonts w:ascii="Verdana" w:hAnsi="Verdana"/>
          <w:b/>
          <w:bCs/>
        </w:rPr>
        <w:t>5</w:t>
      </w:r>
      <w:r w:rsidRPr="00BB73CD">
        <w:rPr>
          <w:rFonts w:ascii="Verdana" w:hAnsi="Verdana"/>
          <w:b/>
          <w:bCs/>
        </w:rPr>
        <w:tab/>
      </w:r>
      <w:r>
        <w:rPr>
          <w:rFonts w:ascii="Verdana" w:hAnsi="Verdana"/>
          <w:b/>
          <w:bCs/>
        </w:rPr>
        <w:t>You must</w:t>
      </w:r>
      <w:r w:rsidRPr="00144E54">
        <w:rPr>
          <w:rFonts w:ascii="Verdana" w:hAnsi="Verdana"/>
          <w:b/>
          <w:bCs/>
        </w:rPr>
        <w:t xml:space="preserve"> provide details of the escalation procedures that you have in place for reporting suspected market abuse, both internally to senior management and externally to the regulator.</w:t>
      </w:r>
    </w:p>
    <w:p w14:paraId="614BDB0E" w14:textId="77777777" w:rsidR="0046066C" w:rsidRPr="00886811" w:rsidRDefault="0046066C" w:rsidP="0046066C">
      <w:pPr>
        <w:pStyle w:val="Questionnote"/>
        <w:rPr>
          <w:rFonts w:ascii="Verdana" w:hAnsi="Verdana"/>
        </w:rPr>
      </w:pPr>
      <w:r w:rsidRPr="00886811">
        <w:rPr>
          <w:rFonts w:ascii="Verdana" w:hAnsi="Verdana"/>
        </w:rPr>
        <w:t>Please provide information that describes the processes should a member of the surveillance or monitoring department suspect market abuse. Please provide details of how a case of suspected market abuse would be managed and either reported to the FCA or recorded as a near miss.</w:t>
      </w:r>
    </w:p>
    <w:p w14:paraId="614BDB0F" w14:textId="77777777" w:rsidR="0046066C" w:rsidRDefault="0046066C" w:rsidP="0046066C">
      <w:pPr>
        <w:pStyle w:val="QuestionChar"/>
        <w:rPr>
          <w:rFonts w:ascii="Verdana" w:hAnsi="Verdana"/>
          <w:b/>
          <w:bCs/>
        </w:rPr>
      </w:pPr>
      <w:r>
        <w:rPr>
          <w:rFonts w:ascii="Verdana" w:hAnsi="Verdana"/>
          <w:b/>
          <w:bCs/>
        </w:rPr>
        <w:tab/>
        <w:t>8.</w:t>
      </w:r>
      <w:r w:rsidR="006A0026">
        <w:rPr>
          <w:rFonts w:ascii="Verdana" w:hAnsi="Verdana"/>
          <w:b/>
          <w:bCs/>
        </w:rPr>
        <w:t>6</w:t>
      </w:r>
      <w:r>
        <w:rPr>
          <w:rFonts w:ascii="Verdana" w:hAnsi="Verdana"/>
          <w:b/>
          <w:bCs/>
        </w:rPr>
        <w:tab/>
        <w:t xml:space="preserve">You must </w:t>
      </w:r>
      <w:r w:rsidRPr="009B779E">
        <w:rPr>
          <w:rFonts w:ascii="Verdana" w:hAnsi="Verdana"/>
          <w:b/>
          <w:bCs/>
        </w:rPr>
        <w:t>provide details of any other market surveillance or monitoring processes that are appropriate to your application.</w:t>
      </w:r>
    </w:p>
    <w:p w14:paraId="614BDB10" w14:textId="77777777" w:rsidR="0046066C" w:rsidRPr="00886811" w:rsidRDefault="0046066C" w:rsidP="0046066C">
      <w:pPr>
        <w:pStyle w:val="Questionnote"/>
        <w:rPr>
          <w:rFonts w:ascii="Verdana" w:hAnsi="Verdana"/>
        </w:rPr>
      </w:pPr>
      <w:r w:rsidRPr="00886811">
        <w:rPr>
          <w:rFonts w:ascii="Verdana" w:hAnsi="Verdana"/>
        </w:rPr>
        <w:t>For example, this could be details of any interactions that you have with participants that you may consider to be pertinent to the application.</w:t>
      </w:r>
    </w:p>
    <w:p w14:paraId="614BDB11" w14:textId="288BC205" w:rsidR="006A0026" w:rsidRPr="00885E00" w:rsidRDefault="006A0026" w:rsidP="006A0026">
      <w:pPr>
        <w:pStyle w:val="QuestionChar"/>
        <w:rPr>
          <w:rFonts w:ascii="Verdana" w:hAnsi="Verdana"/>
          <w:b/>
          <w:bCs/>
        </w:rPr>
      </w:pPr>
      <w:r>
        <w:rPr>
          <w:rFonts w:ascii="Verdana" w:hAnsi="Verdana"/>
          <w:b/>
          <w:bCs/>
        </w:rPr>
        <w:tab/>
        <w:t>8.7</w:t>
      </w:r>
      <w:r w:rsidRPr="00885E00">
        <w:rPr>
          <w:rFonts w:ascii="Verdana" w:hAnsi="Verdana"/>
          <w:b/>
          <w:bCs/>
        </w:rPr>
        <w:tab/>
      </w:r>
      <w:r>
        <w:rPr>
          <w:rFonts w:ascii="Verdana" w:hAnsi="Verdana"/>
          <w:b/>
          <w:bCs/>
        </w:rPr>
        <w:t xml:space="preserve">You must confirm that the applicant firm has established and </w:t>
      </w:r>
      <w:r w:rsidR="003E7C89">
        <w:rPr>
          <w:rFonts w:ascii="Verdana" w:hAnsi="Verdana"/>
          <w:b/>
          <w:bCs/>
        </w:rPr>
        <w:t xml:space="preserve">will </w:t>
      </w:r>
      <w:r>
        <w:rPr>
          <w:rFonts w:ascii="Verdana" w:hAnsi="Verdana"/>
          <w:b/>
          <w:bCs/>
        </w:rPr>
        <w:t>employ procedures to identify anomalous or suspicious transaction data and keep records of decisions to exclude transaction data from the administrator</w:t>
      </w:r>
      <w:r w:rsidR="00E72710">
        <w:rPr>
          <w:rFonts w:ascii="Verdana" w:hAnsi="Verdana"/>
          <w:b/>
          <w:bCs/>
        </w:rPr>
        <w:t>’</w:t>
      </w:r>
      <w:r>
        <w:rPr>
          <w:rFonts w:ascii="Verdana" w:hAnsi="Verdana"/>
          <w:b/>
          <w:bCs/>
        </w:rPr>
        <w:t xml:space="preserve">s benchmark calculation process. </w:t>
      </w:r>
    </w:p>
    <w:p w14:paraId="614BDB12" w14:textId="77777777" w:rsidR="006A0026" w:rsidRPr="00885E00" w:rsidRDefault="006A0026" w:rsidP="006A0026">
      <w:pPr>
        <w:pStyle w:val="Qsyesno"/>
        <w:spacing w:before="0" w:after="0"/>
        <w:rPr>
          <w:rFonts w:ascii="Verdana" w:hAnsi="Verdana"/>
        </w:rPr>
      </w:pPr>
      <w:r>
        <w:rPr>
          <w:rFonts w:ascii="Verdana" w:hAnsi="Verdana"/>
        </w:rPr>
        <w:t>Refer to Annex II BMR 6(d)</w:t>
      </w:r>
      <w:r w:rsidR="00D72F8D">
        <w:rPr>
          <w:rFonts w:ascii="Verdana" w:hAnsi="Verdana"/>
        </w:rPr>
        <w:t>.</w:t>
      </w:r>
    </w:p>
    <w:p w14:paraId="614BDB13" w14:textId="77777777" w:rsidR="0046066C" w:rsidRPr="0058677E" w:rsidRDefault="0046066C" w:rsidP="0058677E">
      <w:pPr>
        <w:pStyle w:val="Qsheading1"/>
        <w:outlineLvl w:val="0"/>
        <w:rPr>
          <w:rFonts w:ascii="Verdana" w:hAnsi="Verdana"/>
          <w:szCs w:val="22"/>
        </w:rPr>
      </w:pPr>
      <w:r w:rsidRPr="0058677E">
        <w:rPr>
          <w:rFonts w:ascii="Verdana" w:hAnsi="Verdana"/>
          <w:szCs w:val="22"/>
        </w:rPr>
        <w:lastRenderedPageBreak/>
        <w:t xml:space="preserve">Any additional information </w:t>
      </w:r>
    </w:p>
    <w:p w14:paraId="614BDB14" w14:textId="77777777" w:rsidR="0046066C" w:rsidRPr="008840C5" w:rsidRDefault="0046066C" w:rsidP="0046066C">
      <w:pPr>
        <w:pStyle w:val="Question"/>
        <w:keepNext/>
        <w:rPr>
          <w:rFonts w:ascii="Verdana" w:hAnsi="Verdana"/>
          <w:b/>
        </w:rPr>
      </w:pPr>
      <w:r w:rsidRPr="00931F43">
        <w:rPr>
          <w:rFonts w:ascii="Verdana" w:hAnsi="Verdana"/>
          <w:b/>
        </w:rPr>
        <w:tab/>
      </w:r>
      <w:r>
        <w:rPr>
          <w:rFonts w:ascii="Verdana" w:hAnsi="Verdana"/>
          <w:b/>
        </w:rPr>
        <w:t>8.</w:t>
      </w:r>
      <w:r w:rsidR="006A0026">
        <w:rPr>
          <w:rFonts w:ascii="Verdana" w:hAnsi="Verdana"/>
          <w:b/>
        </w:rPr>
        <w:t>8</w:t>
      </w:r>
      <w:r w:rsidRPr="008840C5">
        <w:rPr>
          <w:rFonts w:ascii="Verdana" w:hAnsi="Verdana"/>
          <w:b/>
        </w:rPr>
        <w:tab/>
      </w:r>
      <w:r>
        <w:rPr>
          <w:rFonts w:ascii="Verdana" w:hAnsi="Verdana"/>
          <w:b/>
        </w:rPr>
        <w:t>Please provide details of any other information the applicant considers appropriate to your application</w:t>
      </w:r>
      <w:r w:rsidR="0021385C">
        <w:rPr>
          <w:rFonts w:ascii="Verdana" w:hAnsi="Verdana"/>
          <w:b/>
        </w:rPr>
        <w:t>.</w:t>
      </w:r>
    </w:p>
    <w:p w14:paraId="614BDB15" w14:textId="77777777" w:rsidR="00525B18" w:rsidRPr="007D3E33" w:rsidRDefault="004B1FA1" w:rsidP="00525B18">
      <w:pPr>
        <w:pStyle w:val="Questionnote"/>
        <w:rPr>
          <w:rFonts w:ascii="Verdana" w:hAnsi="Verdana"/>
        </w:rPr>
      </w:pPr>
      <w:r>
        <w:rPr>
          <w:rFonts w:ascii="Verdana" w:hAnsi="Verdana"/>
        </w:rPr>
        <w:t xml:space="preserve">Annex II </w:t>
      </w:r>
      <w:r w:rsidR="00525B18">
        <w:rPr>
          <w:rFonts w:ascii="Verdana" w:hAnsi="Verdana"/>
        </w:rPr>
        <w:t>benchmark administrators sh</w:t>
      </w:r>
      <w:r w:rsidR="00D72F8D">
        <w:rPr>
          <w:rFonts w:ascii="Verdana" w:hAnsi="Verdana"/>
        </w:rPr>
        <w:t>ould refer to BMR Annex II (18).</w:t>
      </w:r>
    </w:p>
    <w:p w14:paraId="614BDB16" w14:textId="77777777" w:rsidR="003E7C89" w:rsidRDefault="003E7C89" w:rsidP="003E7C89">
      <w:pPr>
        <w:pStyle w:val="Question"/>
        <w:keepNext/>
        <w:rPr>
          <w:rFonts w:ascii="Verdana" w:hAnsi="Verdana"/>
          <w:b/>
        </w:rPr>
      </w:pPr>
      <w:r>
        <w:rPr>
          <w:rFonts w:ascii="Verdana" w:hAnsi="Verdana"/>
          <w:b/>
        </w:rPr>
        <w:tab/>
        <w:t>8.9</w:t>
      </w:r>
      <w:r w:rsidRPr="007D3E33">
        <w:rPr>
          <w:rFonts w:ascii="Verdana" w:hAnsi="Verdana"/>
          <w:b/>
        </w:rPr>
        <w:tab/>
      </w:r>
      <w:r>
        <w:rPr>
          <w:rFonts w:ascii="Verdana" w:hAnsi="Verdana"/>
          <w:b/>
        </w:rPr>
        <w:t>If you have not provided any of the requested information in this form, please specify which information you have not supplied and explain why you have not provided that information.</w:t>
      </w:r>
    </w:p>
    <w:p w14:paraId="614BDB17" w14:textId="77777777" w:rsidR="0058677E" w:rsidRDefault="0046066C" w:rsidP="0058677E">
      <w:pPr>
        <w:pStyle w:val="QuestionnoteChar1CharChar1"/>
        <w:spacing w:after="0"/>
        <w:rPr>
          <w:rFonts w:ascii="Verdana" w:hAnsi="Verdana"/>
        </w:rPr>
        <w:sectPr w:rsidR="0058677E" w:rsidSect="004044ED">
          <w:headerReference w:type="even" r:id="rId78"/>
          <w:headerReference w:type="default" r:id="rId79"/>
          <w:headerReference w:type="first" r:id="rId80"/>
          <w:type w:val="continuous"/>
          <w:pgSz w:w="11901" w:h="16846" w:code="9"/>
          <w:pgMar w:top="1276" w:right="680" w:bottom="907" w:left="3402" w:header="567" w:footer="680" w:gutter="0"/>
          <w:cols w:space="720"/>
          <w:titlePg/>
        </w:sectPr>
      </w:pPr>
      <w:r>
        <w:rPr>
          <w:rFonts w:ascii="Verdana" w:hAnsi="Verdana"/>
        </w:rPr>
        <w:t>See RTS Article 1(3)</w:t>
      </w:r>
      <w:r w:rsidR="00D72F8D">
        <w:rPr>
          <w:rFonts w:ascii="Verdana" w:hAnsi="Verdana"/>
        </w:rPr>
        <w:t>.</w:t>
      </w:r>
    </w:p>
    <w:p w14:paraId="614BDB18" w14:textId="77777777" w:rsidR="004F1DD6" w:rsidRDefault="004F1DD6" w:rsidP="0058677E">
      <w:pPr>
        <w:pStyle w:val="QuestionnoteChar1CharChar1"/>
        <w:spacing w:after="0"/>
        <w:rPr>
          <w:rFonts w:ascii="Book Antiqua" w:hAnsi="Book Antiqua"/>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F6163" w:rsidRPr="00842101" w14:paraId="614BDB1C" w14:textId="77777777" w:rsidTr="00C83484">
        <w:trPr>
          <w:trHeight w:val="1702"/>
        </w:trPr>
        <w:tc>
          <w:tcPr>
            <w:tcW w:w="2268" w:type="dxa"/>
            <w:shd w:val="clear" w:color="auto" w:fill="701B45"/>
          </w:tcPr>
          <w:p w14:paraId="614BDB19" w14:textId="77777777" w:rsidR="007F6163" w:rsidRPr="00842101" w:rsidRDefault="007F6163" w:rsidP="007F6163">
            <w:pPr>
              <w:pStyle w:val="Sectionnumber"/>
              <w:ind w:left="360"/>
              <w:jc w:val="center"/>
            </w:pPr>
            <w:r>
              <w:lastRenderedPageBreak/>
              <w:t>9</w:t>
            </w:r>
          </w:p>
        </w:tc>
        <w:tc>
          <w:tcPr>
            <w:tcW w:w="7825" w:type="dxa"/>
            <w:shd w:val="clear" w:color="auto" w:fill="701B45"/>
          </w:tcPr>
          <w:p w14:paraId="614BDB1A" w14:textId="77777777" w:rsidR="007F6163" w:rsidRPr="0058677E" w:rsidRDefault="007F6163" w:rsidP="00921F06">
            <w:pPr>
              <w:pStyle w:val="Sectionheading"/>
              <w:rPr>
                <w:rFonts w:ascii="Verdana" w:hAnsi="Verdana"/>
                <w:sz w:val="28"/>
                <w:szCs w:val="28"/>
              </w:rPr>
            </w:pPr>
            <w:r w:rsidRPr="0058677E">
              <w:rPr>
                <w:rFonts w:ascii="Verdana" w:hAnsi="Verdana"/>
                <w:sz w:val="28"/>
                <w:szCs w:val="28"/>
              </w:rPr>
              <w:t>Fees and levies</w:t>
            </w:r>
          </w:p>
          <w:p w14:paraId="614BDB1B" w14:textId="77777777" w:rsidR="007F6163" w:rsidRPr="00A80172" w:rsidRDefault="007F6163" w:rsidP="00921F06">
            <w:pPr>
              <w:pStyle w:val="ListParagraph"/>
              <w:spacing w:before="0" w:line="240" w:lineRule="auto"/>
              <w:ind w:left="0" w:right="595"/>
              <w:rPr>
                <w:rFonts w:ascii="Verdana" w:hAnsi="Verdana" w:cs="ArialMT"/>
                <w:color w:val="FFFFFF"/>
              </w:rPr>
            </w:pPr>
          </w:p>
        </w:tc>
      </w:tr>
    </w:tbl>
    <w:p w14:paraId="614BDB1D" w14:textId="77777777" w:rsidR="007F6163" w:rsidRDefault="007F6163">
      <w:pPr>
        <w:spacing w:before="0" w:line="240" w:lineRule="auto"/>
        <w:rPr>
          <w:rFonts w:ascii="Book Antiqua" w:hAnsi="Book Antiqua"/>
          <w:b/>
          <w:sz w:val="24"/>
          <w:szCs w:val="24"/>
        </w:rPr>
        <w:sectPr w:rsidR="007F6163" w:rsidSect="004044ED">
          <w:headerReference w:type="even" r:id="rId81"/>
          <w:headerReference w:type="default" r:id="rId82"/>
          <w:headerReference w:type="first" r:id="rId83"/>
          <w:type w:val="continuous"/>
          <w:pgSz w:w="11901" w:h="16846" w:code="9"/>
          <w:pgMar w:top="1276" w:right="680" w:bottom="907" w:left="3402" w:header="567" w:footer="680" w:gutter="0"/>
          <w:cols w:space="720"/>
          <w:titlePg/>
        </w:sectPr>
      </w:pPr>
    </w:p>
    <w:p w14:paraId="614BDB1E" w14:textId="77777777" w:rsidR="000C2806" w:rsidRDefault="000C2806">
      <w:pPr>
        <w:spacing w:before="0" w:line="240" w:lineRule="auto"/>
        <w:rPr>
          <w:rFonts w:ascii="Book Antiqua" w:hAnsi="Book Antiqua"/>
          <w:b/>
          <w:sz w:val="24"/>
          <w:szCs w:val="24"/>
        </w:rPr>
      </w:pPr>
    </w:p>
    <w:p w14:paraId="614BDB1F" w14:textId="77777777" w:rsidR="0046066C" w:rsidRDefault="0046066C" w:rsidP="0046066C">
      <w:pPr>
        <w:rPr>
          <w:rFonts w:ascii="Verdana" w:hAnsi="Verdana" w:cs="Arial"/>
          <w:sz w:val="18"/>
          <w:szCs w:val="18"/>
        </w:rPr>
      </w:pPr>
      <w:r w:rsidRPr="00C02294">
        <w:rPr>
          <w:rFonts w:ascii="Verdana" w:hAnsi="Verdana" w:cs="Arial"/>
          <w:sz w:val="18"/>
          <w:szCs w:val="18"/>
        </w:rPr>
        <w:t>If you need furthe</w:t>
      </w:r>
      <w:r>
        <w:rPr>
          <w:rFonts w:ascii="Verdana" w:hAnsi="Verdana" w:cs="Arial"/>
          <w:sz w:val="18"/>
          <w:szCs w:val="18"/>
        </w:rPr>
        <w:t>r help with completing Section 9</w:t>
      </w:r>
      <w:r w:rsidRPr="00C02294">
        <w:rPr>
          <w:rFonts w:ascii="Verdana" w:hAnsi="Verdana" w:cs="Arial"/>
          <w:sz w:val="18"/>
          <w:szCs w:val="18"/>
        </w:rPr>
        <w:t xml:space="preserve">, please contact the FCA Customer Contact Centre on </w:t>
      </w:r>
      <w:r>
        <w:rPr>
          <w:rFonts w:ascii="Verdana" w:hAnsi="Verdana" w:cs="Arial"/>
          <w:sz w:val="18"/>
          <w:szCs w:val="18"/>
        </w:rPr>
        <w:t>0300 500 0597.</w:t>
      </w:r>
    </w:p>
    <w:p w14:paraId="614BDB20" w14:textId="77777777" w:rsidR="0046066C" w:rsidRPr="0001352E" w:rsidRDefault="0046066C" w:rsidP="0046066C">
      <w:pPr>
        <w:pStyle w:val="Questionnote"/>
        <w:rPr>
          <w:rFonts w:ascii="Verdana" w:hAnsi="Verdana"/>
        </w:rPr>
      </w:pPr>
      <w:r w:rsidRPr="00C02294">
        <w:rPr>
          <w:rFonts w:ascii="Verdana" w:hAnsi="Verdana"/>
        </w:rPr>
        <w:t xml:space="preserve">If we authorise the applicant firm to </w:t>
      </w:r>
      <w:r>
        <w:rPr>
          <w:rFonts w:cs="Arial"/>
          <w:color w:val="333333"/>
          <w:sz w:val="21"/>
          <w:szCs w:val="21"/>
        </w:rPr>
        <w:t xml:space="preserve">administer one or </w:t>
      </w:r>
      <w:r w:rsidRPr="0001352E">
        <w:rPr>
          <w:rFonts w:cs="Arial"/>
          <w:sz w:val="21"/>
          <w:szCs w:val="21"/>
        </w:rPr>
        <w:t xml:space="preserve">more </w:t>
      </w:r>
      <w:hyperlink r:id="rId84" w:history="1">
        <w:r w:rsidRPr="0001352E">
          <w:rPr>
            <w:rFonts w:cs="Arial"/>
            <w:iCs/>
            <w:sz w:val="21"/>
            <w:szCs w:val="21"/>
          </w:rPr>
          <w:t>regulated</w:t>
        </w:r>
      </w:hyperlink>
      <w:r w:rsidRPr="0001352E">
        <w:rPr>
          <w:rFonts w:cs="Arial"/>
          <w:iCs/>
          <w:sz w:val="21"/>
          <w:szCs w:val="21"/>
        </w:rPr>
        <w:t xml:space="preserve"> benchmarks</w:t>
      </w:r>
      <w:r w:rsidRPr="0001352E">
        <w:rPr>
          <w:rFonts w:ascii="Verdana" w:hAnsi="Verdana"/>
        </w:rPr>
        <w:t xml:space="preserve"> then it will be allocated to FCA fee blocks B:</w:t>
      </w:r>
    </w:p>
    <w:p w14:paraId="614BDB21" w14:textId="77777777" w:rsidR="0046066C" w:rsidRPr="00C02294" w:rsidRDefault="0046066C" w:rsidP="0046066C">
      <w:pPr>
        <w:pStyle w:val="Questionnote"/>
        <w:rPr>
          <w:rFonts w:ascii="Verdana" w:hAnsi="Verdana"/>
        </w:rPr>
      </w:pPr>
      <w:r w:rsidRPr="00C02294">
        <w:rPr>
          <w:rFonts w:ascii="Verdana" w:hAnsi="Verdana"/>
        </w:rPr>
        <w:t>The fee for</w:t>
      </w:r>
      <w:r>
        <w:rPr>
          <w:rFonts w:ascii="Verdana" w:hAnsi="Verdana"/>
        </w:rPr>
        <w:t xml:space="preserve"> this</w:t>
      </w:r>
      <w:r w:rsidRPr="00C02294">
        <w:rPr>
          <w:rFonts w:ascii="Verdana" w:hAnsi="Verdana"/>
        </w:rPr>
        <w:t xml:space="preserve"> fee block is based on tariff data submitted within </w:t>
      </w:r>
      <w:r>
        <w:rPr>
          <w:rFonts w:ascii="Verdana" w:hAnsi="Verdana"/>
        </w:rPr>
        <w:t>this supplement</w:t>
      </w:r>
      <w:r w:rsidRPr="00C02294">
        <w:rPr>
          <w:rFonts w:ascii="Verdana" w:hAnsi="Verdana"/>
        </w:rPr>
        <w:t xml:space="preserve">. We use your answers to calculate the applicant firm's invoice for the first fee period and may also use them for the following fee period.  Please ensure the data you submit is accurate as we will only accept changes to the data provided here in exceptional cases; for instance where the business plan has been revised.  </w:t>
      </w:r>
    </w:p>
    <w:p w14:paraId="614BDB22" w14:textId="77777777" w:rsidR="0046066C" w:rsidRPr="00C02294" w:rsidRDefault="0046066C" w:rsidP="0046066C">
      <w:pPr>
        <w:pStyle w:val="Questionnote"/>
        <w:rPr>
          <w:rFonts w:ascii="Verdana" w:hAnsi="Verdana" w:cs="Arial"/>
          <w:szCs w:val="18"/>
        </w:rPr>
      </w:pPr>
      <w:r w:rsidRPr="00C02294">
        <w:rPr>
          <w:rFonts w:ascii="Verdana" w:hAnsi="Verdana" w:cs="Arial"/>
          <w:szCs w:val="18"/>
        </w:rPr>
        <w:t xml:space="preserve">When reporting monetary fee tariff data, firms should provide a projected valuation, covering the first 12 months from the date of authorisation (measured according to the relevant tariff base(s)).  Monetary figures should be denominated in </w:t>
      </w:r>
      <w:r w:rsidRPr="00B54562">
        <w:rPr>
          <w:rFonts w:ascii="Verdana" w:hAnsi="Verdana" w:cs="Arial"/>
          <w:b/>
          <w:szCs w:val="18"/>
          <w:u w:val="single"/>
        </w:rPr>
        <w:t>GB pounds</w:t>
      </w:r>
      <w:r w:rsidRPr="00C02294">
        <w:rPr>
          <w:rFonts w:ascii="Verdana" w:hAnsi="Verdana" w:cs="Arial"/>
          <w:szCs w:val="18"/>
        </w:rPr>
        <w:t xml:space="preserve">. Please do not leave any section blank, if relevant enter </w:t>
      </w:r>
      <w:r w:rsidRPr="00C02294">
        <w:rPr>
          <w:rFonts w:ascii="Verdana" w:hAnsi="Verdana" w:cs="Arial"/>
          <w:b/>
          <w:szCs w:val="18"/>
        </w:rPr>
        <w:t>Nil</w:t>
      </w:r>
      <w:r w:rsidRPr="00C02294">
        <w:rPr>
          <w:rFonts w:ascii="Verdana" w:hAnsi="Verdana" w:cs="Arial"/>
          <w:szCs w:val="18"/>
        </w:rPr>
        <w:t>.   FEES 4 Annex 1</w:t>
      </w:r>
      <w:r>
        <w:rPr>
          <w:rFonts w:ascii="Verdana" w:hAnsi="Verdana" w:cs="Arial"/>
          <w:szCs w:val="18"/>
        </w:rPr>
        <w:t>A</w:t>
      </w:r>
      <w:r w:rsidRPr="00C02294">
        <w:rPr>
          <w:rFonts w:ascii="Verdana" w:hAnsi="Verdana" w:cs="Arial"/>
          <w:szCs w:val="18"/>
        </w:rPr>
        <w:t xml:space="preserve"> of the Handbook has detailed notes on the fee blocks and tariff bases and this is located at: </w:t>
      </w:r>
      <w:hyperlink r:id="rId85" w:history="1">
        <w:r w:rsidRPr="00637BC0">
          <w:rPr>
            <w:rStyle w:val="Hyperlink"/>
            <w:rFonts w:ascii="Verdana" w:hAnsi="Verdana" w:cs="Arial"/>
            <w:bCs/>
            <w:szCs w:val="18"/>
          </w:rPr>
          <w:t>https://www.handbook.fca.org.uk/handbook/FEES/4/Annex1A.html</w:t>
        </w:r>
      </w:hyperlink>
    </w:p>
    <w:p w14:paraId="614BDB23" w14:textId="77777777" w:rsidR="0046066C" w:rsidRPr="00C02294" w:rsidRDefault="0046066C" w:rsidP="0046066C">
      <w:pPr>
        <w:rPr>
          <w:rFonts w:ascii="Verdana" w:hAnsi="Verdana" w:cs="Arial"/>
          <w:sz w:val="18"/>
          <w:szCs w:val="18"/>
        </w:rPr>
      </w:pPr>
      <w:r w:rsidRPr="00C02294">
        <w:rPr>
          <w:rFonts w:ascii="Verdana" w:hAnsi="Verdana" w:cs="Arial"/>
          <w:sz w:val="18"/>
          <w:szCs w:val="18"/>
        </w:rPr>
        <w:t>All authorised firms pay a minimum fee to cover the annual costs of being regulated. Where a firm’s business in any fee-block exceeds the amount covered by the minimum fee, the firm will be subject to an additional fee.</w:t>
      </w:r>
      <w:r>
        <w:rPr>
          <w:rFonts w:ascii="Verdana" w:hAnsi="Verdana" w:cs="Arial"/>
          <w:sz w:val="18"/>
          <w:szCs w:val="18"/>
        </w:rPr>
        <w:br/>
      </w:r>
      <w:r>
        <w:rPr>
          <w:rFonts w:ascii="Verdana" w:hAnsi="Verdana" w:cs="Arial"/>
          <w:sz w:val="18"/>
          <w:szCs w:val="18"/>
        </w:rPr>
        <w:br/>
      </w:r>
      <w:r w:rsidRPr="00C02294">
        <w:rPr>
          <w:rFonts w:ascii="Verdana" w:hAnsi="Verdana" w:cs="Arial"/>
          <w:sz w:val="18"/>
          <w:szCs w:val="18"/>
        </w:rPr>
        <w:t>If you need furthe</w:t>
      </w:r>
      <w:r>
        <w:rPr>
          <w:rFonts w:ascii="Verdana" w:hAnsi="Verdana" w:cs="Arial"/>
          <w:sz w:val="18"/>
          <w:szCs w:val="18"/>
        </w:rPr>
        <w:t>r help with completing Section 9</w:t>
      </w:r>
      <w:r w:rsidRPr="00C02294">
        <w:rPr>
          <w:rFonts w:ascii="Verdana" w:hAnsi="Verdana" w:cs="Arial"/>
          <w:sz w:val="18"/>
          <w:szCs w:val="18"/>
        </w:rPr>
        <w:t xml:space="preserve">, please contact the FCA Customer Contact Centre on </w:t>
      </w:r>
      <w:r>
        <w:rPr>
          <w:rFonts w:ascii="Verdana" w:hAnsi="Verdana" w:cs="Arial"/>
          <w:sz w:val="18"/>
          <w:szCs w:val="18"/>
        </w:rPr>
        <w:t>0300 500 0597.</w:t>
      </w:r>
    </w:p>
    <w:p w14:paraId="614BDB24" w14:textId="77777777" w:rsidR="0046066C" w:rsidRPr="0058677E" w:rsidRDefault="0046066C" w:rsidP="0058677E">
      <w:pPr>
        <w:pStyle w:val="Qsheading1"/>
        <w:outlineLvl w:val="0"/>
        <w:rPr>
          <w:rFonts w:ascii="Verdana" w:hAnsi="Verdana"/>
          <w:szCs w:val="22"/>
        </w:rPr>
      </w:pPr>
      <w:r w:rsidRPr="0058677E">
        <w:rPr>
          <w:rFonts w:ascii="Verdana" w:hAnsi="Verdana"/>
          <w:szCs w:val="22"/>
        </w:rPr>
        <w:t>FCA fees</w:t>
      </w:r>
    </w:p>
    <w:p w14:paraId="614BDB25" w14:textId="77777777" w:rsidR="0046066C" w:rsidRPr="00C02294" w:rsidRDefault="0046066C" w:rsidP="0046066C">
      <w:pPr>
        <w:pStyle w:val="QuestionCharCharCharChar"/>
        <w:keepNext/>
        <w:spacing w:before="0" w:after="120"/>
        <w:rPr>
          <w:rFonts w:ascii="Verdana" w:hAnsi="Verdana"/>
        </w:rPr>
      </w:pPr>
      <w:r w:rsidRPr="00C02294">
        <w:rPr>
          <w:rFonts w:ascii="Verdana" w:hAnsi="Verdana"/>
        </w:rPr>
        <w:tab/>
      </w:r>
      <w:r>
        <w:rPr>
          <w:rFonts w:ascii="Verdana" w:hAnsi="Verdana"/>
        </w:rPr>
        <w:t>9</w:t>
      </w:r>
      <w:r w:rsidRPr="00C02294">
        <w:rPr>
          <w:rFonts w:ascii="Verdana" w:hAnsi="Verdana"/>
        </w:rPr>
        <w:t>.1</w:t>
      </w:r>
      <w:r w:rsidRPr="00C02294">
        <w:rPr>
          <w:rFonts w:ascii="Verdana" w:hAnsi="Verdana"/>
        </w:rPr>
        <w:tab/>
        <w:t xml:space="preserve">Fee block </w:t>
      </w:r>
      <w:r>
        <w:rPr>
          <w:rFonts w:ascii="Verdana" w:hAnsi="Verdana"/>
        </w:rPr>
        <w:t>B</w:t>
      </w:r>
      <w:r w:rsidRPr="00C02294">
        <w:rPr>
          <w:rFonts w:ascii="Verdana" w:hAnsi="Verdana"/>
        </w:rPr>
        <w:t xml:space="preserve"> – </w:t>
      </w:r>
      <w:r w:rsidRPr="001530F4">
        <w:rPr>
          <w:rFonts w:ascii="Verdana" w:hAnsi="Verdana"/>
        </w:rPr>
        <w:t>Benchmark Administrators</w:t>
      </w:r>
    </w:p>
    <w:p w14:paraId="614BDB26" w14:textId="77777777" w:rsidR="0046066C" w:rsidRPr="008840C5" w:rsidRDefault="0046066C" w:rsidP="0046066C">
      <w:pPr>
        <w:pStyle w:val="Questionnote"/>
        <w:spacing w:before="120"/>
        <w:rPr>
          <w:rFonts w:ascii="Verdana" w:hAnsi="Verdana"/>
          <w:b/>
          <w:bCs/>
        </w:rPr>
      </w:pPr>
      <w:r w:rsidRPr="008840C5">
        <w:rPr>
          <w:rFonts w:ascii="Verdana" w:hAnsi="Verdana"/>
          <w:b/>
        </w:rPr>
        <w:t xml:space="preserve">How much annual income does the applicant firm estimate for the first year of </w:t>
      </w:r>
      <w:r w:rsidR="007F13B3">
        <w:rPr>
          <w:rFonts w:ascii="Verdana" w:hAnsi="Verdana"/>
          <w:b/>
        </w:rPr>
        <w:t xml:space="preserve">registration </w:t>
      </w:r>
      <w:r>
        <w:rPr>
          <w:rFonts w:ascii="Verdana" w:hAnsi="Verdana"/>
          <w:b/>
        </w:rPr>
        <w:t>in relation to the regulated activity of administering a benchmark?</w:t>
      </w:r>
    </w:p>
    <w:p w14:paraId="614BDB27" w14:textId="77777777" w:rsidR="0046066C" w:rsidRDefault="0046066C" w:rsidP="0046066C">
      <w:pPr>
        <w:pStyle w:val="Questionnote"/>
        <w:rPr>
          <w:rFonts w:ascii="Verdana" w:hAnsi="Verdana"/>
        </w:rPr>
      </w:pPr>
      <w:r w:rsidRPr="00C02294">
        <w:rPr>
          <w:rFonts w:ascii="Verdana" w:hAnsi="Verdana"/>
        </w:rPr>
        <w:t xml:space="preserve">A firm authorised to </w:t>
      </w:r>
      <w:r>
        <w:rPr>
          <w:rFonts w:ascii="Verdana" w:hAnsi="Verdana"/>
        </w:rPr>
        <w:t xml:space="preserve">administer a regulated benchmark </w:t>
      </w:r>
      <w:r w:rsidRPr="00C02294">
        <w:rPr>
          <w:rFonts w:ascii="Verdana" w:hAnsi="Verdana"/>
        </w:rPr>
        <w:t xml:space="preserve">will fall within FCA fee block </w:t>
      </w:r>
      <w:r>
        <w:rPr>
          <w:rFonts w:ascii="Verdana" w:hAnsi="Verdana"/>
        </w:rPr>
        <w:t>B</w:t>
      </w:r>
      <w:r w:rsidRPr="00C02294">
        <w:rPr>
          <w:rFonts w:ascii="Verdana" w:hAnsi="Verdana"/>
        </w:rPr>
        <w:t xml:space="preserve">. The basis for calculating </w:t>
      </w:r>
      <w:r>
        <w:rPr>
          <w:rFonts w:ascii="Verdana" w:hAnsi="Verdana"/>
        </w:rPr>
        <w:t xml:space="preserve">the FCA </w:t>
      </w:r>
      <w:r w:rsidRPr="00C02294">
        <w:rPr>
          <w:rFonts w:ascii="Verdana" w:hAnsi="Verdana"/>
        </w:rPr>
        <w:t>fee</w:t>
      </w:r>
      <w:r>
        <w:rPr>
          <w:rFonts w:ascii="Verdana" w:hAnsi="Verdana"/>
        </w:rPr>
        <w:t xml:space="preserve"> </w:t>
      </w:r>
      <w:r w:rsidRPr="00C02294">
        <w:rPr>
          <w:rFonts w:ascii="Verdana" w:hAnsi="Verdana"/>
        </w:rPr>
        <w:t xml:space="preserve">is the </w:t>
      </w:r>
      <w:r>
        <w:rPr>
          <w:rFonts w:ascii="Verdana" w:hAnsi="Verdana"/>
        </w:rPr>
        <w:t xml:space="preserve">projected annual income in relation to this activity for the </w:t>
      </w:r>
      <w:r w:rsidRPr="00C02294">
        <w:rPr>
          <w:rFonts w:ascii="Verdana" w:hAnsi="Verdana"/>
        </w:rPr>
        <w:t xml:space="preserve">12 months from the date of </w:t>
      </w:r>
      <w:r w:rsidR="007F13B3">
        <w:rPr>
          <w:rFonts w:ascii="Verdana" w:hAnsi="Verdana"/>
        </w:rPr>
        <w:t>registration</w:t>
      </w:r>
      <w:r w:rsidRPr="00C02294">
        <w:rPr>
          <w:rFonts w:ascii="Verdana" w:hAnsi="Verdana"/>
        </w:rPr>
        <w:t xml:space="preserve">. </w:t>
      </w:r>
    </w:p>
    <w:p w14:paraId="614BDB28" w14:textId="77777777" w:rsidR="0046066C" w:rsidRPr="00C02294" w:rsidRDefault="0046066C" w:rsidP="0046066C">
      <w:pPr>
        <w:pStyle w:val="Questionnote"/>
        <w:rPr>
          <w:rFonts w:ascii="Verdana" w:hAnsi="Verdana"/>
        </w:rPr>
      </w:pPr>
      <w:r w:rsidRPr="00D72F8D">
        <w:rPr>
          <w:rFonts w:ascii="Verdana" w:hAnsi="Verdana"/>
        </w:rPr>
        <w:t>A benchmark administrator should report the income relating to only the activity of administering a regulated benchmark, excluding income from any other activities in the B fee-block on which they pay FCA fees</w:t>
      </w:r>
      <w:r w:rsidR="00D72F8D">
        <w:rPr>
          <w:rFonts w:ascii="Verdana" w:hAnsi="Verdana"/>
        </w:rPr>
        <w:t>.</w:t>
      </w:r>
    </w:p>
    <w:p w14:paraId="614BDB29" w14:textId="77777777" w:rsidR="0046066C" w:rsidRDefault="0046066C" w:rsidP="0046066C">
      <w:pPr>
        <w:pStyle w:val="Questionnote"/>
        <w:rPr>
          <w:rFonts w:ascii="Verdana" w:hAnsi="Verdana"/>
        </w:rPr>
      </w:pPr>
    </w:p>
    <w:p w14:paraId="614BDB2A" w14:textId="77777777" w:rsidR="0046066C" w:rsidRDefault="0046066C" w:rsidP="0046066C">
      <w:pPr>
        <w:pStyle w:val="Questionnote"/>
        <w:rPr>
          <w:rFonts w:ascii="Verdana" w:hAnsi="Verdana"/>
        </w:rPr>
      </w:pPr>
      <w:r w:rsidRPr="00C02294">
        <w:rPr>
          <w:rFonts w:ascii="Verdana" w:hAnsi="Verdana"/>
        </w:rPr>
        <w:t xml:space="preserve">See </w:t>
      </w:r>
      <w:r>
        <w:rPr>
          <w:rFonts w:ascii="Verdana" w:hAnsi="Verdana"/>
        </w:rPr>
        <w:t>our handbook FEES4 annex 11 for the definition of annual income and annex 13 for guidance on the calculation of our tariffs</w:t>
      </w:r>
      <w:r w:rsidR="00D72F8D">
        <w:rPr>
          <w:rFonts w:ascii="Verdana" w:hAnsi="Verdana"/>
        </w:rPr>
        <w:t>.</w:t>
      </w:r>
    </w:p>
    <w:p w14:paraId="614BDB2B" w14:textId="77777777" w:rsidR="0046066C" w:rsidRDefault="0046066C" w:rsidP="0046066C">
      <w:pPr>
        <w:pStyle w:val="Questionnote"/>
        <w:rPr>
          <w:rFonts w:ascii="Verdana" w:hAnsi="Verdana"/>
        </w:rPr>
      </w:pPr>
    </w:p>
    <w:p w14:paraId="614BDB2C" w14:textId="77777777" w:rsidR="0046066C" w:rsidRDefault="00D11050" w:rsidP="0046066C">
      <w:pPr>
        <w:pStyle w:val="Questionnote"/>
        <w:rPr>
          <w:rFonts w:ascii="Verdana" w:hAnsi="Verdana"/>
        </w:rPr>
      </w:pPr>
      <w:hyperlink r:id="rId86" w:history="1">
        <w:r w:rsidR="0046066C" w:rsidRPr="00F35AB1">
          <w:rPr>
            <w:rStyle w:val="Hyperlink"/>
            <w:rFonts w:ascii="Verdana" w:hAnsi="Verdana"/>
          </w:rPr>
          <w:t>https://www.handbook.fca.org.uk/handbook/FEES/4/Annex11A.html</w:t>
        </w:r>
      </w:hyperlink>
    </w:p>
    <w:p w14:paraId="614BDB2D" w14:textId="77777777" w:rsidR="0046066C" w:rsidRDefault="0046066C" w:rsidP="0046066C">
      <w:pPr>
        <w:pStyle w:val="Questionnote"/>
        <w:rPr>
          <w:rFonts w:ascii="Verdana" w:hAnsi="Verdana"/>
        </w:rPr>
      </w:pPr>
    </w:p>
    <w:p w14:paraId="614BDB2E" w14:textId="77777777" w:rsidR="0046066C" w:rsidRDefault="00D11050" w:rsidP="0046066C">
      <w:pPr>
        <w:pStyle w:val="Questionnote"/>
        <w:rPr>
          <w:rFonts w:ascii="Verdana" w:hAnsi="Verdana"/>
          <w:b/>
        </w:rPr>
      </w:pPr>
      <w:hyperlink r:id="rId87" w:history="1">
        <w:r w:rsidR="0046066C" w:rsidRPr="005475CD">
          <w:rPr>
            <w:rStyle w:val="Hyperlink"/>
            <w:rFonts w:ascii="Verdana" w:hAnsi="Verdana"/>
          </w:rPr>
          <w:t>https://www.handbook.fca.org.uk/handbook/FEES/4/Annex13.html</w:t>
        </w:r>
      </w:hyperlink>
    </w:p>
    <w:p w14:paraId="614BDB2F" w14:textId="77777777" w:rsidR="0046066C" w:rsidRDefault="0046066C" w:rsidP="0046066C">
      <w:pPr>
        <w:pStyle w:val="Qsheading1"/>
        <w:rPr>
          <w:rFonts w:ascii="Verdana" w:hAnsi="Verdana" w:cs="Arial"/>
        </w:rPr>
      </w:pPr>
    </w:p>
    <w:p w14:paraId="614BDB30" w14:textId="77777777" w:rsidR="0046066C" w:rsidRPr="0058677E" w:rsidRDefault="0046066C" w:rsidP="0058677E">
      <w:pPr>
        <w:pStyle w:val="Qsheading1"/>
        <w:outlineLvl w:val="0"/>
        <w:rPr>
          <w:rFonts w:ascii="Verdana" w:hAnsi="Verdana"/>
          <w:szCs w:val="22"/>
        </w:rPr>
      </w:pPr>
      <w:r w:rsidRPr="0058677E">
        <w:rPr>
          <w:rFonts w:ascii="Verdana" w:hAnsi="Verdana"/>
          <w:szCs w:val="22"/>
        </w:rPr>
        <w:t>Declaration of on</w:t>
      </w:r>
      <w:r w:rsidR="003E7C89">
        <w:rPr>
          <w:rFonts w:ascii="Verdana" w:hAnsi="Verdana"/>
          <w:szCs w:val="22"/>
        </w:rPr>
        <w:t>-</w:t>
      </w:r>
      <w:r w:rsidRPr="0058677E">
        <w:rPr>
          <w:rFonts w:ascii="Verdana" w:hAnsi="Verdana"/>
          <w:szCs w:val="22"/>
        </w:rPr>
        <w:t>going FCA fees liability</w:t>
      </w:r>
    </w:p>
    <w:p w14:paraId="614BDB31" w14:textId="77777777" w:rsidR="0046066C" w:rsidRPr="007F6163" w:rsidRDefault="0046066C" w:rsidP="0046066C">
      <w:pPr>
        <w:pStyle w:val="QuestionChar"/>
        <w:rPr>
          <w:rFonts w:ascii="Verdana" w:hAnsi="Verdana"/>
          <w:b/>
          <w:bCs/>
        </w:rPr>
      </w:pPr>
      <w:r>
        <w:rPr>
          <w:rFonts w:ascii="Verdana" w:hAnsi="Verdana"/>
          <w:b/>
          <w:bCs/>
        </w:rPr>
        <w:t>9.2</w:t>
      </w:r>
      <w:r>
        <w:rPr>
          <w:rFonts w:ascii="Verdana" w:hAnsi="Verdana"/>
          <w:b/>
          <w:bCs/>
        </w:rPr>
        <w:tab/>
      </w:r>
      <w:r w:rsidRPr="007F6163">
        <w:rPr>
          <w:rFonts w:ascii="Verdana" w:hAnsi="Verdana"/>
          <w:b/>
          <w:bCs/>
        </w:rPr>
        <w:tab/>
        <w:t>You must confirm that the applicant firm understands that it is liable and remains liable to pay fees until such time as the FCA cancels its permission.  This is irrespective of whether it is trading, or even if it has notified us of intention to cease trading or submitted an application to cancel.</w:t>
      </w:r>
    </w:p>
    <w:p w14:paraId="614BDB32" w14:textId="77777777" w:rsidR="0046066C" w:rsidRPr="00C02294" w:rsidRDefault="0046066C" w:rsidP="0046066C">
      <w:pPr>
        <w:pStyle w:val="Questionnote"/>
        <w:rPr>
          <w:rFonts w:ascii="Verdana" w:hAnsi="Verdana"/>
        </w:rPr>
      </w:pPr>
      <w:r w:rsidRPr="00C02294">
        <w:rPr>
          <w:rFonts w:ascii="Verdana" w:hAnsi="Verdana"/>
        </w:rPr>
        <w:t>No additional notes</w:t>
      </w:r>
      <w:r w:rsidR="00D72F8D">
        <w:rPr>
          <w:rFonts w:ascii="Verdana" w:hAnsi="Verdana"/>
        </w:rPr>
        <w:t>.</w:t>
      </w:r>
    </w:p>
    <w:sectPr w:rsidR="0046066C" w:rsidRPr="00C02294" w:rsidSect="004044ED">
      <w:headerReference w:type="even" r:id="rId88"/>
      <w:headerReference w:type="default" r:id="rId89"/>
      <w:headerReference w:type="first" r:id="rId90"/>
      <w:type w:val="continuous"/>
      <w:pgSz w:w="11901" w:h="16846" w:code="9"/>
      <w:pgMar w:top="1276"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2044A" w14:textId="77777777" w:rsidR="009C68E7" w:rsidRDefault="009C68E7">
      <w:r>
        <w:separator/>
      </w:r>
    </w:p>
  </w:endnote>
  <w:endnote w:type="continuationSeparator" w:id="0">
    <w:p w14:paraId="550A9761" w14:textId="77777777" w:rsidR="009C68E7" w:rsidRDefault="009C68E7">
      <w:r>
        <w:continuationSeparator/>
      </w:r>
    </w:p>
  </w:endnote>
  <w:endnote w:type="continuationNotice" w:id="1">
    <w:p w14:paraId="431BE6F9" w14:textId="77777777" w:rsidR="009C68E7" w:rsidRDefault="009C68E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40" w14:textId="3701044B" w:rsidR="007108F3" w:rsidRPr="00D8759A" w:rsidRDefault="007108F3" w:rsidP="00D8759A">
    <w:pPr>
      <w:pStyle w:val="Footer"/>
      <w:tabs>
        <w:tab w:val="clear" w:pos="4320"/>
        <w:tab w:val="right" w:pos="7797"/>
      </w:tabs>
      <w:rPr>
        <w:sz w:val="16"/>
      </w:rPr>
    </w:pPr>
    <w:r>
      <w:rPr>
        <w:i/>
        <w:noProof/>
        <w:sz w:val="16"/>
      </w:rPr>
      <mc:AlternateContent>
        <mc:Choice Requires="wps">
          <w:drawing>
            <wp:anchor distT="0" distB="0" distL="114300" distR="114300" simplePos="0" relativeHeight="251661312" behindDoc="0" locked="0" layoutInCell="0" allowOverlap="1" wp14:anchorId="614BDB81" wp14:editId="614BDB82">
              <wp:simplePos x="0" y="0"/>
              <wp:positionH relativeFrom="margin">
                <wp:posOffset>0</wp:posOffset>
              </wp:positionH>
              <wp:positionV relativeFrom="paragraph">
                <wp:posOffset>36195</wp:posOffset>
              </wp:positionV>
              <wp:extent cx="4968240" cy="0"/>
              <wp:effectExtent l="0" t="0" r="2286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A2248"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" o:allowincell="f" strokecolor="#701b45" strokeweight="1.5pt">
              <w10:wrap anchorx="margin"/>
            </v:line>
          </w:pict>
        </mc:Fallback>
      </mc:AlternateContent>
    </w:r>
    <w:r w:rsidRPr="00D8759A">
      <w:rPr>
        <w:sz w:val="16"/>
      </w:rPr>
      <w:t>FCA</w:t>
    </w:r>
    <w:r>
      <w:rPr>
        <w:sz w:val="16"/>
      </w:rPr>
      <w:t xml:space="preserve"> </w:t>
    </w:r>
    <w:r>
      <w:rPr>
        <w:rFonts w:ascii="Wingdings" w:eastAsia="Wingdings" w:hAnsi="Wingdings" w:cs="Wingdings"/>
        <w:sz w:val="12"/>
      </w:rPr>
      <w:t>l</w:t>
    </w:r>
    <w:r>
      <w:rPr>
        <w:sz w:val="12"/>
      </w:rPr>
      <w:t xml:space="preserve">  </w:t>
    </w:r>
    <w:r>
      <w:rPr>
        <w:sz w:val="16"/>
      </w:rPr>
      <w:t>Benchmark Administrator Application – Registration Notes</w:t>
    </w:r>
    <w:r w:rsidRPr="008C699D">
      <w:rPr>
        <w:rFonts w:ascii="Wingdings" w:eastAsia="Wingdings" w:hAnsi="Wingdings" w:cs="Wingdings"/>
        <w:sz w:val="12"/>
      </w:rPr>
      <w:t>l</w:t>
    </w:r>
    <w:r w:rsidRPr="008C699D">
      <w:rPr>
        <w:sz w:val="16"/>
      </w:rPr>
      <w:t xml:space="preserve"> Release </w:t>
    </w:r>
    <w:r w:rsidR="005438BF">
      <w:rPr>
        <w:sz w:val="16"/>
      </w:rPr>
      <w:t>2</w:t>
    </w:r>
    <w:r w:rsidRPr="008C699D">
      <w:rPr>
        <w:sz w:val="12"/>
      </w:rPr>
      <w:t xml:space="preserve"> </w:t>
    </w:r>
    <w:r w:rsidRPr="008C699D">
      <w:rPr>
        <w:rFonts w:ascii="Wingdings" w:eastAsia="Wingdings" w:hAnsi="Wingdings" w:cs="Wingdings"/>
        <w:sz w:val="12"/>
      </w:rPr>
      <w:t>l</w:t>
    </w:r>
    <w:r w:rsidRPr="008C699D">
      <w:rPr>
        <w:sz w:val="12"/>
      </w:rPr>
      <w:t xml:space="preserve"> </w:t>
    </w:r>
    <w:r>
      <w:rPr>
        <w:sz w:val="16"/>
      </w:rPr>
      <w:t xml:space="preserve"> </w:t>
    </w:r>
    <w:r w:rsidR="005438BF">
      <w:rPr>
        <w:sz w:val="16"/>
      </w:rPr>
      <w:t>March 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947DC2">
      <w:rPr>
        <w:rStyle w:val="PageNumber"/>
        <w:b/>
        <w:noProof/>
        <w:sz w:val="16"/>
      </w:rPr>
      <w:t>3</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41" w14:textId="706B0EA3" w:rsidR="007108F3" w:rsidRPr="00886811" w:rsidRDefault="007108F3" w:rsidP="00686EF4">
    <w:pPr>
      <w:pStyle w:val="Footer"/>
      <w:tabs>
        <w:tab w:val="clear" w:pos="4320"/>
        <w:tab w:val="right" w:pos="7797"/>
      </w:tabs>
      <w:rPr>
        <w:sz w:val="16"/>
      </w:rPr>
    </w:pPr>
    <w:r>
      <w:rPr>
        <w:i/>
        <w:noProof/>
        <w:sz w:val="16"/>
      </w:rPr>
      <mc:AlternateContent>
        <mc:Choice Requires="wps">
          <w:drawing>
            <wp:anchor distT="0" distB="0" distL="114300" distR="114300" simplePos="0" relativeHeight="251665408" behindDoc="0" locked="0" layoutInCell="0" allowOverlap="1" wp14:anchorId="614BDB83" wp14:editId="614BDB84">
              <wp:simplePos x="0" y="0"/>
              <wp:positionH relativeFrom="margin">
                <wp:posOffset>0</wp:posOffset>
              </wp:positionH>
              <wp:positionV relativeFrom="paragraph">
                <wp:posOffset>36195</wp:posOffset>
              </wp:positionV>
              <wp:extent cx="4968240" cy="0"/>
              <wp:effectExtent l="0" t="0" r="2286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132AC" id="Straight Connector 17"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" o:allowincell="f" strokecolor="#701b45" strokeweight="1.5pt">
              <w10:wrap anchorx="margin"/>
            </v:line>
          </w:pict>
        </mc:Fallback>
      </mc:AlternateContent>
    </w:r>
    <w:r w:rsidRPr="00D8759A">
      <w:rPr>
        <w:sz w:val="16"/>
      </w:rPr>
      <w:t>FCA</w:t>
    </w:r>
    <w:r>
      <w:rPr>
        <w:sz w:val="16"/>
      </w:rPr>
      <w:t xml:space="preserve"> </w:t>
    </w:r>
    <w:r>
      <w:rPr>
        <w:rFonts w:ascii="Wingdings" w:eastAsia="Wingdings" w:hAnsi="Wingdings" w:cs="Wingdings"/>
        <w:sz w:val="12"/>
      </w:rPr>
      <w:t>l</w:t>
    </w:r>
    <w:r>
      <w:rPr>
        <w:sz w:val="12"/>
      </w:rPr>
      <w:t xml:space="preserve">  </w:t>
    </w:r>
    <w:r>
      <w:rPr>
        <w:sz w:val="16"/>
      </w:rPr>
      <w:t>Benchmark Administrator Application – Registration Notes</w:t>
    </w:r>
    <w:r w:rsidRPr="008C699D">
      <w:rPr>
        <w:rFonts w:ascii="Wingdings" w:eastAsia="Wingdings" w:hAnsi="Wingdings" w:cs="Wingdings"/>
        <w:sz w:val="12"/>
      </w:rPr>
      <w:t>l</w:t>
    </w:r>
    <w:r w:rsidRPr="008C699D">
      <w:rPr>
        <w:sz w:val="16"/>
      </w:rPr>
      <w:t xml:space="preserve"> </w:t>
    </w:r>
    <w:r>
      <w:rPr>
        <w:sz w:val="16"/>
      </w:rPr>
      <w:t xml:space="preserve">Release </w:t>
    </w:r>
    <w:r w:rsidR="005438BF">
      <w:rPr>
        <w:sz w:val="16"/>
      </w:rPr>
      <w:t>2</w:t>
    </w:r>
    <w:r w:rsidRPr="008C699D">
      <w:rPr>
        <w:rFonts w:ascii="Wingdings" w:eastAsia="Wingdings" w:hAnsi="Wingdings" w:cs="Wingdings"/>
        <w:sz w:val="12"/>
      </w:rPr>
      <w:t>l</w:t>
    </w:r>
    <w:r w:rsidRPr="008C699D">
      <w:rPr>
        <w:sz w:val="12"/>
      </w:rPr>
      <w:t xml:space="preserve"> </w:t>
    </w:r>
    <w:r>
      <w:rPr>
        <w:sz w:val="16"/>
      </w:rPr>
      <w:t xml:space="preserve"> </w:t>
    </w:r>
    <w:r w:rsidR="005438BF">
      <w:rPr>
        <w:sz w:val="16"/>
      </w:rPr>
      <w:t>Masrch 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947DC2">
      <w:rPr>
        <w:rStyle w:val="PageNumber"/>
        <w:b/>
        <w:noProof/>
        <w:sz w:val="16"/>
      </w:rPr>
      <w:t>1</w:t>
    </w:r>
    <w:r>
      <w:rPr>
        <w:rStyle w:val="PageNumbe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44" w14:textId="44D196FF" w:rsidR="007108F3" w:rsidRPr="00D8759A" w:rsidRDefault="007108F3" w:rsidP="00D8759A">
    <w:pPr>
      <w:pStyle w:val="Footer"/>
      <w:tabs>
        <w:tab w:val="clear" w:pos="4320"/>
        <w:tab w:val="right" w:pos="7797"/>
      </w:tabs>
      <w:rPr>
        <w:sz w:val="16"/>
      </w:rPr>
    </w:pPr>
    <w:r>
      <w:rPr>
        <w:i/>
        <w:noProof/>
        <w:sz w:val="16"/>
      </w:rPr>
      <mc:AlternateContent>
        <mc:Choice Requires="wps">
          <w:drawing>
            <wp:anchor distT="0" distB="0" distL="114300" distR="114300" simplePos="0" relativeHeight="251653120" behindDoc="0" locked="0" layoutInCell="0" allowOverlap="1" wp14:anchorId="614BDB85" wp14:editId="614BDB86">
              <wp:simplePos x="0" y="0"/>
              <wp:positionH relativeFrom="margin">
                <wp:posOffset>0</wp:posOffset>
              </wp:positionH>
              <wp:positionV relativeFrom="paragraph">
                <wp:posOffset>36195</wp:posOffset>
              </wp:positionV>
              <wp:extent cx="49682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E5800" id="Straight Connector 1" o:spid="_x0000_s1026" style="position:absolute;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" o:allowincell="f" strokecolor="#701b45" strokeweight="1.5pt">
              <w10:wrap anchorx="margin"/>
            </v:line>
          </w:pict>
        </mc:Fallback>
      </mc:AlternateContent>
    </w:r>
    <w:r w:rsidRPr="00D8759A">
      <w:rPr>
        <w:sz w:val="16"/>
      </w:rPr>
      <w:t>FCA</w:t>
    </w:r>
    <w:r>
      <w:rPr>
        <w:sz w:val="16"/>
      </w:rPr>
      <w:t xml:space="preserve"> </w:t>
    </w:r>
    <w:r>
      <w:rPr>
        <w:rFonts w:ascii="Wingdings" w:eastAsia="Wingdings" w:hAnsi="Wingdings" w:cs="Wingdings"/>
        <w:sz w:val="12"/>
      </w:rPr>
      <w:t>l</w:t>
    </w:r>
    <w:r>
      <w:rPr>
        <w:sz w:val="12"/>
      </w:rPr>
      <w:t xml:space="preserve">  </w:t>
    </w:r>
    <w:r>
      <w:rPr>
        <w:sz w:val="16"/>
      </w:rPr>
      <w:t>Benchmarking Administrator Registration Notes</w:t>
    </w:r>
    <w:r w:rsidRPr="008C699D">
      <w:rPr>
        <w:rFonts w:ascii="Wingdings" w:eastAsia="Wingdings" w:hAnsi="Wingdings" w:cs="Wingdings"/>
        <w:sz w:val="12"/>
      </w:rPr>
      <w:t>l</w:t>
    </w:r>
    <w:r w:rsidRPr="008C699D">
      <w:rPr>
        <w:sz w:val="16"/>
      </w:rPr>
      <w:t xml:space="preserve"> </w:t>
    </w:r>
    <w:r>
      <w:rPr>
        <w:sz w:val="16"/>
      </w:rPr>
      <w:t xml:space="preserve">Release </w:t>
    </w:r>
    <w:r w:rsidR="005438BF">
      <w:rPr>
        <w:sz w:val="16"/>
      </w:rPr>
      <w:t>2</w:t>
    </w:r>
    <w:r>
      <w:rPr>
        <w:sz w:val="16"/>
      </w:rPr>
      <w:t xml:space="preserve"> </w:t>
    </w:r>
    <w:r w:rsidRPr="008C699D">
      <w:rPr>
        <w:rFonts w:ascii="Wingdings" w:eastAsia="Wingdings" w:hAnsi="Wingdings" w:cs="Wingdings"/>
        <w:sz w:val="12"/>
      </w:rPr>
      <w:t>l</w:t>
    </w:r>
    <w:r w:rsidRPr="008C699D">
      <w:rPr>
        <w:sz w:val="12"/>
      </w:rPr>
      <w:t xml:space="preserve"> </w:t>
    </w:r>
    <w:r w:rsidR="005438BF">
      <w:rPr>
        <w:sz w:val="16"/>
      </w:rPr>
      <w:t>March 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947DC2">
      <w:rPr>
        <w:rStyle w:val="PageNumber"/>
        <w:b/>
        <w:noProof/>
        <w:sz w:val="16"/>
      </w:rPr>
      <w:t>21</w:t>
    </w:r>
    <w:r>
      <w:rPr>
        <w:rStyle w:val="PageNumber"/>
        <w:b/>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46" w14:textId="1A65E20D" w:rsidR="007108F3" w:rsidRPr="00D8759A" w:rsidRDefault="007108F3" w:rsidP="00D8759A">
    <w:pPr>
      <w:pStyle w:val="Footer"/>
      <w:tabs>
        <w:tab w:val="clear" w:pos="4320"/>
        <w:tab w:val="right" w:pos="7797"/>
      </w:tabs>
      <w:rPr>
        <w:sz w:val="16"/>
      </w:rPr>
    </w:pPr>
    <w:r>
      <w:rPr>
        <w:i/>
        <w:noProof/>
        <w:sz w:val="16"/>
      </w:rPr>
      <mc:AlternateContent>
        <mc:Choice Requires="wps">
          <w:drawing>
            <wp:anchor distT="0" distB="0" distL="114300" distR="114300" simplePos="0" relativeHeight="251656192" behindDoc="0" locked="0" layoutInCell="0" allowOverlap="1" wp14:anchorId="614BDB87" wp14:editId="614BDB88">
              <wp:simplePos x="0" y="0"/>
              <wp:positionH relativeFrom="margin">
                <wp:posOffset>0</wp:posOffset>
              </wp:positionH>
              <wp:positionV relativeFrom="paragraph">
                <wp:posOffset>36195</wp:posOffset>
              </wp:positionV>
              <wp:extent cx="4968240" cy="0"/>
              <wp:effectExtent l="0" t="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E6E73" id="Straight Connector 4"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" o:allowincell="f" strokecolor="#701b45" strokeweight="1.5pt">
              <w10:wrap anchorx="margin"/>
            </v:line>
          </w:pict>
        </mc:Fallback>
      </mc:AlternateContent>
    </w:r>
    <w:r w:rsidRPr="00D8759A">
      <w:rPr>
        <w:sz w:val="16"/>
      </w:rPr>
      <w:t>FCA</w:t>
    </w:r>
    <w:r>
      <w:rPr>
        <w:sz w:val="16"/>
      </w:rPr>
      <w:t xml:space="preserve"> </w:t>
    </w:r>
    <w:r>
      <w:rPr>
        <w:rFonts w:ascii="Wingdings" w:eastAsia="Wingdings" w:hAnsi="Wingdings" w:cs="Wingdings"/>
        <w:sz w:val="12"/>
      </w:rPr>
      <w:t>l</w:t>
    </w:r>
    <w:r>
      <w:rPr>
        <w:sz w:val="12"/>
      </w:rPr>
      <w:t xml:space="preserve">  </w:t>
    </w:r>
    <w:r>
      <w:rPr>
        <w:sz w:val="16"/>
      </w:rPr>
      <w:t>Benchmarking Administrator Registration Notes</w:t>
    </w:r>
    <w:r w:rsidRPr="008C699D">
      <w:rPr>
        <w:rFonts w:ascii="Wingdings" w:eastAsia="Wingdings" w:hAnsi="Wingdings" w:cs="Wingdings"/>
        <w:sz w:val="12"/>
      </w:rPr>
      <w:t>l</w:t>
    </w:r>
    <w:r w:rsidRPr="008C699D">
      <w:rPr>
        <w:sz w:val="16"/>
      </w:rPr>
      <w:t xml:space="preserve"> </w:t>
    </w:r>
    <w:r>
      <w:rPr>
        <w:sz w:val="16"/>
      </w:rPr>
      <w:t xml:space="preserve">Release </w:t>
    </w:r>
    <w:r w:rsidR="005438BF">
      <w:rPr>
        <w:sz w:val="16"/>
      </w:rPr>
      <w:t>2</w:t>
    </w:r>
    <w:r>
      <w:rPr>
        <w:sz w:val="16"/>
      </w:rPr>
      <w:t xml:space="preserve"> </w:t>
    </w:r>
    <w:r w:rsidRPr="008C699D">
      <w:rPr>
        <w:rFonts w:ascii="Wingdings" w:eastAsia="Wingdings" w:hAnsi="Wingdings" w:cs="Wingdings"/>
        <w:sz w:val="12"/>
      </w:rPr>
      <w:t>l</w:t>
    </w:r>
    <w:r w:rsidRPr="008C699D">
      <w:rPr>
        <w:sz w:val="12"/>
      </w:rPr>
      <w:t xml:space="preserve"> </w:t>
    </w:r>
    <w:r w:rsidR="005438BF">
      <w:rPr>
        <w:sz w:val="16"/>
      </w:rPr>
      <w:t>March 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947DC2">
      <w:rPr>
        <w:rStyle w:val="PageNumber"/>
        <w:b/>
        <w:noProof/>
        <w:sz w:val="16"/>
      </w:rPr>
      <w:t>18</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DA99D" w14:textId="77777777" w:rsidR="009C68E7" w:rsidRDefault="009C68E7">
      <w:r>
        <w:separator/>
      </w:r>
    </w:p>
  </w:footnote>
  <w:footnote w:type="continuationSeparator" w:id="0">
    <w:p w14:paraId="4CD49BEF" w14:textId="77777777" w:rsidR="009C68E7" w:rsidRDefault="009C68E7">
      <w:r>
        <w:continuationSeparator/>
      </w:r>
    </w:p>
  </w:footnote>
  <w:footnote w:type="continuationNotice" w:id="1">
    <w:p w14:paraId="268BDC7B" w14:textId="77777777" w:rsidR="009C68E7" w:rsidRDefault="009C68E7">
      <w:pPr>
        <w:spacing w:before="0" w:line="240" w:lineRule="auto"/>
      </w:pPr>
    </w:p>
  </w:footnote>
  <w:footnote w:id="2">
    <w:p w14:paraId="614BDB89" w14:textId="3F4F6F0C" w:rsidR="007108F3" w:rsidRDefault="007108F3" w:rsidP="001C318E">
      <w:pPr>
        <w:pStyle w:val="FootnoteText"/>
      </w:pPr>
      <w:r>
        <w:rPr>
          <w:rStyle w:val="FootnoteReference"/>
        </w:rPr>
        <w:footnoteRef/>
      </w:r>
      <w:r>
        <w:t xml:space="preserve"> </w:t>
      </w:r>
      <w:r>
        <w:rPr>
          <w:rFonts w:ascii="Verdana" w:hAnsi="Verdana"/>
          <w:sz w:val="18"/>
          <w:szCs w:val="18"/>
        </w:rPr>
        <w:t>Set out in the technical standards under the Benchmarks Regulation.</w:t>
      </w:r>
    </w:p>
  </w:footnote>
  <w:footnote w:id="3">
    <w:p w14:paraId="614BDB8A" w14:textId="47C6AB85" w:rsidR="007108F3" w:rsidRDefault="007108F3" w:rsidP="001C318E">
      <w:pPr>
        <w:pStyle w:val="FootnoteText"/>
      </w:pPr>
      <w:r>
        <w:rPr>
          <w:rStyle w:val="FootnoteReference"/>
        </w:rPr>
        <w:footnoteRef/>
      </w:r>
      <w:r>
        <w:t xml:space="preserve"> </w:t>
      </w:r>
      <w:r>
        <w:rPr>
          <w:rFonts w:ascii="Verdana" w:hAnsi="Verdana"/>
          <w:sz w:val="18"/>
          <w:szCs w:val="18"/>
        </w:rPr>
        <w:t xml:space="preserve">Set out in the technical standards under the Benchmarks Regulation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3F" w14:textId="77777777" w:rsidR="007108F3" w:rsidRDefault="007108F3">
    <w:pPr>
      <w:pStyle w:val="Header"/>
      <w:jc w:val="right"/>
      <w:rPr>
        <w:b/>
        <w:sz w:val="16"/>
      </w:rPr>
    </w:pPr>
    <w:r>
      <w:rPr>
        <w:b/>
        <w:sz w:val="16"/>
      </w:rPr>
      <w:t xml:space="preserve">  Reference Material</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4E" w14:textId="77777777" w:rsidR="007108F3" w:rsidRDefault="007108F3" w:rsidP="007D6099">
    <w:pPr>
      <w:pStyle w:val="Header"/>
      <w:jc w:val="right"/>
      <w:rPr>
        <w:b/>
        <w:sz w:val="16"/>
      </w:rPr>
    </w:pPr>
    <w:r>
      <w:rPr>
        <w:b/>
        <w:sz w:val="16"/>
      </w:rPr>
      <w:t xml:space="preserve"> Conflicts of interest</w:t>
    </w:r>
  </w:p>
  <w:p w14:paraId="614BDB4F" w14:textId="77777777" w:rsidR="007108F3" w:rsidRDefault="007108F3" w:rsidP="007D6099">
    <w:pPr>
      <w:pStyle w:val="Header"/>
    </w:pPr>
  </w:p>
  <w:p w14:paraId="614BDB50" w14:textId="77777777" w:rsidR="007108F3" w:rsidRDefault="007108F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51" w14:textId="77777777" w:rsidR="007108F3" w:rsidRDefault="007108F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52" w14:textId="77777777" w:rsidR="007108F3" w:rsidRDefault="007108F3">
    <w:pPr>
      <w:pStyle w:val="Header"/>
      <w:jc w:val="right"/>
      <w:rPr>
        <w:b/>
        <w:sz w:val="16"/>
      </w:rPr>
    </w:pPr>
    <w:r>
      <w:rPr>
        <w:b/>
        <w:sz w:val="16"/>
      </w:rPr>
      <w:t>3  Conflicts of interest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53" w14:textId="77777777" w:rsidR="007108F3" w:rsidRDefault="007108F3" w:rsidP="00555E19">
    <w:pPr>
      <w:pStyle w:val="Header"/>
      <w:jc w:val="right"/>
      <w:rPr>
        <w:b/>
        <w:sz w:val="16"/>
      </w:rPr>
    </w:pPr>
    <w:r>
      <w:rPr>
        <w:b/>
        <w:sz w:val="16"/>
      </w:rPr>
      <w:t>3  Conflicts of interest</w:t>
    </w:r>
  </w:p>
  <w:p w14:paraId="614BDB54" w14:textId="77777777" w:rsidR="007108F3" w:rsidRDefault="007108F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55" w14:textId="77777777" w:rsidR="007108F3" w:rsidRDefault="007108F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56" w14:textId="77777777" w:rsidR="007108F3" w:rsidRDefault="007108F3">
    <w:pPr>
      <w:pStyle w:val="Header"/>
      <w:jc w:val="right"/>
      <w:rPr>
        <w:b/>
        <w:sz w:val="16"/>
      </w:rPr>
    </w:pPr>
    <w:r>
      <w:rPr>
        <w:b/>
        <w:sz w:val="16"/>
      </w:rPr>
      <w:t>5  Internal control structure, oversight and accountability framework</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57" w14:textId="77777777" w:rsidR="007108F3" w:rsidRDefault="007108F3" w:rsidP="00555E19">
    <w:pPr>
      <w:pStyle w:val="Header"/>
      <w:jc w:val="right"/>
      <w:rPr>
        <w:b/>
        <w:sz w:val="16"/>
      </w:rPr>
    </w:pPr>
    <w:r>
      <w:rPr>
        <w:b/>
        <w:sz w:val="16"/>
      </w:rPr>
      <w:t>4  Internal control structure, oversight and accountability framework</w:t>
    </w:r>
  </w:p>
  <w:p w14:paraId="614BDB58" w14:textId="77777777" w:rsidR="007108F3" w:rsidRDefault="007108F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59" w14:textId="77777777" w:rsidR="007108F3" w:rsidRDefault="007108F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5A" w14:textId="77777777" w:rsidR="007108F3" w:rsidRDefault="007108F3" w:rsidP="00686EF4">
    <w:pPr>
      <w:pStyle w:val="Header"/>
      <w:jc w:val="right"/>
      <w:rPr>
        <w:b/>
        <w:sz w:val="16"/>
      </w:rPr>
    </w:pPr>
    <w:r>
      <w:rPr>
        <w:b/>
        <w:sz w:val="16"/>
      </w:rPr>
      <w:t>4  Internal control structure, oversight and accountability framework</w:t>
    </w:r>
  </w:p>
  <w:p w14:paraId="614BDB5B" w14:textId="77777777" w:rsidR="007108F3" w:rsidRDefault="007108F3">
    <w:pPr>
      <w:pStyle w:val="Header"/>
      <w:jc w:val="right"/>
      <w:rPr>
        <w:b/>
        <w:sz w:val="16"/>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5C" w14:textId="77777777" w:rsidR="007108F3" w:rsidRDefault="007108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42" w14:textId="77777777" w:rsidR="007108F3" w:rsidRDefault="007108F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5D" w14:textId="77777777" w:rsidR="007108F3" w:rsidRDefault="007108F3" w:rsidP="00686EF4">
    <w:pPr>
      <w:pStyle w:val="Header"/>
      <w:jc w:val="right"/>
      <w:rPr>
        <w:b/>
        <w:sz w:val="16"/>
      </w:rPr>
    </w:pPr>
    <w:r>
      <w:rPr>
        <w:b/>
        <w:sz w:val="16"/>
      </w:rPr>
      <w:t>5  Description of benchmarks provided</w:t>
    </w:r>
  </w:p>
  <w:p w14:paraId="614BDB5E" w14:textId="77777777" w:rsidR="007108F3" w:rsidRDefault="007108F3">
    <w:pPr>
      <w:pStyle w:val="Header"/>
      <w:jc w:val="right"/>
      <w:rPr>
        <w:b/>
        <w:sz w:val="16"/>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5F" w14:textId="77777777" w:rsidR="007108F3" w:rsidRDefault="007108F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60" w14:textId="77777777" w:rsidR="007108F3" w:rsidRDefault="007108F3" w:rsidP="0058677E">
    <w:pPr>
      <w:pStyle w:val="Header"/>
      <w:jc w:val="right"/>
      <w:rPr>
        <w:b/>
        <w:sz w:val="16"/>
      </w:rPr>
    </w:pPr>
    <w:r>
      <w:rPr>
        <w:b/>
        <w:sz w:val="16"/>
      </w:rPr>
      <w:t>5  Description of benchmarks provided</w:t>
    </w:r>
  </w:p>
  <w:p w14:paraId="614BDB61" w14:textId="77777777" w:rsidR="007108F3" w:rsidRDefault="007108F3">
    <w:pPr>
      <w:pStyle w:val="Header"/>
      <w:jc w:val="right"/>
      <w:rPr>
        <w:b/>
        <w:sz w:val="16"/>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62" w14:textId="77777777" w:rsidR="007108F3" w:rsidRDefault="007108F3">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63" w14:textId="77777777" w:rsidR="007108F3" w:rsidRDefault="007108F3">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64" w14:textId="77777777" w:rsidR="007108F3" w:rsidRDefault="007108F3" w:rsidP="0058677E">
    <w:pPr>
      <w:pStyle w:val="Header"/>
      <w:jc w:val="right"/>
      <w:rPr>
        <w:b/>
        <w:sz w:val="16"/>
      </w:rPr>
    </w:pPr>
    <w:r>
      <w:rPr>
        <w:b/>
        <w:sz w:val="16"/>
      </w:rPr>
      <w:t>6  Input data methodology</w:t>
    </w:r>
  </w:p>
  <w:p w14:paraId="614BDB65" w14:textId="77777777" w:rsidR="007108F3" w:rsidRDefault="007108F3">
    <w:pPr>
      <w:pStyle w:val="Header"/>
      <w:jc w:val="right"/>
      <w:rPr>
        <w:b/>
        <w:sz w:val="16"/>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66" w14:textId="77777777" w:rsidR="007108F3" w:rsidRDefault="007108F3">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67" w14:textId="77777777" w:rsidR="007108F3" w:rsidRDefault="007108F3">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68" w14:textId="77777777" w:rsidR="007108F3" w:rsidRDefault="007108F3" w:rsidP="00AE705B">
    <w:pPr>
      <w:pStyle w:val="Header"/>
      <w:jc w:val="right"/>
      <w:rPr>
        <w:b/>
        <w:sz w:val="16"/>
      </w:rPr>
    </w:pPr>
    <w:r>
      <w:rPr>
        <w:b/>
        <w:sz w:val="16"/>
      </w:rPr>
      <w:t>6  Input data and methodology</w:t>
    </w:r>
  </w:p>
  <w:p w14:paraId="614BDB69" w14:textId="77777777" w:rsidR="007108F3" w:rsidRDefault="007108F3">
    <w:pPr>
      <w:pStyle w:val="Header"/>
      <w:jc w:val="right"/>
      <w:rPr>
        <w:b/>
        <w:sz w:val="16"/>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6A" w14:textId="77777777" w:rsidR="007108F3" w:rsidRDefault="007108F3" w:rsidP="00B379C7">
    <w:pPr>
      <w:pStyle w:val="Header"/>
      <w:jc w:val="right"/>
      <w:rPr>
        <w:b/>
        <w:sz w:val="16"/>
      </w:rPr>
    </w:pPr>
    <w:r>
      <w:rPr>
        <w:b/>
        <w:sz w:val="16"/>
      </w:rPr>
      <w:t>6  Input data and methodology</w:t>
    </w:r>
  </w:p>
  <w:p w14:paraId="614BDB6B" w14:textId="77777777" w:rsidR="007108F3" w:rsidRDefault="007108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43" w14:textId="77777777" w:rsidR="007108F3" w:rsidRDefault="007108F3">
    <w:pPr>
      <w:pStyle w:val="Header"/>
      <w:jc w:val="right"/>
      <w:rPr>
        <w:b/>
        <w:sz w:val="16"/>
      </w:rPr>
    </w:pPr>
    <w:r>
      <w:rPr>
        <w:b/>
        <w:sz w:val="16"/>
      </w:rPr>
      <w:t>1  General Information</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6C" w14:textId="77777777" w:rsidR="007108F3" w:rsidRDefault="007108F3">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6D" w14:textId="77777777" w:rsidR="007108F3" w:rsidRDefault="007108F3" w:rsidP="00AE705B">
    <w:pPr>
      <w:pStyle w:val="Header"/>
      <w:jc w:val="right"/>
      <w:rPr>
        <w:b/>
        <w:sz w:val="16"/>
      </w:rPr>
    </w:pPr>
    <w:r>
      <w:rPr>
        <w:b/>
        <w:sz w:val="16"/>
      </w:rPr>
      <w:t>8  Outsourcing</w:t>
    </w:r>
  </w:p>
  <w:p w14:paraId="614BDB6E" w14:textId="77777777" w:rsidR="007108F3" w:rsidRDefault="007108F3">
    <w:pPr>
      <w:pStyle w:val="Header"/>
      <w:jc w:val="right"/>
      <w:rPr>
        <w:b/>
        <w:sz w:val="16"/>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6F" w14:textId="77777777" w:rsidR="007108F3" w:rsidRDefault="007108F3" w:rsidP="00B379C7">
    <w:pPr>
      <w:pStyle w:val="Header"/>
      <w:jc w:val="right"/>
      <w:rPr>
        <w:b/>
        <w:sz w:val="16"/>
      </w:rPr>
    </w:pPr>
    <w:r>
      <w:rPr>
        <w:b/>
        <w:sz w:val="16"/>
      </w:rPr>
      <w:t>7  Outsourcing</w:t>
    </w:r>
  </w:p>
  <w:p w14:paraId="614BDB70" w14:textId="77777777" w:rsidR="007108F3" w:rsidRDefault="007108F3">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71" w14:textId="77777777" w:rsidR="007108F3" w:rsidRDefault="007108F3">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72" w14:textId="77777777" w:rsidR="007108F3" w:rsidRPr="00850D11" w:rsidRDefault="007108F3" w:rsidP="00850D11">
    <w:pPr>
      <w:pStyle w:val="Header"/>
      <w:jc w:val="right"/>
      <w:rPr>
        <w:b/>
        <w:sz w:val="16"/>
      </w:rPr>
    </w:pPr>
    <w:r>
      <w:rPr>
        <w:b/>
        <w:sz w:val="16"/>
      </w:rPr>
      <w:t>6  Information on the organisation of the firm</w:t>
    </w:r>
  </w:p>
  <w:p w14:paraId="614BDB73" w14:textId="77777777" w:rsidR="007108F3" w:rsidRDefault="007108F3"/>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74" w14:textId="77777777" w:rsidR="007108F3" w:rsidRDefault="007108F3">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75" w14:textId="77777777" w:rsidR="007108F3" w:rsidRDefault="007108F3">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76" w14:textId="77777777" w:rsidR="007108F3" w:rsidRPr="00850D11" w:rsidRDefault="007108F3" w:rsidP="00850D11">
    <w:pPr>
      <w:pStyle w:val="Header"/>
      <w:jc w:val="right"/>
      <w:rPr>
        <w:b/>
        <w:sz w:val="16"/>
      </w:rPr>
    </w:pPr>
    <w:r>
      <w:rPr>
        <w:b/>
        <w:sz w:val="16"/>
      </w:rPr>
      <w:t>8  Additional information</w:t>
    </w:r>
  </w:p>
  <w:p w14:paraId="614BDB77" w14:textId="77777777" w:rsidR="007108F3" w:rsidRDefault="007108F3"/>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78" w14:textId="77777777" w:rsidR="007108F3" w:rsidRDefault="007108F3">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79" w14:textId="77777777" w:rsidR="007108F3" w:rsidRDefault="007108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45" w14:textId="77777777" w:rsidR="007108F3" w:rsidRDefault="007108F3">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7A" w14:textId="77777777" w:rsidR="007108F3" w:rsidRPr="00850D11" w:rsidRDefault="007108F3" w:rsidP="00850D11">
    <w:pPr>
      <w:pStyle w:val="Header"/>
      <w:jc w:val="right"/>
      <w:rPr>
        <w:b/>
        <w:sz w:val="16"/>
      </w:rPr>
    </w:pPr>
    <w:r>
      <w:rPr>
        <w:b/>
        <w:sz w:val="16"/>
      </w:rPr>
      <w:t>9  Fees and levies</w:t>
    </w:r>
  </w:p>
  <w:p w14:paraId="614BDB7B" w14:textId="77777777" w:rsidR="007108F3" w:rsidRDefault="007108F3"/>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7C" w14:textId="77777777" w:rsidR="007108F3" w:rsidRDefault="007108F3">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7D" w14:textId="77777777" w:rsidR="007108F3" w:rsidRDefault="007108F3">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7E" w14:textId="77777777" w:rsidR="007108F3" w:rsidRPr="00850D11" w:rsidRDefault="007108F3" w:rsidP="0058677E">
    <w:pPr>
      <w:pStyle w:val="Header"/>
      <w:jc w:val="right"/>
      <w:rPr>
        <w:b/>
        <w:sz w:val="16"/>
      </w:rPr>
    </w:pPr>
    <w:r>
      <w:rPr>
        <w:b/>
        <w:sz w:val="16"/>
      </w:rPr>
      <w:t>9  Fees and levies</w:t>
    </w:r>
  </w:p>
  <w:p w14:paraId="614BDB7F" w14:textId="77777777" w:rsidR="007108F3" w:rsidRDefault="007108F3"/>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80" w14:textId="77777777" w:rsidR="007108F3" w:rsidRDefault="007108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47" w14:textId="77777777" w:rsidR="007108F3" w:rsidRDefault="007108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48" w14:textId="77777777" w:rsidR="007108F3" w:rsidRDefault="007108F3" w:rsidP="0098071F">
    <w:pPr>
      <w:pStyle w:val="Header"/>
      <w:jc w:val="right"/>
      <w:rPr>
        <w:b/>
        <w:sz w:val="16"/>
      </w:rPr>
    </w:pPr>
    <w:r>
      <w:rPr>
        <w:b/>
        <w:sz w:val="16"/>
      </w:rPr>
      <w:t>2 Organisational Structure and Governance</w:t>
    </w:r>
  </w:p>
  <w:p w14:paraId="614BDB49" w14:textId="77777777" w:rsidR="007108F3" w:rsidRDefault="007108F3">
    <w:pPr>
      <w:pStyle w:val="Header"/>
      <w:jc w:val="right"/>
      <w:rPr>
        <w:b/>
        <w:sz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4A" w14:textId="77777777" w:rsidR="007108F3" w:rsidRPr="00886811" w:rsidRDefault="007108F3" w:rsidP="00DF380F">
    <w:pPr>
      <w:pStyle w:val="Header"/>
      <w:jc w:val="right"/>
      <w:rPr>
        <w:b/>
        <w:sz w:val="16"/>
      </w:rPr>
    </w:pPr>
    <w:r>
      <w:rPr>
        <w:b/>
        <w:sz w:val="16"/>
      </w:rPr>
      <w:t>2 Organisational structure and governance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4B" w14:textId="77777777" w:rsidR="007108F3" w:rsidRDefault="007108F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BDB4C" w14:textId="77777777" w:rsidR="007108F3" w:rsidRDefault="007108F3" w:rsidP="0098071F">
    <w:pPr>
      <w:pStyle w:val="Header"/>
      <w:jc w:val="right"/>
      <w:rPr>
        <w:b/>
        <w:sz w:val="16"/>
      </w:rPr>
    </w:pPr>
    <w:r>
      <w:rPr>
        <w:b/>
        <w:sz w:val="16"/>
      </w:rPr>
      <w:t>3 Conflicts of interest</w:t>
    </w:r>
  </w:p>
  <w:p w14:paraId="614BDB4D" w14:textId="77777777" w:rsidR="007108F3" w:rsidRDefault="007108F3">
    <w:pPr>
      <w:pStyle w:val="Header"/>
      <w:jc w:val="right"/>
      <w:rPr>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95674"/>
    <w:multiLevelType w:val="hybridMultilevel"/>
    <w:tmpl w:val="EFC26D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487F08"/>
    <w:multiLevelType w:val="hybridMultilevel"/>
    <w:tmpl w:val="BFF4AADE"/>
    <w:lvl w:ilvl="0" w:tplc="08090001">
      <w:start w:val="1"/>
      <w:numFmt w:val="bullet"/>
      <w:lvlText w:val=""/>
      <w:lvlJc w:val="left"/>
      <w:pPr>
        <w:tabs>
          <w:tab w:val="num" w:pos="-108"/>
        </w:tabs>
        <w:ind w:left="-108" w:hanging="360"/>
      </w:pPr>
      <w:rPr>
        <w:rFonts w:ascii="Symbol" w:hAnsi="Symbol" w:hint="default"/>
      </w:rPr>
    </w:lvl>
    <w:lvl w:ilvl="1" w:tplc="08090003" w:tentative="1">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2"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3" w15:restartNumberingAfterBreak="0">
    <w:nsid w:val="153661DD"/>
    <w:multiLevelType w:val="hybridMultilevel"/>
    <w:tmpl w:val="B23C1954"/>
    <w:lvl w:ilvl="0" w:tplc="27069132">
      <w:start w:val="1"/>
      <w:numFmt w:val="lowerLetter"/>
      <w:lvlText w:val="(%1)"/>
      <w:lvlJc w:val="left"/>
      <w:pPr>
        <w:ind w:left="153" w:hanging="360"/>
      </w:pPr>
      <w:rPr>
        <w:rFonts w:hint="default"/>
      </w:rPr>
    </w:lvl>
    <w:lvl w:ilvl="1" w:tplc="08090019">
      <w:start w:val="1"/>
      <w:numFmt w:val="lowerLetter"/>
      <w:lvlText w:val="%2."/>
      <w:lvlJc w:val="left"/>
      <w:pPr>
        <w:ind w:left="928"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4" w15:restartNumberingAfterBreak="0">
    <w:nsid w:val="18EF3DB0"/>
    <w:multiLevelType w:val="hybridMultilevel"/>
    <w:tmpl w:val="8A96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D4900"/>
    <w:multiLevelType w:val="hybridMultilevel"/>
    <w:tmpl w:val="72D855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F63796"/>
    <w:multiLevelType w:val="multilevel"/>
    <w:tmpl w:val="7680A80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1E723AC3"/>
    <w:multiLevelType w:val="hybridMultilevel"/>
    <w:tmpl w:val="30A817CE"/>
    <w:lvl w:ilvl="0" w:tplc="08090001">
      <w:start w:val="1"/>
      <w:numFmt w:val="bullet"/>
      <w:lvlText w:val=""/>
      <w:lvlJc w:val="left"/>
      <w:pPr>
        <w:ind w:left="-1511" w:hanging="360"/>
      </w:pPr>
      <w:rPr>
        <w:rFonts w:ascii="Symbol" w:hAnsi="Symbol" w:hint="default"/>
      </w:rPr>
    </w:lvl>
    <w:lvl w:ilvl="1" w:tplc="08090003" w:tentative="1">
      <w:start w:val="1"/>
      <w:numFmt w:val="bullet"/>
      <w:lvlText w:val="o"/>
      <w:lvlJc w:val="left"/>
      <w:pPr>
        <w:ind w:left="-791" w:hanging="360"/>
      </w:pPr>
      <w:rPr>
        <w:rFonts w:ascii="Courier New" w:hAnsi="Courier New" w:cs="Courier New" w:hint="default"/>
      </w:rPr>
    </w:lvl>
    <w:lvl w:ilvl="2" w:tplc="08090005" w:tentative="1">
      <w:start w:val="1"/>
      <w:numFmt w:val="bullet"/>
      <w:lvlText w:val=""/>
      <w:lvlJc w:val="left"/>
      <w:pPr>
        <w:ind w:left="-71" w:hanging="360"/>
      </w:pPr>
      <w:rPr>
        <w:rFonts w:ascii="Wingdings" w:hAnsi="Wingdings" w:hint="default"/>
      </w:rPr>
    </w:lvl>
    <w:lvl w:ilvl="3" w:tplc="08090001" w:tentative="1">
      <w:start w:val="1"/>
      <w:numFmt w:val="bullet"/>
      <w:lvlText w:val=""/>
      <w:lvlJc w:val="left"/>
      <w:pPr>
        <w:ind w:left="649" w:hanging="360"/>
      </w:pPr>
      <w:rPr>
        <w:rFonts w:ascii="Symbol" w:hAnsi="Symbol" w:hint="default"/>
      </w:rPr>
    </w:lvl>
    <w:lvl w:ilvl="4" w:tplc="08090003" w:tentative="1">
      <w:start w:val="1"/>
      <w:numFmt w:val="bullet"/>
      <w:lvlText w:val="o"/>
      <w:lvlJc w:val="left"/>
      <w:pPr>
        <w:ind w:left="1369" w:hanging="360"/>
      </w:pPr>
      <w:rPr>
        <w:rFonts w:ascii="Courier New" w:hAnsi="Courier New" w:cs="Courier New" w:hint="default"/>
      </w:rPr>
    </w:lvl>
    <w:lvl w:ilvl="5" w:tplc="08090005" w:tentative="1">
      <w:start w:val="1"/>
      <w:numFmt w:val="bullet"/>
      <w:lvlText w:val=""/>
      <w:lvlJc w:val="left"/>
      <w:pPr>
        <w:ind w:left="2089" w:hanging="360"/>
      </w:pPr>
      <w:rPr>
        <w:rFonts w:ascii="Wingdings" w:hAnsi="Wingdings" w:hint="default"/>
      </w:rPr>
    </w:lvl>
    <w:lvl w:ilvl="6" w:tplc="08090001" w:tentative="1">
      <w:start w:val="1"/>
      <w:numFmt w:val="bullet"/>
      <w:lvlText w:val=""/>
      <w:lvlJc w:val="left"/>
      <w:pPr>
        <w:ind w:left="2809" w:hanging="360"/>
      </w:pPr>
      <w:rPr>
        <w:rFonts w:ascii="Symbol" w:hAnsi="Symbol" w:hint="default"/>
      </w:rPr>
    </w:lvl>
    <w:lvl w:ilvl="7" w:tplc="08090003" w:tentative="1">
      <w:start w:val="1"/>
      <w:numFmt w:val="bullet"/>
      <w:lvlText w:val="o"/>
      <w:lvlJc w:val="left"/>
      <w:pPr>
        <w:ind w:left="3529" w:hanging="360"/>
      </w:pPr>
      <w:rPr>
        <w:rFonts w:ascii="Courier New" w:hAnsi="Courier New" w:cs="Courier New" w:hint="default"/>
      </w:rPr>
    </w:lvl>
    <w:lvl w:ilvl="8" w:tplc="08090005" w:tentative="1">
      <w:start w:val="1"/>
      <w:numFmt w:val="bullet"/>
      <w:lvlText w:val=""/>
      <w:lvlJc w:val="left"/>
      <w:pPr>
        <w:ind w:left="4249" w:hanging="360"/>
      </w:pPr>
      <w:rPr>
        <w:rFonts w:ascii="Wingdings" w:hAnsi="Wingdings" w:hint="default"/>
      </w:rPr>
    </w:lvl>
  </w:abstractNum>
  <w:abstractNum w:abstractNumId="9" w15:restartNumberingAfterBreak="0">
    <w:nsid w:val="21C371C3"/>
    <w:multiLevelType w:val="hybridMultilevel"/>
    <w:tmpl w:val="0ECC1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FB2586"/>
    <w:multiLevelType w:val="hybridMultilevel"/>
    <w:tmpl w:val="939A1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DD04DF"/>
    <w:multiLevelType w:val="hybridMultilevel"/>
    <w:tmpl w:val="256E3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963626"/>
    <w:multiLevelType w:val="hybridMultilevel"/>
    <w:tmpl w:val="29B6A7E0"/>
    <w:lvl w:ilvl="0" w:tplc="26D2C3EC">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266EA3"/>
    <w:multiLevelType w:val="multilevel"/>
    <w:tmpl w:val="883AA00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3C003B6"/>
    <w:multiLevelType w:val="hybridMultilevel"/>
    <w:tmpl w:val="2522E11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5"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410C3171"/>
    <w:multiLevelType w:val="hybridMultilevel"/>
    <w:tmpl w:val="00588BBC"/>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7" w15:restartNumberingAfterBreak="0">
    <w:nsid w:val="42D77A62"/>
    <w:multiLevelType w:val="hybridMultilevel"/>
    <w:tmpl w:val="9A16A308"/>
    <w:lvl w:ilvl="0" w:tplc="F084B2D0">
      <w:start w:val="1"/>
      <w:numFmt w:val="bullet"/>
      <w:lvlText w:val=""/>
      <w:lvlJc w:val="left"/>
      <w:pPr>
        <w:tabs>
          <w:tab w:val="num" w:pos="56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E03B43"/>
    <w:multiLevelType w:val="hybridMultilevel"/>
    <w:tmpl w:val="94D8B660"/>
    <w:lvl w:ilvl="0" w:tplc="D2F8306A">
      <w:start w:val="1"/>
      <w:numFmt w:val="bullet"/>
      <w:lvlText w:val=""/>
      <w:lvlJc w:val="left"/>
      <w:pPr>
        <w:tabs>
          <w:tab w:val="num" w:pos="590"/>
        </w:tabs>
        <w:ind w:left="94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F009EE"/>
    <w:multiLevelType w:val="hybridMultilevel"/>
    <w:tmpl w:val="37865B02"/>
    <w:lvl w:ilvl="0" w:tplc="F084B2D0">
      <w:start w:val="1"/>
      <w:numFmt w:val="bullet"/>
      <w:lvlText w:val=""/>
      <w:lvlJc w:val="left"/>
      <w:pPr>
        <w:tabs>
          <w:tab w:val="num" w:pos="56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B34B6A"/>
    <w:multiLevelType w:val="hybridMultilevel"/>
    <w:tmpl w:val="E63C4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FB5686"/>
    <w:multiLevelType w:val="hybridMultilevel"/>
    <w:tmpl w:val="5A168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63187B"/>
    <w:multiLevelType w:val="hybridMultilevel"/>
    <w:tmpl w:val="D1B0ED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7973E9"/>
    <w:multiLevelType w:val="hybridMultilevel"/>
    <w:tmpl w:val="F22AB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1252C9"/>
    <w:multiLevelType w:val="hybridMultilevel"/>
    <w:tmpl w:val="574E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464CC7"/>
    <w:multiLevelType w:val="hybridMultilevel"/>
    <w:tmpl w:val="7A2A0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9353B0"/>
    <w:multiLevelType w:val="hybridMultilevel"/>
    <w:tmpl w:val="8F0674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344FED"/>
    <w:multiLevelType w:val="hybridMultilevel"/>
    <w:tmpl w:val="DC261C02"/>
    <w:lvl w:ilvl="0" w:tplc="08090017">
      <w:start w:val="1"/>
      <w:numFmt w:val="lowerLetter"/>
      <w:lvlText w:val="%1)"/>
      <w:lvlJc w:val="left"/>
      <w:pPr>
        <w:ind w:left="-1151" w:hanging="360"/>
      </w:pPr>
    </w:lvl>
    <w:lvl w:ilvl="1" w:tplc="08090019">
      <w:start w:val="1"/>
      <w:numFmt w:val="lowerLetter"/>
      <w:lvlText w:val="%2."/>
      <w:lvlJc w:val="left"/>
      <w:pPr>
        <w:ind w:left="-431" w:hanging="360"/>
      </w:pPr>
    </w:lvl>
    <w:lvl w:ilvl="2" w:tplc="0809001B">
      <w:start w:val="1"/>
      <w:numFmt w:val="lowerRoman"/>
      <w:lvlText w:val="%3."/>
      <w:lvlJc w:val="right"/>
      <w:pPr>
        <w:ind w:left="289" w:hanging="180"/>
      </w:pPr>
    </w:lvl>
    <w:lvl w:ilvl="3" w:tplc="0809000F">
      <w:start w:val="1"/>
      <w:numFmt w:val="decimal"/>
      <w:lvlText w:val="%4."/>
      <w:lvlJc w:val="left"/>
      <w:pPr>
        <w:ind w:left="1009" w:hanging="360"/>
      </w:pPr>
    </w:lvl>
    <w:lvl w:ilvl="4" w:tplc="08090019">
      <w:start w:val="1"/>
      <w:numFmt w:val="lowerLetter"/>
      <w:lvlText w:val="%5."/>
      <w:lvlJc w:val="left"/>
      <w:pPr>
        <w:ind w:left="1729" w:hanging="360"/>
      </w:pPr>
    </w:lvl>
    <w:lvl w:ilvl="5" w:tplc="0809001B">
      <w:start w:val="1"/>
      <w:numFmt w:val="lowerRoman"/>
      <w:lvlText w:val="%6."/>
      <w:lvlJc w:val="right"/>
      <w:pPr>
        <w:ind w:left="2449" w:hanging="180"/>
      </w:pPr>
    </w:lvl>
    <w:lvl w:ilvl="6" w:tplc="0809000F">
      <w:start w:val="1"/>
      <w:numFmt w:val="decimal"/>
      <w:lvlText w:val="%7."/>
      <w:lvlJc w:val="left"/>
      <w:pPr>
        <w:ind w:left="3169" w:hanging="360"/>
      </w:pPr>
    </w:lvl>
    <w:lvl w:ilvl="7" w:tplc="08090019">
      <w:start w:val="1"/>
      <w:numFmt w:val="lowerLetter"/>
      <w:lvlText w:val="%8."/>
      <w:lvlJc w:val="left"/>
      <w:pPr>
        <w:ind w:left="3889" w:hanging="360"/>
      </w:pPr>
    </w:lvl>
    <w:lvl w:ilvl="8" w:tplc="0809001B">
      <w:start w:val="1"/>
      <w:numFmt w:val="lowerRoman"/>
      <w:lvlText w:val="%9."/>
      <w:lvlJc w:val="right"/>
      <w:pPr>
        <w:ind w:left="4609" w:hanging="180"/>
      </w:pPr>
    </w:lvl>
  </w:abstractNum>
  <w:abstractNum w:abstractNumId="28" w15:restartNumberingAfterBreak="0">
    <w:nsid w:val="6FF840E9"/>
    <w:multiLevelType w:val="hybridMultilevel"/>
    <w:tmpl w:val="4CE4156A"/>
    <w:lvl w:ilvl="0" w:tplc="A29826D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3C4007B"/>
    <w:multiLevelType w:val="hybridMultilevel"/>
    <w:tmpl w:val="4800956C"/>
    <w:lvl w:ilvl="0" w:tplc="F8AEE1FE">
      <w:start w:val="9"/>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99C39E7"/>
    <w:multiLevelType w:val="hybridMultilevel"/>
    <w:tmpl w:val="4546F06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1" w15:restartNumberingAfterBreak="0">
    <w:nsid w:val="7C977901"/>
    <w:multiLevelType w:val="hybridMultilevel"/>
    <w:tmpl w:val="F9AA9A9E"/>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32" w15:restartNumberingAfterBreak="0">
    <w:nsid w:val="7FEC42BE"/>
    <w:multiLevelType w:val="hybridMultilevel"/>
    <w:tmpl w:val="648EF8A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15"/>
  </w:num>
  <w:num w:numId="2">
    <w:abstractNumId w:val="2"/>
  </w:num>
  <w:num w:numId="3">
    <w:abstractNumId w:val="1"/>
  </w:num>
  <w:num w:numId="4">
    <w:abstractNumId w:val="23"/>
  </w:num>
  <w:num w:numId="5">
    <w:abstractNumId w:val="31"/>
  </w:num>
  <w:num w:numId="6">
    <w:abstractNumId w:val="7"/>
  </w:num>
  <w:num w:numId="7">
    <w:abstractNumId w:val="4"/>
  </w:num>
  <w:num w:numId="8">
    <w:abstractNumId w:val="9"/>
  </w:num>
  <w:num w:numId="9">
    <w:abstractNumId w:val="24"/>
  </w:num>
  <w:num w:numId="10">
    <w:abstractNumId w:val="20"/>
  </w:num>
  <w:num w:numId="11">
    <w:abstractNumId w:val="11"/>
  </w:num>
  <w:num w:numId="12">
    <w:abstractNumId w:val="5"/>
  </w:num>
  <w:num w:numId="13">
    <w:abstractNumId w:val="14"/>
  </w:num>
  <w:num w:numId="14">
    <w:abstractNumId w:val="32"/>
  </w:num>
  <w:num w:numId="15">
    <w:abstractNumId w:val="8"/>
  </w:num>
  <w:num w:numId="16">
    <w:abstractNumId w:val="12"/>
  </w:num>
  <w:num w:numId="17">
    <w:abstractNumId w:val="18"/>
  </w:num>
  <w:num w:numId="18">
    <w:abstractNumId w:val="22"/>
  </w:num>
  <w:num w:numId="19">
    <w:abstractNumId w:val="0"/>
  </w:num>
  <w:num w:numId="20">
    <w:abstractNumId w:val="26"/>
  </w:num>
  <w:num w:numId="21">
    <w:abstractNumId w:val="19"/>
  </w:num>
  <w:num w:numId="22">
    <w:abstractNumId w:val="16"/>
  </w:num>
  <w:num w:numId="23">
    <w:abstractNumId w:val="17"/>
  </w:num>
  <w:num w:numId="24">
    <w:abstractNumId w:val="28"/>
  </w:num>
  <w:num w:numId="25">
    <w:abstractNumId w:val="29"/>
  </w:num>
  <w:num w:numId="26">
    <w:abstractNumId w:val="10"/>
  </w:num>
  <w:num w:numId="27">
    <w:abstractNumId w:val="21"/>
  </w:num>
  <w:num w:numId="28">
    <w:abstractNumId w:val="30"/>
  </w:num>
  <w:num w:numId="29">
    <w:abstractNumId w:val="25"/>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6lar0rBWA5wFuYTJVwGW/0GJid6InPY/G90kr/IIExYWx3uESXeeb4fXnInAXdwSlfIjfMdxOJGrmuIUy/PRg==" w:salt="e4FlXFPRN0TczAsByrkjWg=="/>
  <w:defaultTabStop w:val="720"/>
  <w:displayHorizontalDrawingGridEvery w:val="0"/>
  <w:displayVerticalDrawingGridEvery w:val="0"/>
  <w:doNotUseMarginsForDrawingGridOrigin/>
  <w:noPunctuationKerning/>
  <w:characterSpacingControl w:val="doNotCompress"/>
  <w:hdrShapeDefaults>
    <o:shapedefaults v:ext="edit" spidmax="8193" fillcolor="#e0abed" stroke="f">
      <v:fill color="#e0abed"/>
      <v:stroke on="f"/>
      <o:colormru v:ext="edit" colors="#903,#ccf,#e0abed,#e9c4f2,#e2e4b4,#963,#d4cb86,#4ec115"/>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31E"/>
    <w:rsid w:val="000007BD"/>
    <w:rsid w:val="00000809"/>
    <w:rsid w:val="00001895"/>
    <w:rsid w:val="0000251E"/>
    <w:rsid w:val="00003012"/>
    <w:rsid w:val="00005CA8"/>
    <w:rsid w:val="0001029A"/>
    <w:rsid w:val="00011558"/>
    <w:rsid w:val="00012006"/>
    <w:rsid w:val="00012D80"/>
    <w:rsid w:val="000149D2"/>
    <w:rsid w:val="0001530F"/>
    <w:rsid w:val="00015ADD"/>
    <w:rsid w:val="0001641F"/>
    <w:rsid w:val="0001741A"/>
    <w:rsid w:val="000175EF"/>
    <w:rsid w:val="00017675"/>
    <w:rsid w:val="00017A53"/>
    <w:rsid w:val="00017D48"/>
    <w:rsid w:val="00026C84"/>
    <w:rsid w:val="00027D28"/>
    <w:rsid w:val="00032570"/>
    <w:rsid w:val="00033F35"/>
    <w:rsid w:val="00035593"/>
    <w:rsid w:val="000362C1"/>
    <w:rsid w:val="00041C10"/>
    <w:rsid w:val="00041C77"/>
    <w:rsid w:val="00044090"/>
    <w:rsid w:val="000442C8"/>
    <w:rsid w:val="0004448F"/>
    <w:rsid w:val="00045153"/>
    <w:rsid w:val="0004541F"/>
    <w:rsid w:val="00046184"/>
    <w:rsid w:val="00046CCC"/>
    <w:rsid w:val="00050B95"/>
    <w:rsid w:val="00050E4B"/>
    <w:rsid w:val="00051DE4"/>
    <w:rsid w:val="00054015"/>
    <w:rsid w:val="00056A2A"/>
    <w:rsid w:val="00057FA9"/>
    <w:rsid w:val="00060B55"/>
    <w:rsid w:val="00061EDA"/>
    <w:rsid w:val="0006295B"/>
    <w:rsid w:val="000635CB"/>
    <w:rsid w:val="000720E5"/>
    <w:rsid w:val="000741FC"/>
    <w:rsid w:val="000753BD"/>
    <w:rsid w:val="00077963"/>
    <w:rsid w:val="00080AD5"/>
    <w:rsid w:val="00082D84"/>
    <w:rsid w:val="000869FB"/>
    <w:rsid w:val="00090BBE"/>
    <w:rsid w:val="000910BD"/>
    <w:rsid w:val="00092133"/>
    <w:rsid w:val="000922DC"/>
    <w:rsid w:val="00092E76"/>
    <w:rsid w:val="00093870"/>
    <w:rsid w:val="000939DA"/>
    <w:rsid w:val="00097B96"/>
    <w:rsid w:val="000A08F5"/>
    <w:rsid w:val="000A26D7"/>
    <w:rsid w:val="000A4B4A"/>
    <w:rsid w:val="000B1E42"/>
    <w:rsid w:val="000B2E3C"/>
    <w:rsid w:val="000B3BE6"/>
    <w:rsid w:val="000B4BFE"/>
    <w:rsid w:val="000B4F61"/>
    <w:rsid w:val="000B78DE"/>
    <w:rsid w:val="000C00DB"/>
    <w:rsid w:val="000C0231"/>
    <w:rsid w:val="000C0660"/>
    <w:rsid w:val="000C221B"/>
    <w:rsid w:val="000C2806"/>
    <w:rsid w:val="000C3A5F"/>
    <w:rsid w:val="000C3DD6"/>
    <w:rsid w:val="000C5AFB"/>
    <w:rsid w:val="000C67EA"/>
    <w:rsid w:val="000D396A"/>
    <w:rsid w:val="000E1D53"/>
    <w:rsid w:val="000E38A6"/>
    <w:rsid w:val="000E47F2"/>
    <w:rsid w:val="000E568E"/>
    <w:rsid w:val="000E5A82"/>
    <w:rsid w:val="000F0B10"/>
    <w:rsid w:val="000F15FF"/>
    <w:rsid w:val="000F32C5"/>
    <w:rsid w:val="000F4911"/>
    <w:rsid w:val="000F59B0"/>
    <w:rsid w:val="000F5A3D"/>
    <w:rsid w:val="000F7953"/>
    <w:rsid w:val="000F7D8F"/>
    <w:rsid w:val="000F7F4D"/>
    <w:rsid w:val="001001B9"/>
    <w:rsid w:val="00100531"/>
    <w:rsid w:val="00103D1A"/>
    <w:rsid w:val="00103D43"/>
    <w:rsid w:val="0010621B"/>
    <w:rsid w:val="001072B1"/>
    <w:rsid w:val="00107739"/>
    <w:rsid w:val="00113306"/>
    <w:rsid w:val="0011585B"/>
    <w:rsid w:val="001161B1"/>
    <w:rsid w:val="00116AD7"/>
    <w:rsid w:val="00122F05"/>
    <w:rsid w:val="00123AF7"/>
    <w:rsid w:val="00124236"/>
    <w:rsid w:val="00124334"/>
    <w:rsid w:val="0012478D"/>
    <w:rsid w:val="00127577"/>
    <w:rsid w:val="001276D1"/>
    <w:rsid w:val="00131EDD"/>
    <w:rsid w:val="001326BD"/>
    <w:rsid w:val="00132F2E"/>
    <w:rsid w:val="0013302E"/>
    <w:rsid w:val="001339B9"/>
    <w:rsid w:val="00133FBB"/>
    <w:rsid w:val="001355C0"/>
    <w:rsid w:val="00135941"/>
    <w:rsid w:val="00135A89"/>
    <w:rsid w:val="00135E81"/>
    <w:rsid w:val="00137DC1"/>
    <w:rsid w:val="00140166"/>
    <w:rsid w:val="0014293E"/>
    <w:rsid w:val="00142BC6"/>
    <w:rsid w:val="0014308D"/>
    <w:rsid w:val="00144482"/>
    <w:rsid w:val="00145966"/>
    <w:rsid w:val="00150F84"/>
    <w:rsid w:val="00151BB3"/>
    <w:rsid w:val="00153028"/>
    <w:rsid w:val="00153738"/>
    <w:rsid w:val="00154FAC"/>
    <w:rsid w:val="00155326"/>
    <w:rsid w:val="00157095"/>
    <w:rsid w:val="001603A2"/>
    <w:rsid w:val="001628BF"/>
    <w:rsid w:val="00163D27"/>
    <w:rsid w:val="00164083"/>
    <w:rsid w:val="001643FE"/>
    <w:rsid w:val="00171052"/>
    <w:rsid w:val="001728D2"/>
    <w:rsid w:val="00173968"/>
    <w:rsid w:val="00173CAB"/>
    <w:rsid w:val="001742D4"/>
    <w:rsid w:val="00176152"/>
    <w:rsid w:val="00176A42"/>
    <w:rsid w:val="00177AF5"/>
    <w:rsid w:val="00177BC9"/>
    <w:rsid w:val="00181AE7"/>
    <w:rsid w:val="0018213F"/>
    <w:rsid w:val="001821EE"/>
    <w:rsid w:val="001826E1"/>
    <w:rsid w:val="00183A04"/>
    <w:rsid w:val="00185557"/>
    <w:rsid w:val="00186E34"/>
    <w:rsid w:val="00187D43"/>
    <w:rsid w:val="00187E9D"/>
    <w:rsid w:val="001904B4"/>
    <w:rsid w:val="00191EC3"/>
    <w:rsid w:val="00192EE7"/>
    <w:rsid w:val="0019314A"/>
    <w:rsid w:val="001946C8"/>
    <w:rsid w:val="001956E4"/>
    <w:rsid w:val="00196D62"/>
    <w:rsid w:val="001A0D47"/>
    <w:rsid w:val="001A18FD"/>
    <w:rsid w:val="001A194E"/>
    <w:rsid w:val="001A3340"/>
    <w:rsid w:val="001A4AB8"/>
    <w:rsid w:val="001A7F88"/>
    <w:rsid w:val="001B0B0E"/>
    <w:rsid w:val="001B1AB0"/>
    <w:rsid w:val="001B1BB8"/>
    <w:rsid w:val="001B2528"/>
    <w:rsid w:val="001B35B1"/>
    <w:rsid w:val="001B408B"/>
    <w:rsid w:val="001B4608"/>
    <w:rsid w:val="001B47A1"/>
    <w:rsid w:val="001B50F2"/>
    <w:rsid w:val="001B7091"/>
    <w:rsid w:val="001B75D8"/>
    <w:rsid w:val="001C0962"/>
    <w:rsid w:val="001C18C2"/>
    <w:rsid w:val="001C1CEA"/>
    <w:rsid w:val="001C318E"/>
    <w:rsid w:val="001C3622"/>
    <w:rsid w:val="001C4C3D"/>
    <w:rsid w:val="001C5AA6"/>
    <w:rsid w:val="001C5D86"/>
    <w:rsid w:val="001C6A07"/>
    <w:rsid w:val="001C6D50"/>
    <w:rsid w:val="001D1847"/>
    <w:rsid w:val="001D2510"/>
    <w:rsid w:val="001D25CE"/>
    <w:rsid w:val="001D3584"/>
    <w:rsid w:val="001D45C9"/>
    <w:rsid w:val="001D602A"/>
    <w:rsid w:val="001D685E"/>
    <w:rsid w:val="001D7E34"/>
    <w:rsid w:val="001E0DCE"/>
    <w:rsid w:val="001E19B8"/>
    <w:rsid w:val="001E220C"/>
    <w:rsid w:val="001E263F"/>
    <w:rsid w:val="001E412F"/>
    <w:rsid w:val="001E44CD"/>
    <w:rsid w:val="001E4BC0"/>
    <w:rsid w:val="001E6A99"/>
    <w:rsid w:val="001E7340"/>
    <w:rsid w:val="001E7446"/>
    <w:rsid w:val="001E7A6E"/>
    <w:rsid w:val="001E7ADA"/>
    <w:rsid w:val="001F12A1"/>
    <w:rsid w:val="001F1605"/>
    <w:rsid w:val="001F2C55"/>
    <w:rsid w:val="001F4775"/>
    <w:rsid w:val="001F59A1"/>
    <w:rsid w:val="002023DD"/>
    <w:rsid w:val="00203531"/>
    <w:rsid w:val="00205034"/>
    <w:rsid w:val="002054C3"/>
    <w:rsid w:val="0021226C"/>
    <w:rsid w:val="0021385C"/>
    <w:rsid w:val="00213BCD"/>
    <w:rsid w:val="00214CAD"/>
    <w:rsid w:val="002150C5"/>
    <w:rsid w:val="002160B8"/>
    <w:rsid w:val="002207E6"/>
    <w:rsid w:val="00223BA3"/>
    <w:rsid w:val="00223FA3"/>
    <w:rsid w:val="002260E1"/>
    <w:rsid w:val="00227061"/>
    <w:rsid w:val="002270E8"/>
    <w:rsid w:val="00227575"/>
    <w:rsid w:val="0023071E"/>
    <w:rsid w:val="00230ABE"/>
    <w:rsid w:val="00232A36"/>
    <w:rsid w:val="00233375"/>
    <w:rsid w:val="00235379"/>
    <w:rsid w:val="00235A25"/>
    <w:rsid w:val="00236D91"/>
    <w:rsid w:val="0024512E"/>
    <w:rsid w:val="00245214"/>
    <w:rsid w:val="002455A1"/>
    <w:rsid w:val="0024596F"/>
    <w:rsid w:val="0025377C"/>
    <w:rsid w:val="002543C0"/>
    <w:rsid w:val="00255961"/>
    <w:rsid w:val="00256767"/>
    <w:rsid w:val="00256B17"/>
    <w:rsid w:val="0025786E"/>
    <w:rsid w:val="00257929"/>
    <w:rsid w:val="00257AF2"/>
    <w:rsid w:val="0026109D"/>
    <w:rsid w:val="00261D18"/>
    <w:rsid w:val="00262371"/>
    <w:rsid w:val="00262E7B"/>
    <w:rsid w:val="00265E82"/>
    <w:rsid w:val="00266261"/>
    <w:rsid w:val="00266964"/>
    <w:rsid w:val="0026711D"/>
    <w:rsid w:val="0026734B"/>
    <w:rsid w:val="00271409"/>
    <w:rsid w:val="00272A42"/>
    <w:rsid w:val="00273772"/>
    <w:rsid w:val="002738D7"/>
    <w:rsid w:val="0027508B"/>
    <w:rsid w:val="00276631"/>
    <w:rsid w:val="002767F3"/>
    <w:rsid w:val="002816F8"/>
    <w:rsid w:val="00281B9E"/>
    <w:rsid w:val="00282220"/>
    <w:rsid w:val="00283CFF"/>
    <w:rsid w:val="002862F5"/>
    <w:rsid w:val="002867E4"/>
    <w:rsid w:val="00286888"/>
    <w:rsid w:val="002869E5"/>
    <w:rsid w:val="002907EF"/>
    <w:rsid w:val="002909B8"/>
    <w:rsid w:val="00291BEE"/>
    <w:rsid w:val="00292B71"/>
    <w:rsid w:val="00293046"/>
    <w:rsid w:val="002934DC"/>
    <w:rsid w:val="002944FA"/>
    <w:rsid w:val="002951A8"/>
    <w:rsid w:val="00296655"/>
    <w:rsid w:val="00296BBB"/>
    <w:rsid w:val="00297AC6"/>
    <w:rsid w:val="002A14AF"/>
    <w:rsid w:val="002A2A44"/>
    <w:rsid w:val="002A3971"/>
    <w:rsid w:val="002A474A"/>
    <w:rsid w:val="002A6680"/>
    <w:rsid w:val="002B1987"/>
    <w:rsid w:val="002B1D2C"/>
    <w:rsid w:val="002B30DA"/>
    <w:rsid w:val="002B42CC"/>
    <w:rsid w:val="002B4589"/>
    <w:rsid w:val="002B5F62"/>
    <w:rsid w:val="002B6BBA"/>
    <w:rsid w:val="002B77D5"/>
    <w:rsid w:val="002C01D9"/>
    <w:rsid w:val="002C0AAC"/>
    <w:rsid w:val="002C17FA"/>
    <w:rsid w:val="002C28C3"/>
    <w:rsid w:val="002C34C3"/>
    <w:rsid w:val="002C3521"/>
    <w:rsid w:val="002C5B2D"/>
    <w:rsid w:val="002C6B18"/>
    <w:rsid w:val="002C721F"/>
    <w:rsid w:val="002C74F6"/>
    <w:rsid w:val="002D0A08"/>
    <w:rsid w:val="002D19A1"/>
    <w:rsid w:val="002D3EB9"/>
    <w:rsid w:val="002D426C"/>
    <w:rsid w:val="002D55C7"/>
    <w:rsid w:val="002D5D72"/>
    <w:rsid w:val="002D66E7"/>
    <w:rsid w:val="002D74F4"/>
    <w:rsid w:val="002D7B0D"/>
    <w:rsid w:val="002E107A"/>
    <w:rsid w:val="002E1EC9"/>
    <w:rsid w:val="002E28A8"/>
    <w:rsid w:val="002E3243"/>
    <w:rsid w:val="002E43EA"/>
    <w:rsid w:val="002E4563"/>
    <w:rsid w:val="002E4E49"/>
    <w:rsid w:val="002E5145"/>
    <w:rsid w:val="002E539F"/>
    <w:rsid w:val="002F2A6E"/>
    <w:rsid w:val="002F3179"/>
    <w:rsid w:val="002F3460"/>
    <w:rsid w:val="002F34C5"/>
    <w:rsid w:val="002F3DE4"/>
    <w:rsid w:val="002F49A1"/>
    <w:rsid w:val="002F5BC7"/>
    <w:rsid w:val="002F6BB1"/>
    <w:rsid w:val="003000A0"/>
    <w:rsid w:val="003009C3"/>
    <w:rsid w:val="00301382"/>
    <w:rsid w:val="00301A96"/>
    <w:rsid w:val="003024F1"/>
    <w:rsid w:val="003027D5"/>
    <w:rsid w:val="0030564E"/>
    <w:rsid w:val="0031001B"/>
    <w:rsid w:val="0031036D"/>
    <w:rsid w:val="0031176E"/>
    <w:rsid w:val="00311B0A"/>
    <w:rsid w:val="00313A9C"/>
    <w:rsid w:val="00313ED5"/>
    <w:rsid w:val="00314383"/>
    <w:rsid w:val="003147C2"/>
    <w:rsid w:val="0031575D"/>
    <w:rsid w:val="00315DD4"/>
    <w:rsid w:val="00316E41"/>
    <w:rsid w:val="0032048F"/>
    <w:rsid w:val="0032165A"/>
    <w:rsid w:val="00321D6F"/>
    <w:rsid w:val="003227D3"/>
    <w:rsid w:val="00323E58"/>
    <w:rsid w:val="003241DD"/>
    <w:rsid w:val="00325746"/>
    <w:rsid w:val="00326AA1"/>
    <w:rsid w:val="00331B93"/>
    <w:rsid w:val="00335AB0"/>
    <w:rsid w:val="003372BF"/>
    <w:rsid w:val="003374EF"/>
    <w:rsid w:val="003400BA"/>
    <w:rsid w:val="00344706"/>
    <w:rsid w:val="00345366"/>
    <w:rsid w:val="0034793C"/>
    <w:rsid w:val="00350DE5"/>
    <w:rsid w:val="00353E46"/>
    <w:rsid w:val="003548EB"/>
    <w:rsid w:val="00354D3B"/>
    <w:rsid w:val="003562C7"/>
    <w:rsid w:val="003566F5"/>
    <w:rsid w:val="00357A5A"/>
    <w:rsid w:val="00360AC1"/>
    <w:rsid w:val="00361ABA"/>
    <w:rsid w:val="003629BE"/>
    <w:rsid w:val="00362E19"/>
    <w:rsid w:val="0036354B"/>
    <w:rsid w:val="00365418"/>
    <w:rsid w:val="003656A9"/>
    <w:rsid w:val="003673FA"/>
    <w:rsid w:val="00367A29"/>
    <w:rsid w:val="00367F4A"/>
    <w:rsid w:val="003704B6"/>
    <w:rsid w:val="0037052B"/>
    <w:rsid w:val="003709BB"/>
    <w:rsid w:val="00371164"/>
    <w:rsid w:val="003727CD"/>
    <w:rsid w:val="003728F6"/>
    <w:rsid w:val="00372D0E"/>
    <w:rsid w:val="00373139"/>
    <w:rsid w:val="00373DC8"/>
    <w:rsid w:val="00376111"/>
    <w:rsid w:val="00377266"/>
    <w:rsid w:val="00377439"/>
    <w:rsid w:val="00377A39"/>
    <w:rsid w:val="00377D77"/>
    <w:rsid w:val="00377FA5"/>
    <w:rsid w:val="003808DC"/>
    <w:rsid w:val="00381FA8"/>
    <w:rsid w:val="00385410"/>
    <w:rsid w:val="00385924"/>
    <w:rsid w:val="003867BA"/>
    <w:rsid w:val="003907A3"/>
    <w:rsid w:val="00392097"/>
    <w:rsid w:val="003925B1"/>
    <w:rsid w:val="0039297C"/>
    <w:rsid w:val="003934A7"/>
    <w:rsid w:val="00393947"/>
    <w:rsid w:val="00395312"/>
    <w:rsid w:val="00396122"/>
    <w:rsid w:val="003968C6"/>
    <w:rsid w:val="003A1D05"/>
    <w:rsid w:val="003A31CA"/>
    <w:rsid w:val="003A328F"/>
    <w:rsid w:val="003A3742"/>
    <w:rsid w:val="003A37E7"/>
    <w:rsid w:val="003A4157"/>
    <w:rsid w:val="003A42AB"/>
    <w:rsid w:val="003A6FAA"/>
    <w:rsid w:val="003B02FC"/>
    <w:rsid w:val="003B22AE"/>
    <w:rsid w:val="003B272E"/>
    <w:rsid w:val="003B2B91"/>
    <w:rsid w:val="003B37A0"/>
    <w:rsid w:val="003B450B"/>
    <w:rsid w:val="003B518F"/>
    <w:rsid w:val="003C03C8"/>
    <w:rsid w:val="003C1779"/>
    <w:rsid w:val="003C2E63"/>
    <w:rsid w:val="003C4C82"/>
    <w:rsid w:val="003C72B2"/>
    <w:rsid w:val="003D0FB7"/>
    <w:rsid w:val="003D25CF"/>
    <w:rsid w:val="003D2BBE"/>
    <w:rsid w:val="003D2D63"/>
    <w:rsid w:val="003D2EA1"/>
    <w:rsid w:val="003D4EDE"/>
    <w:rsid w:val="003D504C"/>
    <w:rsid w:val="003D51F0"/>
    <w:rsid w:val="003D60AE"/>
    <w:rsid w:val="003D7545"/>
    <w:rsid w:val="003E03F7"/>
    <w:rsid w:val="003E0712"/>
    <w:rsid w:val="003E15C6"/>
    <w:rsid w:val="003E186D"/>
    <w:rsid w:val="003E1C2A"/>
    <w:rsid w:val="003E243B"/>
    <w:rsid w:val="003E3C2F"/>
    <w:rsid w:val="003E7A04"/>
    <w:rsid w:val="003E7B18"/>
    <w:rsid w:val="003E7C89"/>
    <w:rsid w:val="003F037E"/>
    <w:rsid w:val="003F21F8"/>
    <w:rsid w:val="003F2271"/>
    <w:rsid w:val="003F42C4"/>
    <w:rsid w:val="003F47E9"/>
    <w:rsid w:val="003F4AFB"/>
    <w:rsid w:val="003F67F8"/>
    <w:rsid w:val="003F7281"/>
    <w:rsid w:val="004010EB"/>
    <w:rsid w:val="004012AA"/>
    <w:rsid w:val="004017A6"/>
    <w:rsid w:val="00403A52"/>
    <w:rsid w:val="004044ED"/>
    <w:rsid w:val="0040765F"/>
    <w:rsid w:val="00410493"/>
    <w:rsid w:val="00413410"/>
    <w:rsid w:val="004135D5"/>
    <w:rsid w:val="00414233"/>
    <w:rsid w:val="00414C28"/>
    <w:rsid w:val="00415C60"/>
    <w:rsid w:val="00422570"/>
    <w:rsid w:val="00425988"/>
    <w:rsid w:val="00426E06"/>
    <w:rsid w:val="00427196"/>
    <w:rsid w:val="00433621"/>
    <w:rsid w:val="00434691"/>
    <w:rsid w:val="00434D17"/>
    <w:rsid w:val="00434D65"/>
    <w:rsid w:val="00436E89"/>
    <w:rsid w:val="00441E5E"/>
    <w:rsid w:val="00442595"/>
    <w:rsid w:val="0044283A"/>
    <w:rsid w:val="0044302A"/>
    <w:rsid w:val="00443DF6"/>
    <w:rsid w:val="00443FC5"/>
    <w:rsid w:val="00444798"/>
    <w:rsid w:val="00446F8C"/>
    <w:rsid w:val="00447D33"/>
    <w:rsid w:val="0045084A"/>
    <w:rsid w:val="00451A8A"/>
    <w:rsid w:val="00453715"/>
    <w:rsid w:val="004553AB"/>
    <w:rsid w:val="00455BB8"/>
    <w:rsid w:val="00456EB2"/>
    <w:rsid w:val="0045724C"/>
    <w:rsid w:val="0046066C"/>
    <w:rsid w:val="0046533D"/>
    <w:rsid w:val="00472F0C"/>
    <w:rsid w:val="00474128"/>
    <w:rsid w:val="004764F1"/>
    <w:rsid w:val="004772B9"/>
    <w:rsid w:val="00477351"/>
    <w:rsid w:val="00481D20"/>
    <w:rsid w:val="00482486"/>
    <w:rsid w:val="00482D19"/>
    <w:rsid w:val="00483F4F"/>
    <w:rsid w:val="0048415B"/>
    <w:rsid w:val="00486EF2"/>
    <w:rsid w:val="00487112"/>
    <w:rsid w:val="00492B87"/>
    <w:rsid w:val="00492D66"/>
    <w:rsid w:val="004939E5"/>
    <w:rsid w:val="00496174"/>
    <w:rsid w:val="00496276"/>
    <w:rsid w:val="004972BA"/>
    <w:rsid w:val="004976EE"/>
    <w:rsid w:val="004A0048"/>
    <w:rsid w:val="004A07F3"/>
    <w:rsid w:val="004A1799"/>
    <w:rsid w:val="004A4397"/>
    <w:rsid w:val="004A4697"/>
    <w:rsid w:val="004A746E"/>
    <w:rsid w:val="004A7980"/>
    <w:rsid w:val="004B013E"/>
    <w:rsid w:val="004B0F9F"/>
    <w:rsid w:val="004B17BB"/>
    <w:rsid w:val="004B1FA1"/>
    <w:rsid w:val="004B23D4"/>
    <w:rsid w:val="004B4DD6"/>
    <w:rsid w:val="004C0C2C"/>
    <w:rsid w:val="004C1034"/>
    <w:rsid w:val="004C21D3"/>
    <w:rsid w:val="004C3D2F"/>
    <w:rsid w:val="004C46CE"/>
    <w:rsid w:val="004C69D5"/>
    <w:rsid w:val="004D15F9"/>
    <w:rsid w:val="004D2579"/>
    <w:rsid w:val="004D2728"/>
    <w:rsid w:val="004D38AA"/>
    <w:rsid w:val="004D580E"/>
    <w:rsid w:val="004D6820"/>
    <w:rsid w:val="004D7583"/>
    <w:rsid w:val="004D7621"/>
    <w:rsid w:val="004E226D"/>
    <w:rsid w:val="004E277A"/>
    <w:rsid w:val="004E2E84"/>
    <w:rsid w:val="004E3E56"/>
    <w:rsid w:val="004E426C"/>
    <w:rsid w:val="004E4EDA"/>
    <w:rsid w:val="004E5F5D"/>
    <w:rsid w:val="004E611C"/>
    <w:rsid w:val="004E6CCE"/>
    <w:rsid w:val="004E6EB8"/>
    <w:rsid w:val="004F1DD6"/>
    <w:rsid w:val="004F1FDC"/>
    <w:rsid w:val="004F738B"/>
    <w:rsid w:val="0050226C"/>
    <w:rsid w:val="005024BE"/>
    <w:rsid w:val="005052E6"/>
    <w:rsid w:val="00505EE7"/>
    <w:rsid w:val="005079AC"/>
    <w:rsid w:val="00507C08"/>
    <w:rsid w:val="00510C2A"/>
    <w:rsid w:val="00511703"/>
    <w:rsid w:val="00512BC1"/>
    <w:rsid w:val="00514379"/>
    <w:rsid w:val="0051504B"/>
    <w:rsid w:val="00516BE9"/>
    <w:rsid w:val="00521BA1"/>
    <w:rsid w:val="005240F8"/>
    <w:rsid w:val="005247A8"/>
    <w:rsid w:val="005256BB"/>
    <w:rsid w:val="00525B18"/>
    <w:rsid w:val="005263B3"/>
    <w:rsid w:val="00527626"/>
    <w:rsid w:val="005309FA"/>
    <w:rsid w:val="0053177F"/>
    <w:rsid w:val="00532D13"/>
    <w:rsid w:val="005332AB"/>
    <w:rsid w:val="0053498D"/>
    <w:rsid w:val="00535A0C"/>
    <w:rsid w:val="00535C5A"/>
    <w:rsid w:val="00535CE7"/>
    <w:rsid w:val="00536500"/>
    <w:rsid w:val="00540179"/>
    <w:rsid w:val="00542E7F"/>
    <w:rsid w:val="0054386C"/>
    <w:rsid w:val="005438BF"/>
    <w:rsid w:val="00544FD9"/>
    <w:rsid w:val="00546132"/>
    <w:rsid w:val="00546A83"/>
    <w:rsid w:val="005500D2"/>
    <w:rsid w:val="005502A2"/>
    <w:rsid w:val="005503A7"/>
    <w:rsid w:val="0055122A"/>
    <w:rsid w:val="00551516"/>
    <w:rsid w:val="0055212E"/>
    <w:rsid w:val="005534EA"/>
    <w:rsid w:val="0055486C"/>
    <w:rsid w:val="00555E19"/>
    <w:rsid w:val="005603BD"/>
    <w:rsid w:val="00560CB6"/>
    <w:rsid w:val="00561210"/>
    <w:rsid w:val="00561863"/>
    <w:rsid w:val="00564E59"/>
    <w:rsid w:val="00565438"/>
    <w:rsid w:val="00566B3E"/>
    <w:rsid w:val="00567A55"/>
    <w:rsid w:val="00572F14"/>
    <w:rsid w:val="0058094C"/>
    <w:rsid w:val="00580E14"/>
    <w:rsid w:val="005810DF"/>
    <w:rsid w:val="005815DD"/>
    <w:rsid w:val="00581624"/>
    <w:rsid w:val="00581ED7"/>
    <w:rsid w:val="00582599"/>
    <w:rsid w:val="00582E00"/>
    <w:rsid w:val="00582F6A"/>
    <w:rsid w:val="0058362A"/>
    <w:rsid w:val="00585859"/>
    <w:rsid w:val="0058677E"/>
    <w:rsid w:val="0058691A"/>
    <w:rsid w:val="0058743B"/>
    <w:rsid w:val="00590395"/>
    <w:rsid w:val="00591D76"/>
    <w:rsid w:val="00594BA6"/>
    <w:rsid w:val="005964B1"/>
    <w:rsid w:val="00597672"/>
    <w:rsid w:val="005A0F5D"/>
    <w:rsid w:val="005A1256"/>
    <w:rsid w:val="005A1932"/>
    <w:rsid w:val="005A2B83"/>
    <w:rsid w:val="005A2D3E"/>
    <w:rsid w:val="005A431E"/>
    <w:rsid w:val="005A508C"/>
    <w:rsid w:val="005B0F15"/>
    <w:rsid w:val="005B216A"/>
    <w:rsid w:val="005B57EC"/>
    <w:rsid w:val="005B5D24"/>
    <w:rsid w:val="005B6629"/>
    <w:rsid w:val="005C0176"/>
    <w:rsid w:val="005C2495"/>
    <w:rsid w:val="005C369C"/>
    <w:rsid w:val="005C4CFB"/>
    <w:rsid w:val="005C66B0"/>
    <w:rsid w:val="005C761B"/>
    <w:rsid w:val="005D2BA8"/>
    <w:rsid w:val="005D319E"/>
    <w:rsid w:val="005D590E"/>
    <w:rsid w:val="005E03C9"/>
    <w:rsid w:val="005E3A9C"/>
    <w:rsid w:val="005E57B8"/>
    <w:rsid w:val="005E6A12"/>
    <w:rsid w:val="005E72B9"/>
    <w:rsid w:val="005F0966"/>
    <w:rsid w:val="005F2DB2"/>
    <w:rsid w:val="005F4540"/>
    <w:rsid w:val="005F456C"/>
    <w:rsid w:val="005F5088"/>
    <w:rsid w:val="005F5DDF"/>
    <w:rsid w:val="005F61C6"/>
    <w:rsid w:val="005F7005"/>
    <w:rsid w:val="005F7A5E"/>
    <w:rsid w:val="00600859"/>
    <w:rsid w:val="006031A9"/>
    <w:rsid w:val="00603FF0"/>
    <w:rsid w:val="00605A4E"/>
    <w:rsid w:val="00606C2A"/>
    <w:rsid w:val="00610582"/>
    <w:rsid w:val="00611530"/>
    <w:rsid w:val="00611824"/>
    <w:rsid w:val="0061404F"/>
    <w:rsid w:val="00615128"/>
    <w:rsid w:val="00615D25"/>
    <w:rsid w:val="00617F4A"/>
    <w:rsid w:val="006202F9"/>
    <w:rsid w:val="00621B81"/>
    <w:rsid w:val="00623FA4"/>
    <w:rsid w:val="00623FA7"/>
    <w:rsid w:val="0062528B"/>
    <w:rsid w:val="00626A6C"/>
    <w:rsid w:val="006308C7"/>
    <w:rsid w:val="00632F1E"/>
    <w:rsid w:val="00633493"/>
    <w:rsid w:val="0063376D"/>
    <w:rsid w:val="00633AD1"/>
    <w:rsid w:val="00634EB4"/>
    <w:rsid w:val="00640CAB"/>
    <w:rsid w:val="006415E3"/>
    <w:rsid w:val="00642021"/>
    <w:rsid w:val="00645311"/>
    <w:rsid w:val="00645C1B"/>
    <w:rsid w:val="00647A2D"/>
    <w:rsid w:val="0065037F"/>
    <w:rsid w:val="00650C0D"/>
    <w:rsid w:val="006512FA"/>
    <w:rsid w:val="0065198C"/>
    <w:rsid w:val="006553E0"/>
    <w:rsid w:val="00656EEC"/>
    <w:rsid w:val="006572C8"/>
    <w:rsid w:val="0066151B"/>
    <w:rsid w:val="00661BBB"/>
    <w:rsid w:val="00665EDF"/>
    <w:rsid w:val="006668E7"/>
    <w:rsid w:val="00672835"/>
    <w:rsid w:val="00673DCC"/>
    <w:rsid w:val="0067548B"/>
    <w:rsid w:val="0067555F"/>
    <w:rsid w:val="00675867"/>
    <w:rsid w:val="00675C5C"/>
    <w:rsid w:val="00675DC3"/>
    <w:rsid w:val="00676EC6"/>
    <w:rsid w:val="00677616"/>
    <w:rsid w:val="006776C7"/>
    <w:rsid w:val="00680919"/>
    <w:rsid w:val="00682003"/>
    <w:rsid w:val="00682117"/>
    <w:rsid w:val="00682851"/>
    <w:rsid w:val="00682DE9"/>
    <w:rsid w:val="00683A6E"/>
    <w:rsid w:val="0068426A"/>
    <w:rsid w:val="00685105"/>
    <w:rsid w:val="0068510C"/>
    <w:rsid w:val="00686032"/>
    <w:rsid w:val="0068675F"/>
    <w:rsid w:val="006869EC"/>
    <w:rsid w:val="00686EF4"/>
    <w:rsid w:val="006872D7"/>
    <w:rsid w:val="006905DB"/>
    <w:rsid w:val="00692395"/>
    <w:rsid w:val="00694090"/>
    <w:rsid w:val="00696E95"/>
    <w:rsid w:val="006A0026"/>
    <w:rsid w:val="006A1C66"/>
    <w:rsid w:val="006A3775"/>
    <w:rsid w:val="006A42D2"/>
    <w:rsid w:val="006A5146"/>
    <w:rsid w:val="006A53D3"/>
    <w:rsid w:val="006A7818"/>
    <w:rsid w:val="006B0DDA"/>
    <w:rsid w:val="006B15E4"/>
    <w:rsid w:val="006B176B"/>
    <w:rsid w:val="006B4EED"/>
    <w:rsid w:val="006B68A2"/>
    <w:rsid w:val="006C117C"/>
    <w:rsid w:val="006C1D6A"/>
    <w:rsid w:val="006C2D8F"/>
    <w:rsid w:val="006D0615"/>
    <w:rsid w:val="006D1218"/>
    <w:rsid w:val="006D21F4"/>
    <w:rsid w:val="006D2992"/>
    <w:rsid w:val="006D2F54"/>
    <w:rsid w:val="006D30D9"/>
    <w:rsid w:val="006D34AB"/>
    <w:rsid w:val="006D3756"/>
    <w:rsid w:val="006D5E25"/>
    <w:rsid w:val="006D681A"/>
    <w:rsid w:val="006D6C70"/>
    <w:rsid w:val="006D71B8"/>
    <w:rsid w:val="006D71F4"/>
    <w:rsid w:val="006D7744"/>
    <w:rsid w:val="006E0B99"/>
    <w:rsid w:val="006E15BA"/>
    <w:rsid w:val="006E48F5"/>
    <w:rsid w:val="006E5986"/>
    <w:rsid w:val="006E5B6B"/>
    <w:rsid w:val="006E5F07"/>
    <w:rsid w:val="006E6823"/>
    <w:rsid w:val="006E6FE6"/>
    <w:rsid w:val="006E7942"/>
    <w:rsid w:val="006E7A3B"/>
    <w:rsid w:val="006E7D4F"/>
    <w:rsid w:val="006F12AC"/>
    <w:rsid w:val="006F20D1"/>
    <w:rsid w:val="006F2335"/>
    <w:rsid w:val="006F34C5"/>
    <w:rsid w:val="006F3C40"/>
    <w:rsid w:val="006F402F"/>
    <w:rsid w:val="006F46C6"/>
    <w:rsid w:val="006F6586"/>
    <w:rsid w:val="006F6C3E"/>
    <w:rsid w:val="00702424"/>
    <w:rsid w:val="00703A6E"/>
    <w:rsid w:val="0070404C"/>
    <w:rsid w:val="00704200"/>
    <w:rsid w:val="00706460"/>
    <w:rsid w:val="007077E1"/>
    <w:rsid w:val="007108F3"/>
    <w:rsid w:val="00711F48"/>
    <w:rsid w:val="00713DE8"/>
    <w:rsid w:val="007157D6"/>
    <w:rsid w:val="00716F97"/>
    <w:rsid w:val="00720A62"/>
    <w:rsid w:val="00724D68"/>
    <w:rsid w:val="0072662F"/>
    <w:rsid w:val="007274DE"/>
    <w:rsid w:val="00727638"/>
    <w:rsid w:val="00727E1A"/>
    <w:rsid w:val="0073274A"/>
    <w:rsid w:val="00732D1A"/>
    <w:rsid w:val="00732F4B"/>
    <w:rsid w:val="00733788"/>
    <w:rsid w:val="007338D2"/>
    <w:rsid w:val="007338E8"/>
    <w:rsid w:val="00734242"/>
    <w:rsid w:val="0073641A"/>
    <w:rsid w:val="00736526"/>
    <w:rsid w:val="00740256"/>
    <w:rsid w:val="00740366"/>
    <w:rsid w:val="00740C54"/>
    <w:rsid w:val="0074123E"/>
    <w:rsid w:val="00741925"/>
    <w:rsid w:val="00743DFA"/>
    <w:rsid w:val="007454D7"/>
    <w:rsid w:val="00745D7A"/>
    <w:rsid w:val="007479E7"/>
    <w:rsid w:val="0075007E"/>
    <w:rsid w:val="00750EB2"/>
    <w:rsid w:val="0075100A"/>
    <w:rsid w:val="00751AC0"/>
    <w:rsid w:val="007531D5"/>
    <w:rsid w:val="00753D69"/>
    <w:rsid w:val="00754773"/>
    <w:rsid w:val="00754C74"/>
    <w:rsid w:val="00755DCA"/>
    <w:rsid w:val="00756395"/>
    <w:rsid w:val="00761785"/>
    <w:rsid w:val="007617BB"/>
    <w:rsid w:val="00761F6A"/>
    <w:rsid w:val="007622B6"/>
    <w:rsid w:val="007633E1"/>
    <w:rsid w:val="00765276"/>
    <w:rsid w:val="00765A27"/>
    <w:rsid w:val="00766327"/>
    <w:rsid w:val="00767123"/>
    <w:rsid w:val="00767C20"/>
    <w:rsid w:val="00770125"/>
    <w:rsid w:val="007701DA"/>
    <w:rsid w:val="00771063"/>
    <w:rsid w:val="0077121B"/>
    <w:rsid w:val="00771755"/>
    <w:rsid w:val="007756D2"/>
    <w:rsid w:val="00775881"/>
    <w:rsid w:val="007766BD"/>
    <w:rsid w:val="00776FBC"/>
    <w:rsid w:val="00781320"/>
    <w:rsid w:val="0078345D"/>
    <w:rsid w:val="0078350E"/>
    <w:rsid w:val="007835FE"/>
    <w:rsid w:val="00785568"/>
    <w:rsid w:val="00786510"/>
    <w:rsid w:val="007866C0"/>
    <w:rsid w:val="007900AD"/>
    <w:rsid w:val="007907EC"/>
    <w:rsid w:val="0079355C"/>
    <w:rsid w:val="00793C5F"/>
    <w:rsid w:val="00797B28"/>
    <w:rsid w:val="00797EBF"/>
    <w:rsid w:val="007A2025"/>
    <w:rsid w:val="007A48F7"/>
    <w:rsid w:val="007A4D6B"/>
    <w:rsid w:val="007A78A8"/>
    <w:rsid w:val="007B162B"/>
    <w:rsid w:val="007B2512"/>
    <w:rsid w:val="007B3DD6"/>
    <w:rsid w:val="007B57D5"/>
    <w:rsid w:val="007B5804"/>
    <w:rsid w:val="007B6D5B"/>
    <w:rsid w:val="007B6DC4"/>
    <w:rsid w:val="007C2E55"/>
    <w:rsid w:val="007C3216"/>
    <w:rsid w:val="007C37B2"/>
    <w:rsid w:val="007C3F78"/>
    <w:rsid w:val="007C5101"/>
    <w:rsid w:val="007C6212"/>
    <w:rsid w:val="007C6B65"/>
    <w:rsid w:val="007C6CB3"/>
    <w:rsid w:val="007D034D"/>
    <w:rsid w:val="007D1069"/>
    <w:rsid w:val="007D31E2"/>
    <w:rsid w:val="007D3BB8"/>
    <w:rsid w:val="007D412C"/>
    <w:rsid w:val="007D425F"/>
    <w:rsid w:val="007D4699"/>
    <w:rsid w:val="007D5986"/>
    <w:rsid w:val="007D5A0A"/>
    <w:rsid w:val="007D6099"/>
    <w:rsid w:val="007D71DD"/>
    <w:rsid w:val="007D76B0"/>
    <w:rsid w:val="007E1E16"/>
    <w:rsid w:val="007E3799"/>
    <w:rsid w:val="007E37A0"/>
    <w:rsid w:val="007E4122"/>
    <w:rsid w:val="007E482D"/>
    <w:rsid w:val="007E7965"/>
    <w:rsid w:val="007F0047"/>
    <w:rsid w:val="007F01BE"/>
    <w:rsid w:val="007F13B3"/>
    <w:rsid w:val="007F17B6"/>
    <w:rsid w:val="007F2369"/>
    <w:rsid w:val="007F28D9"/>
    <w:rsid w:val="007F33F2"/>
    <w:rsid w:val="007F3F57"/>
    <w:rsid w:val="007F472B"/>
    <w:rsid w:val="007F55C8"/>
    <w:rsid w:val="007F6163"/>
    <w:rsid w:val="007F73EE"/>
    <w:rsid w:val="007F7CF5"/>
    <w:rsid w:val="0080243C"/>
    <w:rsid w:val="008039E4"/>
    <w:rsid w:val="008042C6"/>
    <w:rsid w:val="00804616"/>
    <w:rsid w:val="008047DB"/>
    <w:rsid w:val="00804C3F"/>
    <w:rsid w:val="008055FF"/>
    <w:rsid w:val="00807E80"/>
    <w:rsid w:val="0081003E"/>
    <w:rsid w:val="0081114E"/>
    <w:rsid w:val="0081252A"/>
    <w:rsid w:val="00813EBA"/>
    <w:rsid w:val="0081432D"/>
    <w:rsid w:val="00816349"/>
    <w:rsid w:val="00816BCC"/>
    <w:rsid w:val="00822349"/>
    <w:rsid w:val="008229AF"/>
    <w:rsid w:val="00823CB0"/>
    <w:rsid w:val="00824DB5"/>
    <w:rsid w:val="008257F5"/>
    <w:rsid w:val="008266DA"/>
    <w:rsid w:val="00826E1A"/>
    <w:rsid w:val="008309DB"/>
    <w:rsid w:val="00830F37"/>
    <w:rsid w:val="00831BE2"/>
    <w:rsid w:val="00832A58"/>
    <w:rsid w:val="00834454"/>
    <w:rsid w:val="008402B3"/>
    <w:rsid w:val="00842101"/>
    <w:rsid w:val="00843136"/>
    <w:rsid w:val="00843777"/>
    <w:rsid w:val="00843C6E"/>
    <w:rsid w:val="00844225"/>
    <w:rsid w:val="0084509A"/>
    <w:rsid w:val="00846CAB"/>
    <w:rsid w:val="00846DAB"/>
    <w:rsid w:val="00847B26"/>
    <w:rsid w:val="00850D11"/>
    <w:rsid w:val="00850ED5"/>
    <w:rsid w:val="00851F27"/>
    <w:rsid w:val="008523E8"/>
    <w:rsid w:val="008526D9"/>
    <w:rsid w:val="00852D92"/>
    <w:rsid w:val="008549F7"/>
    <w:rsid w:val="00855E42"/>
    <w:rsid w:val="00855F92"/>
    <w:rsid w:val="00856461"/>
    <w:rsid w:val="00856749"/>
    <w:rsid w:val="0085685F"/>
    <w:rsid w:val="0085700C"/>
    <w:rsid w:val="00857FAA"/>
    <w:rsid w:val="008618EC"/>
    <w:rsid w:val="00862647"/>
    <w:rsid w:val="008630E0"/>
    <w:rsid w:val="00864389"/>
    <w:rsid w:val="00866354"/>
    <w:rsid w:val="0086783F"/>
    <w:rsid w:val="00870218"/>
    <w:rsid w:val="00870C30"/>
    <w:rsid w:val="00872390"/>
    <w:rsid w:val="00872A4E"/>
    <w:rsid w:val="008740E4"/>
    <w:rsid w:val="00874318"/>
    <w:rsid w:val="00876081"/>
    <w:rsid w:val="008762CB"/>
    <w:rsid w:val="00881F31"/>
    <w:rsid w:val="00883217"/>
    <w:rsid w:val="00885A4C"/>
    <w:rsid w:val="008865CC"/>
    <w:rsid w:val="00886FB8"/>
    <w:rsid w:val="008874DF"/>
    <w:rsid w:val="00892FB2"/>
    <w:rsid w:val="00894839"/>
    <w:rsid w:val="008969A8"/>
    <w:rsid w:val="00897743"/>
    <w:rsid w:val="008A3609"/>
    <w:rsid w:val="008A3CA5"/>
    <w:rsid w:val="008A4417"/>
    <w:rsid w:val="008A4733"/>
    <w:rsid w:val="008A6567"/>
    <w:rsid w:val="008A6858"/>
    <w:rsid w:val="008A6D97"/>
    <w:rsid w:val="008A788E"/>
    <w:rsid w:val="008B0083"/>
    <w:rsid w:val="008B2BDB"/>
    <w:rsid w:val="008B30FC"/>
    <w:rsid w:val="008B3B10"/>
    <w:rsid w:val="008B3B86"/>
    <w:rsid w:val="008B4261"/>
    <w:rsid w:val="008B4293"/>
    <w:rsid w:val="008B48A6"/>
    <w:rsid w:val="008B5E82"/>
    <w:rsid w:val="008B5F2E"/>
    <w:rsid w:val="008B6E87"/>
    <w:rsid w:val="008B787D"/>
    <w:rsid w:val="008B7A5B"/>
    <w:rsid w:val="008C17BD"/>
    <w:rsid w:val="008C184B"/>
    <w:rsid w:val="008C1928"/>
    <w:rsid w:val="008C1B19"/>
    <w:rsid w:val="008C1D44"/>
    <w:rsid w:val="008C216C"/>
    <w:rsid w:val="008C395A"/>
    <w:rsid w:val="008C3CDC"/>
    <w:rsid w:val="008C4C86"/>
    <w:rsid w:val="008C6733"/>
    <w:rsid w:val="008D3B46"/>
    <w:rsid w:val="008D3FDE"/>
    <w:rsid w:val="008D58D9"/>
    <w:rsid w:val="008D7352"/>
    <w:rsid w:val="008E0673"/>
    <w:rsid w:val="008E165E"/>
    <w:rsid w:val="008E18CA"/>
    <w:rsid w:val="008E2797"/>
    <w:rsid w:val="008E46AD"/>
    <w:rsid w:val="008E47C9"/>
    <w:rsid w:val="008E4CE1"/>
    <w:rsid w:val="008F1190"/>
    <w:rsid w:val="008F15B0"/>
    <w:rsid w:val="008F2347"/>
    <w:rsid w:val="008F23BD"/>
    <w:rsid w:val="008F2564"/>
    <w:rsid w:val="008F25DC"/>
    <w:rsid w:val="008F3AE3"/>
    <w:rsid w:val="008F5A4B"/>
    <w:rsid w:val="0090115D"/>
    <w:rsid w:val="0090243B"/>
    <w:rsid w:val="009032D4"/>
    <w:rsid w:val="00904152"/>
    <w:rsid w:val="00905B77"/>
    <w:rsid w:val="009069B1"/>
    <w:rsid w:val="009078DF"/>
    <w:rsid w:val="009079D6"/>
    <w:rsid w:val="009104F3"/>
    <w:rsid w:val="009135F8"/>
    <w:rsid w:val="00913C86"/>
    <w:rsid w:val="00913EA1"/>
    <w:rsid w:val="0091425F"/>
    <w:rsid w:val="0091601A"/>
    <w:rsid w:val="00917214"/>
    <w:rsid w:val="009173EF"/>
    <w:rsid w:val="009205E9"/>
    <w:rsid w:val="0092073D"/>
    <w:rsid w:val="00920EED"/>
    <w:rsid w:val="00921F06"/>
    <w:rsid w:val="009232EA"/>
    <w:rsid w:val="00923487"/>
    <w:rsid w:val="00923A16"/>
    <w:rsid w:val="00923BB1"/>
    <w:rsid w:val="009255CC"/>
    <w:rsid w:val="00925681"/>
    <w:rsid w:val="00925876"/>
    <w:rsid w:val="00926350"/>
    <w:rsid w:val="00930A53"/>
    <w:rsid w:val="00932E14"/>
    <w:rsid w:val="00934F4D"/>
    <w:rsid w:val="00936D83"/>
    <w:rsid w:val="00937902"/>
    <w:rsid w:val="009409AA"/>
    <w:rsid w:val="009416B5"/>
    <w:rsid w:val="00941E2F"/>
    <w:rsid w:val="00943128"/>
    <w:rsid w:val="0094450C"/>
    <w:rsid w:val="00944965"/>
    <w:rsid w:val="00944C77"/>
    <w:rsid w:val="0094583E"/>
    <w:rsid w:val="00945C70"/>
    <w:rsid w:val="00945DE9"/>
    <w:rsid w:val="0094612E"/>
    <w:rsid w:val="0094700E"/>
    <w:rsid w:val="009479E6"/>
    <w:rsid w:val="00947DC2"/>
    <w:rsid w:val="009508C9"/>
    <w:rsid w:val="00950AFF"/>
    <w:rsid w:val="009521F7"/>
    <w:rsid w:val="009528D1"/>
    <w:rsid w:val="00952D49"/>
    <w:rsid w:val="009537BD"/>
    <w:rsid w:val="009539E3"/>
    <w:rsid w:val="0095522B"/>
    <w:rsid w:val="00960CDC"/>
    <w:rsid w:val="00961C39"/>
    <w:rsid w:val="00961C85"/>
    <w:rsid w:val="009630FD"/>
    <w:rsid w:val="009671AF"/>
    <w:rsid w:val="009705D9"/>
    <w:rsid w:val="009710F1"/>
    <w:rsid w:val="0097276D"/>
    <w:rsid w:val="00972B8B"/>
    <w:rsid w:val="00973DCB"/>
    <w:rsid w:val="00976974"/>
    <w:rsid w:val="0098071F"/>
    <w:rsid w:val="00983825"/>
    <w:rsid w:val="00984E90"/>
    <w:rsid w:val="009853ED"/>
    <w:rsid w:val="0098645E"/>
    <w:rsid w:val="00987DED"/>
    <w:rsid w:val="00990DBD"/>
    <w:rsid w:val="00991B9D"/>
    <w:rsid w:val="00992BF7"/>
    <w:rsid w:val="00995ED4"/>
    <w:rsid w:val="009962C7"/>
    <w:rsid w:val="009967B1"/>
    <w:rsid w:val="0099685F"/>
    <w:rsid w:val="00996CBB"/>
    <w:rsid w:val="009974FA"/>
    <w:rsid w:val="00997510"/>
    <w:rsid w:val="009A1040"/>
    <w:rsid w:val="009A13B9"/>
    <w:rsid w:val="009A318B"/>
    <w:rsid w:val="009A3276"/>
    <w:rsid w:val="009A472B"/>
    <w:rsid w:val="009A5E3B"/>
    <w:rsid w:val="009B08A7"/>
    <w:rsid w:val="009B1B2B"/>
    <w:rsid w:val="009B1E4C"/>
    <w:rsid w:val="009B2E75"/>
    <w:rsid w:val="009B4562"/>
    <w:rsid w:val="009B5351"/>
    <w:rsid w:val="009B7BC4"/>
    <w:rsid w:val="009C2D3D"/>
    <w:rsid w:val="009C5248"/>
    <w:rsid w:val="009C5806"/>
    <w:rsid w:val="009C5AD2"/>
    <w:rsid w:val="009C68E7"/>
    <w:rsid w:val="009C7D7D"/>
    <w:rsid w:val="009D0739"/>
    <w:rsid w:val="009D36C4"/>
    <w:rsid w:val="009D3C4E"/>
    <w:rsid w:val="009D456B"/>
    <w:rsid w:val="009D51E4"/>
    <w:rsid w:val="009D722B"/>
    <w:rsid w:val="009D767A"/>
    <w:rsid w:val="009E07E8"/>
    <w:rsid w:val="009E0B19"/>
    <w:rsid w:val="009E17F3"/>
    <w:rsid w:val="009E3321"/>
    <w:rsid w:val="009E7F90"/>
    <w:rsid w:val="009F13FC"/>
    <w:rsid w:val="009F4706"/>
    <w:rsid w:val="009F62F0"/>
    <w:rsid w:val="009F6CDF"/>
    <w:rsid w:val="009F6E06"/>
    <w:rsid w:val="00A02EAE"/>
    <w:rsid w:val="00A03C7C"/>
    <w:rsid w:val="00A06415"/>
    <w:rsid w:val="00A075BF"/>
    <w:rsid w:val="00A11169"/>
    <w:rsid w:val="00A11FF5"/>
    <w:rsid w:val="00A13638"/>
    <w:rsid w:val="00A13765"/>
    <w:rsid w:val="00A13EF9"/>
    <w:rsid w:val="00A148A7"/>
    <w:rsid w:val="00A15135"/>
    <w:rsid w:val="00A20E85"/>
    <w:rsid w:val="00A20FCC"/>
    <w:rsid w:val="00A24142"/>
    <w:rsid w:val="00A250E3"/>
    <w:rsid w:val="00A25508"/>
    <w:rsid w:val="00A2578A"/>
    <w:rsid w:val="00A2592C"/>
    <w:rsid w:val="00A25C89"/>
    <w:rsid w:val="00A2631D"/>
    <w:rsid w:val="00A2655F"/>
    <w:rsid w:val="00A30084"/>
    <w:rsid w:val="00A30366"/>
    <w:rsid w:val="00A318E2"/>
    <w:rsid w:val="00A343E9"/>
    <w:rsid w:val="00A34608"/>
    <w:rsid w:val="00A35B03"/>
    <w:rsid w:val="00A36A7B"/>
    <w:rsid w:val="00A36FF4"/>
    <w:rsid w:val="00A410D7"/>
    <w:rsid w:val="00A421C4"/>
    <w:rsid w:val="00A441D2"/>
    <w:rsid w:val="00A44B05"/>
    <w:rsid w:val="00A46A61"/>
    <w:rsid w:val="00A47236"/>
    <w:rsid w:val="00A47C36"/>
    <w:rsid w:val="00A51B22"/>
    <w:rsid w:val="00A51F25"/>
    <w:rsid w:val="00A528DC"/>
    <w:rsid w:val="00A53088"/>
    <w:rsid w:val="00A53381"/>
    <w:rsid w:val="00A55671"/>
    <w:rsid w:val="00A56BD8"/>
    <w:rsid w:val="00A57D75"/>
    <w:rsid w:val="00A57FE7"/>
    <w:rsid w:val="00A61418"/>
    <w:rsid w:val="00A66222"/>
    <w:rsid w:val="00A6626A"/>
    <w:rsid w:val="00A678FF"/>
    <w:rsid w:val="00A710ED"/>
    <w:rsid w:val="00A71601"/>
    <w:rsid w:val="00A717D1"/>
    <w:rsid w:val="00A77194"/>
    <w:rsid w:val="00A80172"/>
    <w:rsid w:val="00A80D54"/>
    <w:rsid w:val="00A80E6F"/>
    <w:rsid w:val="00A82C90"/>
    <w:rsid w:val="00A83DFB"/>
    <w:rsid w:val="00A852DA"/>
    <w:rsid w:val="00A86523"/>
    <w:rsid w:val="00A86CC3"/>
    <w:rsid w:val="00A872BF"/>
    <w:rsid w:val="00A9076B"/>
    <w:rsid w:val="00A90770"/>
    <w:rsid w:val="00A91B08"/>
    <w:rsid w:val="00A92845"/>
    <w:rsid w:val="00A948C5"/>
    <w:rsid w:val="00A9567A"/>
    <w:rsid w:val="00A96E37"/>
    <w:rsid w:val="00A975B7"/>
    <w:rsid w:val="00AA12B2"/>
    <w:rsid w:val="00AA398B"/>
    <w:rsid w:val="00AA5E18"/>
    <w:rsid w:val="00AA6712"/>
    <w:rsid w:val="00AB0AF3"/>
    <w:rsid w:val="00AB0E1E"/>
    <w:rsid w:val="00AB22CB"/>
    <w:rsid w:val="00AB467F"/>
    <w:rsid w:val="00AB60C8"/>
    <w:rsid w:val="00AB6958"/>
    <w:rsid w:val="00AB77CA"/>
    <w:rsid w:val="00AB7CC2"/>
    <w:rsid w:val="00AC0213"/>
    <w:rsid w:val="00AC1439"/>
    <w:rsid w:val="00AC38BA"/>
    <w:rsid w:val="00AC79B4"/>
    <w:rsid w:val="00AC7C7E"/>
    <w:rsid w:val="00AD14BF"/>
    <w:rsid w:val="00AD19C6"/>
    <w:rsid w:val="00AD1C4C"/>
    <w:rsid w:val="00AD25A9"/>
    <w:rsid w:val="00AD25D3"/>
    <w:rsid w:val="00AD4444"/>
    <w:rsid w:val="00AE38EB"/>
    <w:rsid w:val="00AE3D7D"/>
    <w:rsid w:val="00AE4922"/>
    <w:rsid w:val="00AE5409"/>
    <w:rsid w:val="00AE705B"/>
    <w:rsid w:val="00AE75A4"/>
    <w:rsid w:val="00AF1472"/>
    <w:rsid w:val="00AF248F"/>
    <w:rsid w:val="00AF38B1"/>
    <w:rsid w:val="00AF4A77"/>
    <w:rsid w:val="00AF5024"/>
    <w:rsid w:val="00AF540C"/>
    <w:rsid w:val="00AF5D40"/>
    <w:rsid w:val="00AF5EEE"/>
    <w:rsid w:val="00B01CE0"/>
    <w:rsid w:val="00B02784"/>
    <w:rsid w:val="00B0456E"/>
    <w:rsid w:val="00B04574"/>
    <w:rsid w:val="00B046CF"/>
    <w:rsid w:val="00B05581"/>
    <w:rsid w:val="00B05B57"/>
    <w:rsid w:val="00B06A2F"/>
    <w:rsid w:val="00B10518"/>
    <w:rsid w:val="00B11FFD"/>
    <w:rsid w:val="00B121D5"/>
    <w:rsid w:val="00B13DA5"/>
    <w:rsid w:val="00B15FF5"/>
    <w:rsid w:val="00B2029C"/>
    <w:rsid w:val="00B20E20"/>
    <w:rsid w:val="00B22D3A"/>
    <w:rsid w:val="00B23AA7"/>
    <w:rsid w:val="00B24461"/>
    <w:rsid w:val="00B2633D"/>
    <w:rsid w:val="00B27DEC"/>
    <w:rsid w:val="00B301A8"/>
    <w:rsid w:val="00B307D6"/>
    <w:rsid w:val="00B30A09"/>
    <w:rsid w:val="00B338D6"/>
    <w:rsid w:val="00B3517C"/>
    <w:rsid w:val="00B379C7"/>
    <w:rsid w:val="00B419D7"/>
    <w:rsid w:val="00B420FE"/>
    <w:rsid w:val="00B43E57"/>
    <w:rsid w:val="00B446DF"/>
    <w:rsid w:val="00B45727"/>
    <w:rsid w:val="00B45D3B"/>
    <w:rsid w:val="00B50190"/>
    <w:rsid w:val="00B51709"/>
    <w:rsid w:val="00B53341"/>
    <w:rsid w:val="00B5339C"/>
    <w:rsid w:val="00B56368"/>
    <w:rsid w:val="00B56A23"/>
    <w:rsid w:val="00B570E1"/>
    <w:rsid w:val="00B60331"/>
    <w:rsid w:val="00B610F3"/>
    <w:rsid w:val="00B61CC9"/>
    <w:rsid w:val="00B639BD"/>
    <w:rsid w:val="00B63FB8"/>
    <w:rsid w:val="00B6428C"/>
    <w:rsid w:val="00B646B2"/>
    <w:rsid w:val="00B66653"/>
    <w:rsid w:val="00B671DD"/>
    <w:rsid w:val="00B7032A"/>
    <w:rsid w:val="00B70F78"/>
    <w:rsid w:val="00B722E3"/>
    <w:rsid w:val="00B7235B"/>
    <w:rsid w:val="00B75B83"/>
    <w:rsid w:val="00B764E8"/>
    <w:rsid w:val="00B777B4"/>
    <w:rsid w:val="00B830D5"/>
    <w:rsid w:val="00B84999"/>
    <w:rsid w:val="00B8605C"/>
    <w:rsid w:val="00B8642C"/>
    <w:rsid w:val="00B86AA3"/>
    <w:rsid w:val="00B86FE6"/>
    <w:rsid w:val="00B901D6"/>
    <w:rsid w:val="00B9020E"/>
    <w:rsid w:val="00B910E0"/>
    <w:rsid w:val="00B91B59"/>
    <w:rsid w:val="00B92441"/>
    <w:rsid w:val="00B92A82"/>
    <w:rsid w:val="00B93C69"/>
    <w:rsid w:val="00B9534E"/>
    <w:rsid w:val="00B96192"/>
    <w:rsid w:val="00B962C0"/>
    <w:rsid w:val="00B97929"/>
    <w:rsid w:val="00BA144F"/>
    <w:rsid w:val="00BA21D4"/>
    <w:rsid w:val="00BA2BD0"/>
    <w:rsid w:val="00BA33D6"/>
    <w:rsid w:val="00BA3D34"/>
    <w:rsid w:val="00BA3D43"/>
    <w:rsid w:val="00BA3E8F"/>
    <w:rsid w:val="00BA4278"/>
    <w:rsid w:val="00BA5AC8"/>
    <w:rsid w:val="00BA6E39"/>
    <w:rsid w:val="00BB12A8"/>
    <w:rsid w:val="00BB1D40"/>
    <w:rsid w:val="00BB2E3F"/>
    <w:rsid w:val="00BB44BD"/>
    <w:rsid w:val="00BB4916"/>
    <w:rsid w:val="00BB50DF"/>
    <w:rsid w:val="00BB58E5"/>
    <w:rsid w:val="00BB5E28"/>
    <w:rsid w:val="00BB6B3A"/>
    <w:rsid w:val="00BB6FBB"/>
    <w:rsid w:val="00BB791C"/>
    <w:rsid w:val="00BC05FC"/>
    <w:rsid w:val="00BC3BE7"/>
    <w:rsid w:val="00BC5865"/>
    <w:rsid w:val="00BC6528"/>
    <w:rsid w:val="00BD1E6A"/>
    <w:rsid w:val="00BD2F4B"/>
    <w:rsid w:val="00BD58FB"/>
    <w:rsid w:val="00BD6D96"/>
    <w:rsid w:val="00BD7609"/>
    <w:rsid w:val="00BD7FE5"/>
    <w:rsid w:val="00BE01EF"/>
    <w:rsid w:val="00BE108B"/>
    <w:rsid w:val="00BE3A54"/>
    <w:rsid w:val="00BE6717"/>
    <w:rsid w:val="00BE7C3B"/>
    <w:rsid w:val="00BF0914"/>
    <w:rsid w:val="00BF403C"/>
    <w:rsid w:val="00BF75CE"/>
    <w:rsid w:val="00C02D79"/>
    <w:rsid w:val="00C0399A"/>
    <w:rsid w:val="00C065DC"/>
    <w:rsid w:val="00C06BE3"/>
    <w:rsid w:val="00C10D9A"/>
    <w:rsid w:val="00C140D3"/>
    <w:rsid w:val="00C15972"/>
    <w:rsid w:val="00C179CE"/>
    <w:rsid w:val="00C2254A"/>
    <w:rsid w:val="00C230E6"/>
    <w:rsid w:val="00C240A1"/>
    <w:rsid w:val="00C24953"/>
    <w:rsid w:val="00C258A7"/>
    <w:rsid w:val="00C26F10"/>
    <w:rsid w:val="00C270AF"/>
    <w:rsid w:val="00C3011D"/>
    <w:rsid w:val="00C350D3"/>
    <w:rsid w:val="00C3517E"/>
    <w:rsid w:val="00C357E7"/>
    <w:rsid w:val="00C36FAE"/>
    <w:rsid w:val="00C41BB4"/>
    <w:rsid w:val="00C4331E"/>
    <w:rsid w:val="00C54D44"/>
    <w:rsid w:val="00C57021"/>
    <w:rsid w:val="00C57098"/>
    <w:rsid w:val="00C579BC"/>
    <w:rsid w:val="00C622E4"/>
    <w:rsid w:val="00C62955"/>
    <w:rsid w:val="00C632D8"/>
    <w:rsid w:val="00C6350F"/>
    <w:rsid w:val="00C63CFD"/>
    <w:rsid w:val="00C650E5"/>
    <w:rsid w:val="00C65F14"/>
    <w:rsid w:val="00C706FF"/>
    <w:rsid w:val="00C70984"/>
    <w:rsid w:val="00C7204B"/>
    <w:rsid w:val="00C7278F"/>
    <w:rsid w:val="00C75CCE"/>
    <w:rsid w:val="00C7604D"/>
    <w:rsid w:val="00C76EA6"/>
    <w:rsid w:val="00C77018"/>
    <w:rsid w:val="00C771BE"/>
    <w:rsid w:val="00C77737"/>
    <w:rsid w:val="00C77918"/>
    <w:rsid w:val="00C77EDB"/>
    <w:rsid w:val="00C81FA1"/>
    <w:rsid w:val="00C82EB0"/>
    <w:rsid w:val="00C83484"/>
    <w:rsid w:val="00C84714"/>
    <w:rsid w:val="00C85548"/>
    <w:rsid w:val="00C8639B"/>
    <w:rsid w:val="00C92514"/>
    <w:rsid w:val="00C92744"/>
    <w:rsid w:val="00C940E1"/>
    <w:rsid w:val="00C955CC"/>
    <w:rsid w:val="00C962A0"/>
    <w:rsid w:val="00C96915"/>
    <w:rsid w:val="00CA0448"/>
    <w:rsid w:val="00CA2AB0"/>
    <w:rsid w:val="00CA2AF9"/>
    <w:rsid w:val="00CA414A"/>
    <w:rsid w:val="00CA450A"/>
    <w:rsid w:val="00CA6E9E"/>
    <w:rsid w:val="00CA6F9E"/>
    <w:rsid w:val="00CA7B96"/>
    <w:rsid w:val="00CB17DA"/>
    <w:rsid w:val="00CB308B"/>
    <w:rsid w:val="00CB45D5"/>
    <w:rsid w:val="00CB50F3"/>
    <w:rsid w:val="00CB6B58"/>
    <w:rsid w:val="00CB7F9E"/>
    <w:rsid w:val="00CC1AF7"/>
    <w:rsid w:val="00CC4CE6"/>
    <w:rsid w:val="00CC5700"/>
    <w:rsid w:val="00CD1DBE"/>
    <w:rsid w:val="00CD2649"/>
    <w:rsid w:val="00CD46CA"/>
    <w:rsid w:val="00CD5F05"/>
    <w:rsid w:val="00CD6414"/>
    <w:rsid w:val="00CD7517"/>
    <w:rsid w:val="00CD7B0D"/>
    <w:rsid w:val="00CE013E"/>
    <w:rsid w:val="00CE0889"/>
    <w:rsid w:val="00CE41FD"/>
    <w:rsid w:val="00CE44C8"/>
    <w:rsid w:val="00CE4960"/>
    <w:rsid w:val="00CE6554"/>
    <w:rsid w:val="00CE6B6D"/>
    <w:rsid w:val="00CE776B"/>
    <w:rsid w:val="00CE7FE0"/>
    <w:rsid w:val="00CF1614"/>
    <w:rsid w:val="00CF220A"/>
    <w:rsid w:val="00CF2A26"/>
    <w:rsid w:val="00CF3208"/>
    <w:rsid w:val="00CF3F05"/>
    <w:rsid w:val="00CF535B"/>
    <w:rsid w:val="00CF637F"/>
    <w:rsid w:val="00CF6C5B"/>
    <w:rsid w:val="00D00489"/>
    <w:rsid w:val="00D0278F"/>
    <w:rsid w:val="00D04D4F"/>
    <w:rsid w:val="00D05B88"/>
    <w:rsid w:val="00D06E80"/>
    <w:rsid w:val="00D07F72"/>
    <w:rsid w:val="00D10191"/>
    <w:rsid w:val="00D10647"/>
    <w:rsid w:val="00D10D8B"/>
    <w:rsid w:val="00D11050"/>
    <w:rsid w:val="00D12D0D"/>
    <w:rsid w:val="00D16EFA"/>
    <w:rsid w:val="00D174F4"/>
    <w:rsid w:val="00D20224"/>
    <w:rsid w:val="00D204D6"/>
    <w:rsid w:val="00D21538"/>
    <w:rsid w:val="00D21CA1"/>
    <w:rsid w:val="00D24148"/>
    <w:rsid w:val="00D25B27"/>
    <w:rsid w:val="00D26DF2"/>
    <w:rsid w:val="00D27247"/>
    <w:rsid w:val="00D30989"/>
    <w:rsid w:val="00D31965"/>
    <w:rsid w:val="00D31DC3"/>
    <w:rsid w:val="00D3219B"/>
    <w:rsid w:val="00D32890"/>
    <w:rsid w:val="00D33155"/>
    <w:rsid w:val="00D350DE"/>
    <w:rsid w:val="00D35A37"/>
    <w:rsid w:val="00D36B33"/>
    <w:rsid w:val="00D36DED"/>
    <w:rsid w:val="00D40CAE"/>
    <w:rsid w:val="00D41436"/>
    <w:rsid w:val="00D42987"/>
    <w:rsid w:val="00D435FE"/>
    <w:rsid w:val="00D4379B"/>
    <w:rsid w:val="00D446B6"/>
    <w:rsid w:val="00D4475A"/>
    <w:rsid w:val="00D4494C"/>
    <w:rsid w:val="00D44BB7"/>
    <w:rsid w:val="00D44C1B"/>
    <w:rsid w:val="00D44E63"/>
    <w:rsid w:val="00D4588F"/>
    <w:rsid w:val="00D45A41"/>
    <w:rsid w:val="00D45EE3"/>
    <w:rsid w:val="00D47CD9"/>
    <w:rsid w:val="00D504C9"/>
    <w:rsid w:val="00D506B8"/>
    <w:rsid w:val="00D5163E"/>
    <w:rsid w:val="00D51B34"/>
    <w:rsid w:val="00D55CDB"/>
    <w:rsid w:val="00D55EA3"/>
    <w:rsid w:val="00D566FE"/>
    <w:rsid w:val="00D56DCA"/>
    <w:rsid w:val="00D578C6"/>
    <w:rsid w:val="00D60951"/>
    <w:rsid w:val="00D6272B"/>
    <w:rsid w:val="00D62766"/>
    <w:rsid w:val="00D62A93"/>
    <w:rsid w:val="00D62C3F"/>
    <w:rsid w:val="00D65EC3"/>
    <w:rsid w:val="00D70446"/>
    <w:rsid w:val="00D70ECF"/>
    <w:rsid w:val="00D7294E"/>
    <w:rsid w:val="00D72F8D"/>
    <w:rsid w:val="00D7304E"/>
    <w:rsid w:val="00D73992"/>
    <w:rsid w:val="00D75D36"/>
    <w:rsid w:val="00D77937"/>
    <w:rsid w:val="00D8087A"/>
    <w:rsid w:val="00D80C57"/>
    <w:rsid w:val="00D82704"/>
    <w:rsid w:val="00D82A48"/>
    <w:rsid w:val="00D83C63"/>
    <w:rsid w:val="00D851D7"/>
    <w:rsid w:val="00D85968"/>
    <w:rsid w:val="00D86705"/>
    <w:rsid w:val="00D8759A"/>
    <w:rsid w:val="00D92394"/>
    <w:rsid w:val="00D95B9C"/>
    <w:rsid w:val="00D96665"/>
    <w:rsid w:val="00DA0D5B"/>
    <w:rsid w:val="00DA14A5"/>
    <w:rsid w:val="00DA1792"/>
    <w:rsid w:val="00DA1C3C"/>
    <w:rsid w:val="00DA1DAF"/>
    <w:rsid w:val="00DA1F24"/>
    <w:rsid w:val="00DA314C"/>
    <w:rsid w:val="00DA5F1F"/>
    <w:rsid w:val="00DA7C38"/>
    <w:rsid w:val="00DB137C"/>
    <w:rsid w:val="00DB1F41"/>
    <w:rsid w:val="00DB3D0F"/>
    <w:rsid w:val="00DC02AE"/>
    <w:rsid w:val="00DC0EB8"/>
    <w:rsid w:val="00DC447C"/>
    <w:rsid w:val="00DC56CA"/>
    <w:rsid w:val="00DC65FA"/>
    <w:rsid w:val="00DC6814"/>
    <w:rsid w:val="00DD015B"/>
    <w:rsid w:val="00DD1825"/>
    <w:rsid w:val="00DD219C"/>
    <w:rsid w:val="00DD2A4A"/>
    <w:rsid w:val="00DD39D0"/>
    <w:rsid w:val="00DD4034"/>
    <w:rsid w:val="00DD6B14"/>
    <w:rsid w:val="00DE1D2F"/>
    <w:rsid w:val="00DE222B"/>
    <w:rsid w:val="00DE3427"/>
    <w:rsid w:val="00DE3802"/>
    <w:rsid w:val="00DE3DE9"/>
    <w:rsid w:val="00DE4C84"/>
    <w:rsid w:val="00DE680B"/>
    <w:rsid w:val="00DE6C8A"/>
    <w:rsid w:val="00DF265C"/>
    <w:rsid w:val="00DF380F"/>
    <w:rsid w:val="00DF415C"/>
    <w:rsid w:val="00DF4C2A"/>
    <w:rsid w:val="00DF50F7"/>
    <w:rsid w:val="00DF524F"/>
    <w:rsid w:val="00DF6268"/>
    <w:rsid w:val="00DF6C7D"/>
    <w:rsid w:val="00DF7032"/>
    <w:rsid w:val="00E00384"/>
    <w:rsid w:val="00E01F31"/>
    <w:rsid w:val="00E02B5A"/>
    <w:rsid w:val="00E061AE"/>
    <w:rsid w:val="00E07197"/>
    <w:rsid w:val="00E07731"/>
    <w:rsid w:val="00E107C2"/>
    <w:rsid w:val="00E11AA2"/>
    <w:rsid w:val="00E12638"/>
    <w:rsid w:val="00E14E25"/>
    <w:rsid w:val="00E14F60"/>
    <w:rsid w:val="00E16AAC"/>
    <w:rsid w:val="00E22F97"/>
    <w:rsid w:val="00E24085"/>
    <w:rsid w:val="00E259E9"/>
    <w:rsid w:val="00E25FAD"/>
    <w:rsid w:val="00E31E44"/>
    <w:rsid w:val="00E32678"/>
    <w:rsid w:val="00E329A1"/>
    <w:rsid w:val="00E33122"/>
    <w:rsid w:val="00E33436"/>
    <w:rsid w:val="00E3346C"/>
    <w:rsid w:val="00E33904"/>
    <w:rsid w:val="00E33BA5"/>
    <w:rsid w:val="00E34536"/>
    <w:rsid w:val="00E35EBF"/>
    <w:rsid w:val="00E3652A"/>
    <w:rsid w:val="00E36CE2"/>
    <w:rsid w:val="00E3707A"/>
    <w:rsid w:val="00E37695"/>
    <w:rsid w:val="00E37DD9"/>
    <w:rsid w:val="00E40B8F"/>
    <w:rsid w:val="00E410DF"/>
    <w:rsid w:val="00E414CF"/>
    <w:rsid w:val="00E42EDA"/>
    <w:rsid w:val="00E50821"/>
    <w:rsid w:val="00E519F9"/>
    <w:rsid w:val="00E5314D"/>
    <w:rsid w:val="00E53AD2"/>
    <w:rsid w:val="00E54DFC"/>
    <w:rsid w:val="00E550FE"/>
    <w:rsid w:val="00E57664"/>
    <w:rsid w:val="00E57706"/>
    <w:rsid w:val="00E60C1D"/>
    <w:rsid w:val="00E60D34"/>
    <w:rsid w:val="00E62A90"/>
    <w:rsid w:val="00E62E77"/>
    <w:rsid w:val="00E6333A"/>
    <w:rsid w:val="00E64215"/>
    <w:rsid w:val="00E64F0A"/>
    <w:rsid w:val="00E706FC"/>
    <w:rsid w:val="00E70AEF"/>
    <w:rsid w:val="00E72710"/>
    <w:rsid w:val="00E7655D"/>
    <w:rsid w:val="00E818E4"/>
    <w:rsid w:val="00E84E0D"/>
    <w:rsid w:val="00E86B10"/>
    <w:rsid w:val="00E8763A"/>
    <w:rsid w:val="00E924E1"/>
    <w:rsid w:val="00E94445"/>
    <w:rsid w:val="00E94777"/>
    <w:rsid w:val="00E94C7E"/>
    <w:rsid w:val="00E9632D"/>
    <w:rsid w:val="00E966E3"/>
    <w:rsid w:val="00E97F12"/>
    <w:rsid w:val="00EA0601"/>
    <w:rsid w:val="00EA0BE2"/>
    <w:rsid w:val="00EA103B"/>
    <w:rsid w:val="00EA296C"/>
    <w:rsid w:val="00EA530E"/>
    <w:rsid w:val="00EA5BB6"/>
    <w:rsid w:val="00EA7215"/>
    <w:rsid w:val="00EB15A6"/>
    <w:rsid w:val="00EB3086"/>
    <w:rsid w:val="00EB3B4A"/>
    <w:rsid w:val="00EC02B1"/>
    <w:rsid w:val="00EC1A31"/>
    <w:rsid w:val="00EC3059"/>
    <w:rsid w:val="00EC39FA"/>
    <w:rsid w:val="00EC3A3D"/>
    <w:rsid w:val="00EC4544"/>
    <w:rsid w:val="00EC4579"/>
    <w:rsid w:val="00EC51D8"/>
    <w:rsid w:val="00EC5FAC"/>
    <w:rsid w:val="00EC7C83"/>
    <w:rsid w:val="00EC7E6B"/>
    <w:rsid w:val="00EC7EAB"/>
    <w:rsid w:val="00ED046E"/>
    <w:rsid w:val="00ED1014"/>
    <w:rsid w:val="00ED1951"/>
    <w:rsid w:val="00ED2632"/>
    <w:rsid w:val="00ED27BB"/>
    <w:rsid w:val="00ED5BD7"/>
    <w:rsid w:val="00ED5D0E"/>
    <w:rsid w:val="00ED7A58"/>
    <w:rsid w:val="00EE05B5"/>
    <w:rsid w:val="00EE0737"/>
    <w:rsid w:val="00EE117B"/>
    <w:rsid w:val="00EE1638"/>
    <w:rsid w:val="00EE16C4"/>
    <w:rsid w:val="00EE1A26"/>
    <w:rsid w:val="00EE29C1"/>
    <w:rsid w:val="00EE5042"/>
    <w:rsid w:val="00EE52B6"/>
    <w:rsid w:val="00EE650F"/>
    <w:rsid w:val="00EE6ADA"/>
    <w:rsid w:val="00EE6FC5"/>
    <w:rsid w:val="00EE7562"/>
    <w:rsid w:val="00EE778B"/>
    <w:rsid w:val="00EE7B87"/>
    <w:rsid w:val="00EF2B5C"/>
    <w:rsid w:val="00EF31F8"/>
    <w:rsid w:val="00EF3638"/>
    <w:rsid w:val="00EF4B05"/>
    <w:rsid w:val="00EF701B"/>
    <w:rsid w:val="00EF7AF2"/>
    <w:rsid w:val="00EF7C63"/>
    <w:rsid w:val="00F00175"/>
    <w:rsid w:val="00F00A37"/>
    <w:rsid w:val="00F0354D"/>
    <w:rsid w:val="00F049FB"/>
    <w:rsid w:val="00F05741"/>
    <w:rsid w:val="00F06145"/>
    <w:rsid w:val="00F06C9D"/>
    <w:rsid w:val="00F06D24"/>
    <w:rsid w:val="00F10756"/>
    <w:rsid w:val="00F11691"/>
    <w:rsid w:val="00F11D5D"/>
    <w:rsid w:val="00F121B7"/>
    <w:rsid w:val="00F12BFD"/>
    <w:rsid w:val="00F15813"/>
    <w:rsid w:val="00F178AA"/>
    <w:rsid w:val="00F17FEA"/>
    <w:rsid w:val="00F215EA"/>
    <w:rsid w:val="00F21C1E"/>
    <w:rsid w:val="00F21EA9"/>
    <w:rsid w:val="00F22DAA"/>
    <w:rsid w:val="00F25DEA"/>
    <w:rsid w:val="00F316CD"/>
    <w:rsid w:val="00F33910"/>
    <w:rsid w:val="00F34502"/>
    <w:rsid w:val="00F34FE2"/>
    <w:rsid w:val="00F350BD"/>
    <w:rsid w:val="00F3651C"/>
    <w:rsid w:val="00F40AE2"/>
    <w:rsid w:val="00F43F9F"/>
    <w:rsid w:val="00F44083"/>
    <w:rsid w:val="00F4437E"/>
    <w:rsid w:val="00F473CE"/>
    <w:rsid w:val="00F479E8"/>
    <w:rsid w:val="00F47AFA"/>
    <w:rsid w:val="00F500C5"/>
    <w:rsid w:val="00F5369A"/>
    <w:rsid w:val="00F53CC5"/>
    <w:rsid w:val="00F53D05"/>
    <w:rsid w:val="00F55302"/>
    <w:rsid w:val="00F55B1F"/>
    <w:rsid w:val="00F56869"/>
    <w:rsid w:val="00F57AEE"/>
    <w:rsid w:val="00F63EDA"/>
    <w:rsid w:val="00F63F0B"/>
    <w:rsid w:val="00F642CA"/>
    <w:rsid w:val="00F6479E"/>
    <w:rsid w:val="00F663F8"/>
    <w:rsid w:val="00F66BDA"/>
    <w:rsid w:val="00F6709F"/>
    <w:rsid w:val="00F670EC"/>
    <w:rsid w:val="00F671B8"/>
    <w:rsid w:val="00F713A4"/>
    <w:rsid w:val="00F71476"/>
    <w:rsid w:val="00F761B0"/>
    <w:rsid w:val="00F77F7C"/>
    <w:rsid w:val="00F80BA8"/>
    <w:rsid w:val="00F81668"/>
    <w:rsid w:val="00F81734"/>
    <w:rsid w:val="00F82C66"/>
    <w:rsid w:val="00F83048"/>
    <w:rsid w:val="00F83BC9"/>
    <w:rsid w:val="00F83EAA"/>
    <w:rsid w:val="00F85FB9"/>
    <w:rsid w:val="00F86D56"/>
    <w:rsid w:val="00F86DBF"/>
    <w:rsid w:val="00F871DE"/>
    <w:rsid w:val="00F92122"/>
    <w:rsid w:val="00F933DC"/>
    <w:rsid w:val="00F9506E"/>
    <w:rsid w:val="00F95D67"/>
    <w:rsid w:val="00F95E3B"/>
    <w:rsid w:val="00F97A05"/>
    <w:rsid w:val="00FA03E7"/>
    <w:rsid w:val="00FA0F79"/>
    <w:rsid w:val="00FB1B14"/>
    <w:rsid w:val="00FB1CC1"/>
    <w:rsid w:val="00FB2573"/>
    <w:rsid w:val="00FB2579"/>
    <w:rsid w:val="00FB4B7C"/>
    <w:rsid w:val="00FB6737"/>
    <w:rsid w:val="00FB697C"/>
    <w:rsid w:val="00FC05E4"/>
    <w:rsid w:val="00FC173A"/>
    <w:rsid w:val="00FC3192"/>
    <w:rsid w:val="00FC3546"/>
    <w:rsid w:val="00FC3D25"/>
    <w:rsid w:val="00FC43F4"/>
    <w:rsid w:val="00FC4F04"/>
    <w:rsid w:val="00FC63C7"/>
    <w:rsid w:val="00FC7C8C"/>
    <w:rsid w:val="00FD1212"/>
    <w:rsid w:val="00FD38D3"/>
    <w:rsid w:val="00FD4AA8"/>
    <w:rsid w:val="00FD54AA"/>
    <w:rsid w:val="00FD54FA"/>
    <w:rsid w:val="00FD5810"/>
    <w:rsid w:val="00FD6F1B"/>
    <w:rsid w:val="00FE24D3"/>
    <w:rsid w:val="00FE33F1"/>
    <w:rsid w:val="00FE366E"/>
    <w:rsid w:val="00FF1577"/>
    <w:rsid w:val="00FF19A9"/>
    <w:rsid w:val="00FF466F"/>
    <w:rsid w:val="00FF550C"/>
    <w:rsid w:val="00FF5EE8"/>
    <w:rsid w:val="00FF611C"/>
    <w:rsid w:val="00FF6807"/>
    <w:rsid w:val="04DE21C5"/>
    <w:rsid w:val="0CE3A6E5"/>
    <w:rsid w:val="0DB70156"/>
    <w:rsid w:val="0F512651"/>
    <w:rsid w:val="11A37C70"/>
    <w:rsid w:val="29ACE709"/>
    <w:rsid w:val="30E12C3D"/>
    <w:rsid w:val="36CA130E"/>
    <w:rsid w:val="39963A75"/>
    <w:rsid w:val="4ABB4CFE"/>
    <w:rsid w:val="5C67B703"/>
    <w:rsid w:val="646E7D66"/>
    <w:rsid w:val="6E50CEF0"/>
    <w:rsid w:val="7210C9F9"/>
    <w:rsid w:val="75A522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e0abed" stroke="f">
      <v:fill color="#e0abed"/>
      <v:stroke on="f"/>
      <o:colormru v:ext="edit" colors="#903,#ccf,#e0abed,#e9c4f2,#e2e4b4,#963,#d4cb86,#4ec115"/>
    </o:shapedefaults>
    <o:shapelayout v:ext="edit">
      <o:idmap v:ext="edit" data="1"/>
    </o:shapelayout>
  </w:shapeDefaults>
  <w:decimalSymbol w:val="."/>
  <w:listSeparator w:val=","/>
  <w14:docId w14:val="614BD97B"/>
  <w15:docId w15:val="{18DFB9D4-36AC-4806-8FAD-4348CA68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link w:val="CommentTextChar"/>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aliases w:val="~FootnoteText"/>
    <w:basedOn w:val="Normal"/>
    <w:link w:val="FootnoteTextChar"/>
    <w:rsid w:val="00851F27"/>
  </w:style>
  <w:style w:type="character" w:customStyle="1" w:styleId="FootnoteTextChar">
    <w:name w:val="Footnote Text Char"/>
    <w:aliases w:val="~FootnoteText Char"/>
    <w:link w:val="FootnoteText"/>
    <w:rsid w:val="00851F27"/>
    <w:rPr>
      <w:rFonts w:ascii="Arial" w:hAnsi="Arial"/>
    </w:rPr>
  </w:style>
  <w:style w:type="character" w:styleId="FootnoteReference">
    <w:name w:val="footnote reference"/>
    <w:aliases w:val="SUPERS,BVI fnr,Footnote Reference Superscript,Footnote symbol,(Footnote Reference),Footnote reference number,note TESI,EN Footnote Reference,Voetnootverwijzing,Times 10 Point,Exposant 3 Point,Appel note de bas de,-E Fußnotenzeichen"/>
    <w:qFormat/>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aliases w:val="Paragraphe EI,Paragraphe de liste1,EC,Paragraphe de liste"/>
    <w:basedOn w:val="Normal"/>
    <w:link w:val="ListParagraphChar"/>
    <w:uiPriority w:val="34"/>
    <w:qFormat/>
    <w:rsid w:val="00B05581"/>
    <w:pPr>
      <w:ind w:left="720"/>
    </w:pPr>
  </w:style>
  <w:style w:type="character" w:customStyle="1" w:styleId="CommentTextChar">
    <w:name w:val="Comment Text Char"/>
    <w:link w:val="CommentText"/>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Point1">
    <w:name w:val="Point 1"/>
    <w:basedOn w:val="Normal"/>
    <w:rsid w:val="00BA3D34"/>
    <w:pPr>
      <w:spacing w:before="120" w:after="120" w:line="240" w:lineRule="auto"/>
      <w:ind w:left="1417" w:hanging="567"/>
      <w:jc w:val="both"/>
    </w:pPr>
    <w:rPr>
      <w:rFonts w:ascii="Times New Roman" w:eastAsiaTheme="minorHAnsi" w:hAnsi="Times New Roman"/>
      <w:sz w:val="24"/>
      <w:szCs w:val="22"/>
      <w:lang w:eastAsia="en-US"/>
    </w:rPr>
  </w:style>
  <w:style w:type="paragraph" w:customStyle="1" w:styleId="Point2">
    <w:name w:val="Point 2"/>
    <w:basedOn w:val="Normal"/>
    <w:rsid w:val="00F43F9F"/>
    <w:pPr>
      <w:spacing w:before="120" w:after="120" w:line="240" w:lineRule="auto"/>
      <w:ind w:left="1984" w:hanging="567"/>
      <w:jc w:val="both"/>
    </w:pPr>
    <w:rPr>
      <w:rFonts w:ascii="Times New Roman" w:eastAsiaTheme="minorHAnsi" w:hAnsi="Times New Roman"/>
      <w:sz w:val="24"/>
      <w:szCs w:val="22"/>
      <w:lang w:eastAsia="en-US"/>
    </w:rPr>
  </w:style>
  <w:style w:type="character" w:customStyle="1" w:styleId="AnswerChar">
    <w:name w:val="Answer Char"/>
    <w:basedOn w:val="QuestionChar1"/>
    <w:link w:val="Answer"/>
    <w:rsid w:val="00392097"/>
    <w:rPr>
      <w:rFonts w:ascii="Arial" w:hAnsi="Arial"/>
      <w:sz w:val="18"/>
    </w:rPr>
  </w:style>
  <w:style w:type="paragraph" w:customStyle="1" w:styleId="QuestionnoteChar1CharChar1Char">
    <w:name w:val="Question note Char1 Char Char1 Char"/>
    <w:basedOn w:val="Normal"/>
    <w:link w:val="QuestionnoteChar1CharChar1CharChar"/>
    <w:rsid w:val="001A3340"/>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1A3340"/>
    <w:rPr>
      <w:rFonts w:ascii="Arial" w:hAnsi="Arial"/>
      <w:sz w:val="18"/>
    </w:rPr>
  </w:style>
  <w:style w:type="character" w:customStyle="1" w:styleId="visibletext2">
    <w:name w:val="visibletext2"/>
    <w:rsid w:val="001A3340"/>
    <w:rPr>
      <w:vanish w:val="0"/>
      <w:webHidden w:val="0"/>
      <w:shd w:val="clear" w:color="auto" w:fill="FFFFFF"/>
      <w:specVanish w:val="0"/>
    </w:rPr>
  </w:style>
  <w:style w:type="character" w:customStyle="1" w:styleId="manualdeftext2">
    <w:name w:val="manualdeftext2"/>
    <w:rsid w:val="001A3340"/>
    <w:rPr>
      <w:i/>
      <w:iCs/>
      <w:strike w:val="0"/>
      <w:dstrike w:val="0"/>
      <w:vanish w:val="0"/>
      <w:webHidden w:val="0"/>
      <w:color w:val="666666"/>
      <w:u w:val="none"/>
      <w:effect w:val="none"/>
      <w:shd w:val="clear" w:color="auto" w:fill="FFFFFF"/>
      <w:specVanish w:val="0"/>
    </w:rPr>
  </w:style>
  <w:style w:type="paragraph" w:customStyle="1" w:styleId="QuestionnoteChar1CharChar1">
    <w:name w:val="Question note Char1 Char Char1"/>
    <w:basedOn w:val="Normal"/>
    <w:rsid w:val="0046066C"/>
    <w:pPr>
      <w:tabs>
        <w:tab w:val="right" w:pos="-142"/>
      </w:tabs>
      <w:spacing w:before="0" w:after="40" w:line="240" w:lineRule="exact"/>
      <w:ind w:right="731"/>
      <w:outlineLvl w:val="0"/>
    </w:pPr>
    <w:rPr>
      <w:sz w:val="18"/>
    </w:rPr>
  </w:style>
  <w:style w:type="character" w:customStyle="1" w:styleId="ListParagraphChar">
    <w:name w:val="List Paragraph Char"/>
    <w:aliases w:val="Paragraphe EI Char,Paragraphe de liste1 Char,EC Char,Paragraphe de liste Char"/>
    <w:link w:val="ListParagraph"/>
    <w:uiPriority w:val="34"/>
    <w:locked/>
    <w:rsid w:val="00512BC1"/>
    <w:rPr>
      <w:rFonts w:ascii="Arial" w:hAnsi="Arial"/>
    </w:rPr>
  </w:style>
  <w:style w:type="character" w:styleId="UnresolvedMention">
    <w:name w:val="Unresolved Mention"/>
    <w:basedOn w:val="DefaultParagraphFont"/>
    <w:uiPriority w:val="99"/>
    <w:semiHidden/>
    <w:unhideWhenUsed/>
    <w:rsid w:val="00770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191186263">
      <w:bodyDiv w:val="1"/>
      <w:marLeft w:val="0"/>
      <w:marRight w:val="0"/>
      <w:marTop w:val="0"/>
      <w:marBottom w:val="0"/>
      <w:divBdr>
        <w:top w:val="none" w:sz="0" w:space="0" w:color="auto"/>
        <w:left w:val="none" w:sz="0" w:space="0" w:color="auto"/>
        <w:bottom w:val="none" w:sz="0" w:space="0" w:color="auto"/>
        <w:right w:val="none" w:sz="0" w:space="0" w:color="auto"/>
      </w:divBdr>
    </w:div>
    <w:div w:id="213006695">
      <w:bodyDiv w:val="1"/>
      <w:marLeft w:val="0"/>
      <w:marRight w:val="0"/>
      <w:marTop w:val="0"/>
      <w:marBottom w:val="0"/>
      <w:divBdr>
        <w:top w:val="none" w:sz="0" w:space="0" w:color="auto"/>
        <w:left w:val="none" w:sz="0" w:space="0" w:color="auto"/>
        <w:bottom w:val="none" w:sz="0" w:space="0" w:color="auto"/>
        <w:right w:val="none" w:sz="0" w:space="0" w:color="auto"/>
      </w:divBdr>
    </w:div>
    <w:div w:id="270938267">
      <w:bodyDiv w:val="1"/>
      <w:marLeft w:val="0"/>
      <w:marRight w:val="0"/>
      <w:marTop w:val="0"/>
      <w:marBottom w:val="0"/>
      <w:divBdr>
        <w:top w:val="none" w:sz="0" w:space="0" w:color="auto"/>
        <w:left w:val="none" w:sz="0" w:space="0" w:color="auto"/>
        <w:bottom w:val="none" w:sz="0" w:space="0" w:color="auto"/>
        <w:right w:val="none" w:sz="0" w:space="0" w:color="auto"/>
      </w:divBdr>
    </w:div>
    <w:div w:id="339355401">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515387941">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1055859912">
      <w:bodyDiv w:val="1"/>
      <w:marLeft w:val="0"/>
      <w:marRight w:val="0"/>
      <w:marTop w:val="0"/>
      <w:marBottom w:val="0"/>
      <w:divBdr>
        <w:top w:val="none" w:sz="0" w:space="0" w:color="auto"/>
        <w:left w:val="none" w:sz="0" w:space="0" w:color="auto"/>
        <w:bottom w:val="none" w:sz="0" w:space="0" w:color="auto"/>
        <w:right w:val="none" w:sz="0" w:space="0" w:color="auto"/>
      </w:divBdr>
    </w:div>
    <w:div w:id="1058866376">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39179433">
      <w:bodyDiv w:val="1"/>
      <w:marLeft w:val="0"/>
      <w:marRight w:val="0"/>
      <w:marTop w:val="0"/>
      <w:marBottom w:val="0"/>
      <w:divBdr>
        <w:top w:val="none" w:sz="0" w:space="0" w:color="auto"/>
        <w:left w:val="none" w:sz="0" w:space="0" w:color="auto"/>
        <w:bottom w:val="none" w:sz="0" w:space="0" w:color="auto"/>
        <w:right w:val="none" w:sz="0" w:space="0" w:color="auto"/>
      </w:divBdr>
    </w:div>
    <w:div w:id="1197889500">
      <w:bodyDiv w:val="1"/>
      <w:marLeft w:val="0"/>
      <w:marRight w:val="0"/>
      <w:marTop w:val="0"/>
      <w:marBottom w:val="0"/>
      <w:divBdr>
        <w:top w:val="none" w:sz="0" w:space="0" w:color="auto"/>
        <w:left w:val="none" w:sz="0" w:space="0" w:color="auto"/>
        <w:bottom w:val="none" w:sz="0" w:space="0" w:color="auto"/>
        <w:right w:val="none" w:sz="0" w:space="0" w:color="auto"/>
      </w:divBdr>
    </w:div>
    <w:div w:id="1329482162">
      <w:bodyDiv w:val="1"/>
      <w:marLeft w:val="0"/>
      <w:marRight w:val="0"/>
      <w:marTop w:val="0"/>
      <w:marBottom w:val="0"/>
      <w:divBdr>
        <w:top w:val="none" w:sz="0" w:space="0" w:color="auto"/>
        <w:left w:val="none" w:sz="0" w:space="0" w:color="auto"/>
        <w:bottom w:val="none" w:sz="0" w:space="0" w:color="auto"/>
        <w:right w:val="none" w:sz="0" w:space="0" w:color="auto"/>
      </w:divBdr>
    </w:div>
    <w:div w:id="1384596548">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99853637">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Firm.Queries@fca.org.uk" TargetMode="External"/><Relationship Id="rId26" Type="http://schemas.openxmlformats.org/officeDocument/2006/relationships/hyperlink" Target="mailto:Firm.Queries@fca.org.uk" TargetMode="External"/><Relationship Id="rId39" Type="http://schemas.openxmlformats.org/officeDocument/2006/relationships/header" Target="header3.xml"/><Relationship Id="rId21" Type="http://schemas.openxmlformats.org/officeDocument/2006/relationships/hyperlink" Target="https://www.handbook.fca.org.uk/handbook/glossary/G93529e.html" TargetMode="External"/><Relationship Id="rId34" Type="http://schemas.openxmlformats.org/officeDocument/2006/relationships/footer" Target="footer2.xml"/><Relationship Id="rId42" Type="http://schemas.openxmlformats.org/officeDocument/2006/relationships/footer" Target="footer4.xml"/><Relationship Id="rId47" Type="http://schemas.openxmlformats.org/officeDocument/2006/relationships/header" Target="header6.xml"/><Relationship Id="rId50" Type="http://schemas.openxmlformats.org/officeDocument/2006/relationships/header" Target="header9.xml"/><Relationship Id="rId55" Type="http://schemas.openxmlformats.org/officeDocument/2006/relationships/header" Target="header14.xml"/><Relationship Id="rId63" Type="http://schemas.openxmlformats.org/officeDocument/2006/relationships/header" Target="header21.xml"/><Relationship Id="rId68" Type="http://schemas.openxmlformats.org/officeDocument/2006/relationships/header" Target="header26.xml"/><Relationship Id="rId76" Type="http://schemas.openxmlformats.org/officeDocument/2006/relationships/header" Target="header34.xml"/><Relationship Id="rId84" Type="http://schemas.openxmlformats.org/officeDocument/2006/relationships/hyperlink" Target="https://www.handbook.fca.org.uk/handbook/glossary/G3020.html" TargetMode="External"/><Relationship Id="rId89" Type="http://schemas.openxmlformats.org/officeDocument/2006/relationships/header" Target="header43.xml"/><Relationship Id="rId7" Type="http://schemas.openxmlformats.org/officeDocument/2006/relationships/numbering" Target="numbering.xml"/><Relationship Id="rId71" Type="http://schemas.openxmlformats.org/officeDocument/2006/relationships/header" Target="header29.xml"/><Relationship Id="rId9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uksi/2019/657" TargetMode="External"/><Relationship Id="rId29" Type="http://schemas.openxmlformats.org/officeDocument/2006/relationships/hyperlink" Target="https://www.handbook.fca.org.uk/handbook/glossary/G93529e.html" TargetMode="External"/><Relationship Id="rId11" Type="http://schemas.openxmlformats.org/officeDocument/2006/relationships/footnotes" Target="footnotes.xml"/><Relationship Id="rId24" Type="http://schemas.openxmlformats.org/officeDocument/2006/relationships/hyperlink" Target="https://www.legislation.gov.uk/uksi/2019/657" TargetMode="External"/><Relationship Id="rId32" Type="http://schemas.openxmlformats.org/officeDocument/2006/relationships/header" Target="header1.xml"/><Relationship Id="rId37" Type="http://schemas.openxmlformats.org/officeDocument/2006/relationships/hyperlink" Target="https://www.fca.org.uk/firms/standing-data/sensitive-business-names" TargetMode="External"/><Relationship Id="rId40" Type="http://schemas.openxmlformats.org/officeDocument/2006/relationships/footer" Target="footer3.xml"/><Relationship Id="rId45" Type="http://schemas.openxmlformats.org/officeDocument/2006/relationships/hyperlink" Target="https://www.handbook.fca.org.uk/form/sup/SUP_10C_ann_5D_SOR_20160307.pdf" TargetMode="External"/><Relationship Id="rId53" Type="http://schemas.openxmlformats.org/officeDocument/2006/relationships/header" Target="header12.xml"/><Relationship Id="rId58" Type="http://schemas.openxmlformats.org/officeDocument/2006/relationships/header" Target="header17.xml"/><Relationship Id="rId66" Type="http://schemas.openxmlformats.org/officeDocument/2006/relationships/header" Target="header24.xml"/><Relationship Id="rId74" Type="http://schemas.openxmlformats.org/officeDocument/2006/relationships/header" Target="header32.xml"/><Relationship Id="rId79" Type="http://schemas.openxmlformats.org/officeDocument/2006/relationships/header" Target="header37.xml"/><Relationship Id="rId87" Type="http://schemas.openxmlformats.org/officeDocument/2006/relationships/hyperlink" Target="https://www.handbook.fca.org.uk/handbook/FEES/4/Annex13.html" TargetMode="External"/><Relationship Id="rId5" Type="http://schemas.openxmlformats.org/officeDocument/2006/relationships/customXml" Target="../customXml/item5.xml"/><Relationship Id="rId61" Type="http://schemas.openxmlformats.org/officeDocument/2006/relationships/header" Target="header20.xml"/><Relationship Id="rId82" Type="http://schemas.openxmlformats.org/officeDocument/2006/relationships/header" Target="header40.xml"/><Relationship Id="rId90" Type="http://schemas.openxmlformats.org/officeDocument/2006/relationships/header" Target="header44.xml"/><Relationship Id="rId19" Type="http://schemas.openxmlformats.org/officeDocument/2006/relationships/hyperlink" Target="https://www.handbook.fca.org.uk/handbook/glossary/G1205.html" TargetMode="External"/><Relationship Id="rId14" Type="http://schemas.openxmlformats.org/officeDocument/2006/relationships/hyperlink" Target="https://www.handbook.fca.org.uk" TargetMode="External"/><Relationship Id="rId22" Type="http://schemas.openxmlformats.org/officeDocument/2006/relationships/hyperlink" Target="https://www.handbook.fca.org.uk" TargetMode="External"/><Relationship Id="rId27" Type="http://schemas.openxmlformats.org/officeDocument/2006/relationships/hyperlink" Target="https://www.handbook.fca.org.uk/handbook/glossary/G1205.html" TargetMode="External"/><Relationship Id="rId30" Type="http://schemas.openxmlformats.org/officeDocument/2006/relationships/hyperlink" Target="http://www.fca.org.uk/your-fca/documents/handbook/handbook-readers-guide" TargetMode="External"/><Relationship Id="rId35" Type="http://schemas.openxmlformats.org/officeDocument/2006/relationships/hyperlink" Target="https://www.handbook.fca.org.uk/techstandards/BMR/2018/reg_del_2018_1646_oj/?view=chapter" TargetMode="External"/><Relationship Id="rId43" Type="http://schemas.openxmlformats.org/officeDocument/2006/relationships/hyperlink" Target="https://www.fca.org.uk/publication/forms/short-form-a-solo-regulated.docx" TargetMode="External"/><Relationship Id="rId48" Type="http://schemas.openxmlformats.org/officeDocument/2006/relationships/header" Target="header7.xml"/><Relationship Id="rId56" Type="http://schemas.openxmlformats.org/officeDocument/2006/relationships/header" Target="header15.xml"/><Relationship Id="rId64" Type="http://schemas.openxmlformats.org/officeDocument/2006/relationships/header" Target="header22.xml"/><Relationship Id="rId69" Type="http://schemas.openxmlformats.org/officeDocument/2006/relationships/header" Target="header27.xml"/><Relationship Id="rId77" Type="http://schemas.openxmlformats.org/officeDocument/2006/relationships/header" Target="header35.xml"/><Relationship Id="rId8" Type="http://schemas.openxmlformats.org/officeDocument/2006/relationships/styles" Target="styles.xml"/><Relationship Id="rId51" Type="http://schemas.openxmlformats.org/officeDocument/2006/relationships/header" Target="header10.xml"/><Relationship Id="rId72" Type="http://schemas.openxmlformats.org/officeDocument/2006/relationships/header" Target="header30.xml"/><Relationship Id="rId80" Type="http://schemas.openxmlformats.org/officeDocument/2006/relationships/header" Target="header38.xml"/><Relationship Id="rId85" Type="http://schemas.openxmlformats.org/officeDocument/2006/relationships/hyperlink" Target="https://www.handbook.fca.org.uk/handbook/FEES/4/Annex1A.html"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fca.org.uk/" TargetMode="External"/><Relationship Id="rId25" Type="http://schemas.openxmlformats.org/officeDocument/2006/relationships/hyperlink" Target="http://www.fca.org.uk/" TargetMode="External"/><Relationship Id="rId33" Type="http://schemas.openxmlformats.org/officeDocument/2006/relationships/footer" Target="footer1.xml"/><Relationship Id="rId38" Type="http://schemas.openxmlformats.org/officeDocument/2006/relationships/header" Target="header2.xml"/><Relationship Id="rId46" Type="http://schemas.openxmlformats.org/officeDocument/2006/relationships/header" Target="header5.xml"/><Relationship Id="rId59" Type="http://schemas.openxmlformats.org/officeDocument/2006/relationships/header" Target="header18.xml"/><Relationship Id="rId67" Type="http://schemas.openxmlformats.org/officeDocument/2006/relationships/header" Target="header25.xml"/><Relationship Id="rId20" Type="http://schemas.openxmlformats.org/officeDocument/2006/relationships/hyperlink" Target="https://www.handbook.fca.org.uk/handbook/glossary/G1205.html" TargetMode="External"/><Relationship Id="rId41" Type="http://schemas.openxmlformats.org/officeDocument/2006/relationships/header" Target="header4.xml"/><Relationship Id="rId54" Type="http://schemas.openxmlformats.org/officeDocument/2006/relationships/header" Target="header13.xml"/><Relationship Id="rId62" Type="http://schemas.openxmlformats.org/officeDocument/2006/relationships/hyperlink" Target="https://www.fca.org.uk/publication/forms/benchmark-schedule-form.xlsx" TargetMode="External"/><Relationship Id="rId70" Type="http://schemas.openxmlformats.org/officeDocument/2006/relationships/header" Target="header28.xml"/><Relationship Id="rId75" Type="http://schemas.openxmlformats.org/officeDocument/2006/relationships/header" Target="header33.xml"/><Relationship Id="rId83" Type="http://schemas.openxmlformats.org/officeDocument/2006/relationships/header" Target="header41.xml"/><Relationship Id="rId88" Type="http://schemas.openxmlformats.org/officeDocument/2006/relationships/header" Target="header42.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legislation.gov.uk/eur/2016/1011/contents" TargetMode="External"/><Relationship Id="rId23" Type="http://schemas.openxmlformats.org/officeDocument/2006/relationships/hyperlink" Target="https://www.legislation.gov.uk/eur/2016/1011/contents" TargetMode="External"/><Relationship Id="rId28" Type="http://schemas.openxmlformats.org/officeDocument/2006/relationships/hyperlink" Target="https://www.handbook.fca.org.uk/handbook/glossary/G1205.html" TargetMode="External"/><Relationship Id="rId36" Type="http://schemas.openxmlformats.org/officeDocument/2006/relationships/hyperlink" Target="http://www.legislation.gov.uk/uksi/2014/3140/pdfs/uksi_20143140_en.pdf" TargetMode="External"/><Relationship Id="rId49" Type="http://schemas.openxmlformats.org/officeDocument/2006/relationships/header" Target="header8.xml"/><Relationship Id="rId57" Type="http://schemas.openxmlformats.org/officeDocument/2006/relationships/header" Target="header16.xml"/><Relationship Id="rId10" Type="http://schemas.openxmlformats.org/officeDocument/2006/relationships/webSettings" Target="webSettings.xml"/><Relationship Id="rId31" Type="http://schemas.openxmlformats.org/officeDocument/2006/relationships/hyperlink" Target="https://www.legislation.gov.uk/eur/2016/1011/contents" TargetMode="External"/><Relationship Id="rId44" Type="http://schemas.openxmlformats.org/officeDocument/2006/relationships/hyperlink" Target="https://www.handbook.fca.org.uk/form/sup/SUP_10C_ann_6D_Form_J_20160307.pdf" TargetMode="External"/><Relationship Id="rId52" Type="http://schemas.openxmlformats.org/officeDocument/2006/relationships/header" Target="header11.xml"/><Relationship Id="rId60" Type="http://schemas.openxmlformats.org/officeDocument/2006/relationships/header" Target="header19.xml"/><Relationship Id="rId65" Type="http://schemas.openxmlformats.org/officeDocument/2006/relationships/header" Target="header23.xml"/><Relationship Id="rId73" Type="http://schemas.openxmlformats.org/officeDocument/2006/relationships/header" Target="header31.xml"/><Relationship Id="rId78" Type="http://schemas.openxmlformats.org/officeDocument/2006/relationships/header" Target="header36.xml"/><Relationship Id="rId81" Type="http://schemas.openxmlformats.org/officeDocument/2006/relationships/header" Target="header39.xml"/><Relationship Id="rId86" Type="http://schemas.openxmlformats.org/officeDocument/2006/relationships/hyperlink" Target="https://www.handbook.fca.org.uk/handbook/FEES/4/Annex11A.html" TargetMode="Externa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41bad0b-5ec6-4ecd-811e-f9d8ff358b9c" ContentTypeId="0x0101005A9549D9A06FAF49B2796176C16A6E111817" PreviousValue="false"/>
</file>

<file path=customXml/item2.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Guidance/2. Application notes</fca_mig_partial_path>
    <fca_livelink_obj_id xmlns="http://schemas.microsoft.com/sharepoint/v3">46492084</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Guidance/2. Application notes</fca_mig_full_path>
    <fca_mig_date xmlns="http://schemas.microsoft.com/sharepoint/v3">2022-02-17T18:47:04+00:00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LLMIGRATION-a9051b3672-46492084</_dlc_DocId>
    <TaxCatchAll xmlns="964f0a7c-bcf0-4337-b577-3747e0a5c4bc">
      <Value>69</Value>
      <Value>81</Value>
      <Value>3</Value>
      <Value>1</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Url xmlns="964f0a7c-bcf0-4337-b577-3747e0a5c4bc">
      <Url>https://thefca.sharepoint.com/sites/ArcConBusUni/_layouts/15/DocIdRedir.aspx?ID=LLMIGRATION-a9051b3672-46492084</Url>
      <Description>LLMIGRATION-a9051b3672-46492084</Description>
    </_dlc_DocIdUrl>
    <Is_FirstChKInDone xmlns="http://schemas.microsoft.com/sharepoint/v3">Yes</Is_FirstChKInDone>
    <fca_mig_stage_2 xmlns="964f0a7c-bcf0-4337-b577-3747e0a5c4bc">1123.59</fca_mig_stage_2>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Notes</TermName>
          <TermId xmlns="http://schemas.microsoft.com/office/infopath/2007/PartnerControls">e4af41b1-eb70-4312-b38d-f2aa4351fe98</TermId>
        </TermInfo>
      </Terms>
    </e010124b8a5f4fcaadce545be390ec64>
    <fca_livelink_local_metadata xmlns="964f0a7c-bcf0-4337-b577-3747e0a5c4bc">{}</fca_livelink_local_metadata>
    <fca_livelink_accessed_date xmlns="http://schemas.microsoft.com/sharepoint/v3">2020-11-12T14:26:40+00:00</fca_livelink_accessed_date>
    <fca_mig_stage xmlns="964f0a7c-bcf0-4337-b577-3747e0a5c4bc"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Benchmark</TermName>
          <TermId xmlns="http://schemas.microsoft.com/office/infopath/2007/PartnerControls">38b7bb94-efe3-4fed-8a85-c0fbbd24e416</TermId>
        </TermInfo>
      </Terms>
    </id42ed27a91f471db5fabca6a1153016>
    <_dlc_DocIdPersistId xmlns="964f0a7c-bcf0-4337-b577-3747e0a5c4bc">false</_dlc_DocIdPersis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DA868-5476-4550-AE5A-1E55450D5C81}">
  <ds:schemaRefs>
    <ds:schemaRef ds:uri="Microsoft.SharePoint.Taxonomy.ContentTypeSync"/>
  </ds:schemaRefs>
</ds:datastoreItem>
</file>

<file path=customXml/itemProps2.xml><?xml version="1.0" encoding="utf-8"?>
<ds:datastoreItem xmlns:ds="http://schemas.openxmlformats.org/officeDocument/2006/customXml" ds:itemID="{82306BE8-1A08-4BCD-83BB-933183A6A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56D42B-4D6E-424E-A80E-0F10BDA21B86}">
  <ds:schemaRefs>
    <ds:schemaRef ds:uri="http://schemas.microsoft.com/office/2006/metadata/properties"/>
    <ds:schemaRef ds:uri="http://purl.org/dc/terms/"/>
    <ds:schemaRef ds:uri="http://schemas.microsoft.com/sharepoint/v3"/>
    <ds:schemaRef ds:uri="http://schemas.microsoft.com/office/2006/documentManagement/types"/>
    <ds:schemaRef ds:uri="964f0a7c-bcf0-4337-b577-3747e0a5c4bc"/>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910F0DA-226C-4B5C-95FA-48B893477B68}">
  <ds:schemaRefs>
    <ds:schemaRef ds:uri="http://schemas.microsoft.com/sharepoint/v3/contenttype/forms"/>
  </ds:schemaRefs>
</ds:datastoreItem>
</file>

<file path=customXml/itemProps5.xml><?xml version="1.0" encoding="utf-8"?>
<ds:datastoreItem xmlns:ds="http://schemas.openxmlformats.org/officeDocument/2006/customXml" ds:itemID="{C5902E2B-1BAD-4D2F-BD61-C772ADFFADAE}">
  <ds:schemaRefs>
    <ds:schemaRef ds:uri="http://schemas.microsoft.com/sharepoint/events"/>
  </ds:schemaRefs>
</ds:datastoreItem>
</file>

<file path=customXml/itemProps6.xml><?xml version="1.0" encoding="utf-8"?>
<ds:datastoreItem xmlns:ds="http://schemas.openxmlformats.org/officeDocument/2006/customXml" ds:itemID="{D7421A1F-BA6F-4D96-84FA-572B90C53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4976</Words>
  <Characters>28367</Characters>
  <Application>Microsoft Office Word</Application>
  <DocSecurity>8</DocSecurity>
  <Lines>236</Lines>
  <Paragraphs>66</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33277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benchmark-administrator-registration-notes.docx</dc:title>
  <dc:subject/>
  <dc:creator>Policy &amp; Intelligence</dc:creator>
  <cp:keywords/>
  <dc:description/>
  <cp:lastModifiedBy>Kelly</cp:lastModifiedBy>
  <cp:revision>2</cp:revision>
  <cp:lastPrinted>2017-12-14T23:48:00Z</cp:lastPrinted>
  <dcterms:created xsi:type="dcterms:W3CDTF">2022-03-30T09:28:00Z</dcterms:created>
  <dcterms:modified xsi:type="dcterms:W3CDTF">2022-03-30T09:28:00Z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ABAAVOAfoSrQoyyYwH2D1fa44g4Q6zxKklrsklxRoG3xyJGAwk/4CCuVJoBzPtbEkyus</vt:lpwstr>
  </property>
  <property fmtid="{D5CDD505-2E9C-101B-9397-08002B2CF9AE}" pid="3" name="MAIL_MSG_ID2">
    <vt:lpwstr>SoG1nqtbwdG3PoPAy2LjflzGQKKu/SuXeOwJkdtA4iFvk49lAyGq/S+Sf6C
o01GSufwKjBRBeixC/tFkPZXcE8=</vt:lpwstr>
  </property>
  <property fmtid="{D5CDD505-2E9C-101B-9397-08002B2CF9AE}" pid="4" name="RESPONSE_SENDER_NAME">
    <vt:lpwstr>gAAAdya76B99d4hLGUR1rQ+8TxTv0GGEPdix</vt:lpwstr>
  </property>
  <property fmtid="{D5CDD505-2E9C-101B-9397-08002B2CF9AE}" pid="5" name="EMAIL_OWNER_ADDRESS">
    <vt:lpwstr>4AAAUmLmXdMZevRAB6iNrPVntT805y6fY6Y2DEHgz/6o8MWLUt85vNgSIA==</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vt:lpwstr>
  </property>
  <property fmtid="{D5CDD505-2E9C-101B-9397-08002B2CF9AE}" pid="10" name="fca_livelink_accessed_date">
    <vt:filetime>2020-11-12T14:26:40Z</vt:filetime>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_dlc_DocIdItemGuid">
    <vt:lpwstr>d7700545-58fd-42a2-b82a-100accd17d23</vt:lpwstr>
  </property>
  <property fmtid="{D5CDD505-2E9C-101B-9397-08002B2CF9AE}" pid="20" name="gd10d81d70b4400a8a9e2bd29d324e4c">
    <vt:lpwstr/>
  </property>
  <property fmtid="{D5CDD505-2E9C-101B-9397-08002B2CF9AE}" pid="21" name="_ExtendedDescription">
    <vt:lpwstr/>
  </property>
  <property fmtid="{D5CDD505-2E9C-101B-9397-08002B2CF9AE}" pid="22" name="fca_auth_forms_doc_type">
    <vt:lpwstr>69;#Notes|e4af41b1-eb70-4312-b38d-f2aa4351fe98</vt:lpwstr>
  </property>
  <property fmtid="{D5CDD505-2E9C-101B-9397-08002B2CF9AE}" pid="23" name="TriggerFlowInfo">
    <vt:lpwstr/>
  </property>
  <property fmtid="{D5CDD505-2E9C-101B-9397-08002B2CF9AE}" pid="24" name="jce717dce39641ca84a076397899af94">
    <vt:lpwstr/>
  </property>
  <property fmtid="{D5CDD505-2E9C-101B-9397-08002B2CF9AE}" pid="25" name="fca_authorisations_area">
    <vt:lpwstr/>
  </property>
  <property fmtid="{D5CDD505-2E9C-101B-9397-08002B2CF9AE}" pid="26" name="xd_Signature">
    <vt:bool>false</vt:bool>
  </property>
  <property fmtid="{D5CDD505-2E9C-101B-9397-08002B2CF9AE}" pid="27" name="fca_application_type">
    <vt:lpwstr>81;#Benchmark|38b7bb94-efe3-4fed-8a85-c0fbbd24e416</vt:lpwstr>
  </property>
  <property fmtid="{D5CDD505-2E9C-101B-9397-08002B2CF9AE}" pid="28" name="fca_month_year">
    <vt:lpwstr/>
  </property>
  <property fmtid="{D5CDD505-2E9C-101B-9397-08002B2CF9AE}" pid="29" name="fca_process_famiily">
    <vt:lpwstr/>
  </property>
</Properties>
</file>