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55D5F" w14:textId="37198239" w:rsidR="00F94FF0" w:rsidRDefault="002E1C65" w:rsidP="004759E7">
      <w:pPr>
        <w:pStyle w:val="Text"/>
        <w:rPr>
          <w:rFonts w:ascii="Book Antiqua" w:hAnsi="Book Antiqua" w:cs="Arial"/>
          <w:b/>
          <w:sz w:val="32"/>
          <w:szCs w:val="32"/>
        </w:rPr>
      </w:pPr>
      <w:r>
        <w:rPr>
          <w:rFonts w:ascii="Book Antiqua" w:hAnsi="Book Antiqua" w:cs="Arial"/>
          <w:b/>
          <w:noProof/>
          <w:sz w:val="32"/>
          <w:szCs w:val="32"/>
        </w:rPr>
        <w:drawing>
          <wp:anchor distT="0" distB="0" distL="114300" distR="114300" simplePos="0" relativeHeight="251658250" behindDoc="0" locked="0" layoutInCell="1" allowOverlap="1" wp14:anchorId="2C8560BF" wp14:editId="2C8560C0">
            <wp:simplePos x="0" y="0"/>
            <wp:positionH relativeFrom="column">
              <wp:posOffset>1515745</wp:posOffset>
            </wp:positionH>
            <wp:positionV relativeFrom="paragraph">
              <wp:posOffset>-823595</wp:posOffset>
            </wp:positionV>
            <wp:extent cx="3463290" cy="1480185"/>
            <wp:effectExtent l="0" t="0" r="381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2C855D60" w14:textId="77777777" w:rsidR="00A117E6" w:rsidRDefault="00A117E6" w:rsidP="00B446DF">
      <w:pPr>
        <w:pStyle w:val="Text"/>
        <w:ind w:left="-2410"/>
        <w:rPr>
          <w:rFonts w:ascii="Book Antiqua" w:hAnsi="Book Antiqua" w:cs="Arial"/>
          <w:b/>
          <w:sz w:val="32"/>
          <w:szCs w:val="32"/>
        </w:rPr>
      </w:pPr>
    </w:p>
    <w:p w14:paraId="2C855D61" w14:textId="77777777" w:rsidR="00A117E6" w:rsidRDefault="00A117E6" w:rsidP="00B446DF">
      <w:pPr>
        <w:pStyle w:val="Text"/>
        <w:ind w:left="-2410"/>
        <w:rPr>
          <w:rFonts w:ascii="Book Antiqua" w:hAnsi="Book Antiqua" w:cs="Arial"/>
          <w:b/>
          <w:sz w:val="32"/>
          <w:szCs w:val="32"/>
        </w:rPr>
      </w:pPr>
    </w:p>
    <w:p w14:paraId="2C855D62" w14:textId="77777777" w:rsidR="00B446DF" w:rsidRPr="00A117E6" w:rsidRDefault="00B446DF" w:rsidP="00B446DF">
      <w:pPr>
        <w:pStyle w:val="Text"/>
        <w:ind w:left="-2410"/>
        <w:rPr>
          <w:rFonts w:ascii="Verdana" w:hAnsi="Verdana"/>
          <w:b/>
          <w:sz w:val="32"/>
          <w:szCs w:val="32"/>
        </w:rPr>
      </w:pPr>
      <w:r w:rsidRPr="00A117E6">
        <w:rPr>
          <w:rFonts w:ascii="Verdana" w:hAnsi="Verdana" w:cs="Arial"/>
          <w:b/>
          <w:sz w:val="30"/>
          <w:szCs w:val="30"/>
        </w:rPr>
        <w:t>Application for Authorisation</w:t>
      </w:r>
      <w:r w:rsidRPr="00A117E6">
        <w:rPr>
          <w:rFonts w:ascii="Verdana" w:hAnsi="Verdana" w:cs="Arial"/>
          <w:b/>
          <w:sz w:val="30"/>
          <w:szCs w:val="30"/>
        </w:rPr>
        <w:br/>
      </w:r>
      <w:r w:rsidRPr="008266DA">
        <w:rPr>
          <w:rFonts w:cs="Arial"/>
          <w:b/>
          <w:sz w:val="32"/>
          <w:szCs w:val="32"/>
        </w:rPr>
        <w:br/>
      </w:r>
      <w:r w:rsidR="00B91EAA" w:rsidRPr="00A117E6">
        <w:rPr>
          <w:rFonts w:ascii="Verdana" w:hAnsi="Verdana" w:cs="Arial"/>
          <w:b/>
          <w:sz w:val="28"/>
          <w:szCs w:val="28"/>
        </w:rPr>
        <w:t>Benchmark</w:t>
      </w:r>
      <w:r w:rsidR="00755DCA" w:rsidRPr="00A117E6">
        <w:rPr>
          <w:rFonts w:ascii="Verdana" w:hAnsi="Verdana" w:cs="Arial"/>
          <w:b/>
          <w:sz w:val="28"/>
          <w:szCs w:val="28"/>
        </w:rPr>
        <w:t xml:space="preserve"> Administrator</w:t>
      </w:r>
      <w:r w:rsidR="00C77018" w:rsidRPr="00A117E6">
        <w:rPr>
          <w:rFonts w:ascii="Verdana" w:hAnsi="Verdana" w:cs="Arial"/>
          <w:b/>
          <w:sz w:val="28"/>
          <w:szCs w:val="28"/>
        </w:rPr>
        <w:t xml:space="preserve"> Application </w:t>
      </w:r>
      <w:r w:rsidR="00E12638" w:rsidRPr="00A117E6">
        <w:rPr>
          <w:rFonts w:ascii="Verdana" w:hAnsi="Verdana" w:cs="Arial"/>
          <w:b/>
          <w:sz w:val="28"/>
          <w:szCs w:val="28"/>
        </w:rPr>
        <w:t>Notes</w:t>
      </w:r>
    </w:p>
    <w:p w14:paraId="2C855D63" w14:textId="77777777" w:rsidR="009528D1" w:rsidRPr="00842101" w:rsidRDefault="00F94FF0">
      <w:r>
        <w:rPr>
          <w:noProof/>
        </w:rPr>
        <mc:AlternateContent>
          <mc:Choice Requires="wps">
            <w:drawing>
              <wp:anchor distT="0" distB="0" distL="114300" distR="114300" simplePos="0" relativeHeight="251658240" behindDoc="0" locked="0" layoutInCell="1" allowOverlap="1" wp14:anchorId="2C8560C1" wp14:editId="4DCA0B31">
                <wp:simplePos x="0" y="0"/>
                <wp:positionH relativeFrom="page">
                  <wp:posOffset>398834</wp:posOffset>
                </wp:positionH>
                <wp:positionV relativeFrom="page">
                  <wp:posOffset>2354093</wp:posOffset>
                </wp:positionV>
                <wp:extent cx="6743700" cy="7733489"/>
                <wp:effectExtent l="0" t="0" r="19050" b="2032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733489"/>
                        </a:xfrm>
                        <a:prstGeom prst="rect">
                          <a:avLst/>
                        </a:prstGeom>
                        <a:solidFill>
                          <a:schemeClr val="bg1"/>
                        </a:solidFill>
                        <a:ln w="9525">
                          <a:solidFill>
                            <a:srgbClr val="000000"/>
                          </a:solidFill>
                          <a:miter lim="800000"/>
                          <a:headEnd/>
                          <a:tailEnd/>
                        </a:ln>
                      </wps:spPr>
                      <wps:txbx>
                        <w:txbxContent>
                          <w:p w14:paraId="2C856118" w14:textId="77777777" w:rsidR="00572966" w:rsidRPr="00F933DC" w:rsidRDefault="00572966"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2C856119" w14:textId="77777777" w:rsidR="00572966" w:rsidRPr="00F933DC" w:rsidRDefault="00572966" w:rsidP="00720A62">
                            <w:pPr>
                              <w:ind w:left="142"/>
                              <w:rPr>
                                <w:rFonts w:ascii="Verdana" w:hAnsi="Verdana"/>
                                <w:sz w:val="18"/>
                                <w:szCs w:val="18"/>
                              </w:rPr>
                            </w:pPr>
                            <w:r>
                              <w:rPr>
                                <w:rFonts w:ascii="Verdana" w:hAnsi="Verdana"/>
                                <w:sz w:val="18"/>
                                <w:szCs w:val="18"/>
                              </w:rPr>
                              <w:t>Providing the information requested in the Benchmark Administrator Application Form will enable you to:</w:t>
                            </w:r>
                            <w:r w:rsidRPr="00F933DC">
                              <w:rPr>
                                <w:rFonts w:ascii="Verdana" w:hAnsi="Verdana"/>
                                <w:sz w:val="18"/>
                                <w:szCs w:val="18"/>
                              </w:rPr>
                              <w:t xml:space="preserve"> </w:t>
                            </w:r>
                          </w:p>
                          <w:p w14:paraId="2C85611A" w14:textId="77777777" w:rsidR="00572966" w:rsidRPr="00BD7FE5" w:rsidRDefault="00572966" w:rsidP="000C2806">
                            <w:pPr>
                              <w:numPr>
                                <w:ilvl w:val="0"/>
                                <w:numId w:val="6"/>
                              </w:numPr>
                              <w:rPr>
                                <w:rFonts w:ascii="Verdana" w:hAnsi="Verdana"/>
                                <w:sz w:val="18"/>
                                <w:szCs w:val="18"/>
                              </w:rPr>
                            </w:pPr>
                            <w:r>
                              <w:rPr>
                                <w:rFonts w:ascii="Verdana" w:hAnsi="Verdana"/>
                                <w:sz w:val="18"/>
                                <w:szCs w:val="18"/>
                              </w:rPr>
                              <w:t>Comply with your obligation to provide information under the</w:t>
                            </w:r>
                            <w:r w:rsidRPr="00BD7FE5">
                              <w:rPr>
                                <w:rFonts w:ascii="Verdana" w:hAnsi="Verdana"/>
                                <w:sz w:val="18"/>
                                <w:szCs w:val="18"/>
                              </w:rPr>
                              <w:t xml:space="preserve"> </w:t>
                            </w:r>
                            <w:r>
                              <w:rPr>
                                <w:rFonts w:ascii="Verdana" w:hAnsi="Verdana"/>
                                <w:sz w:val="18"/>
                                <w:szCs w:val="18"/>
                              </w:rPr>
                              <w:t>EU Benchmark Regulation (Regulation</w:t>
                            </w:r>
                            <w:r w:rsidRPr="00BD7FE5">
                              <w:rPr>
                                <w:rFonts w:ascii="Verdana" w:hAnsi="Verdana"/>
                                <w:sz w:val="18"/>
                                <w:szCs w:val="18"/>
                              </w:rPr>
                              <w:t xml:space="preserve"> </w:t>
                            </w:r>
                            <w:r>
                              <w:rPr>
                                <w:rFonts w:ascii="Verdana" w:hAnsi="Verdana"/>
                                <w:sz w:val="18"/>
                                <w:szCs w:val="18"/>
                              </w:rPr>
                              <w:t>(EU) 2016/1011)</w:t>
                            </w:r>
                          </w:p>
                          <w:p w14:paraId="2C85611B" w14:textId="77777777" w:rsidR="00572966" w:rsidRPr="00BD7FE5" w:rsidRDefault="00572966" w:rsidP="000C2806">
                            <w:pPr>
                              <w:numPr>
                                <w:ilvl w:val="0"/>
                                <w:numId w:val="6"/>
                              </w:numPr>
                              <w:rPr>
                                <w:rFonts w:ascii="Verdana" w:hAnsi="Verdana"/>
                                <w:sz w:val="18"/>
                                <w:szCs w:val="18"/>
                              </w:rPr>
                            </w:pPr>
                            <w:r>
                              <w:rPr>
                                <w:rFonts w:ascii="Verdana" w:hAnsi="Verdana"/>
                                <w:sz w:val="18"/>
                                <w:szCs w:val="18"/>
                              </w:rPr>
                              <w:t>Supply the FCA with everything we need to process the application and to prepare for the supervision of the firm (such as information relating to fees).</w:t>
                            </w:r>
                          </w:p>
                          <w:p w14:paraId="2C85611C" w14:textId="77777777" w:rsidR="00572966" w:rsidRPr="009B7751" w:rsidRDefault="00572966" w:rsidP="00E12638">
                            <w:pPr>
                              <w:ind w:left="142"/>
                              <w:rPr>
                                <w:rFonts w:ascii="Verdana" w:hAnsi="Verdana"/>
                                <w:sz w:val="18"/>
                                <w:szCs w:val="18"/>
                              </w:rPr>
                            </w:pPr>
                            <w:r w:rsidRPr="009B7751">
                              <w:rPr>
                                <w:rFonts w:ascii="Verdana" w:hAnsi="Verdana"/>
                                <w:sz w:val="18"/>
                                <w:szCs w:val="18"/>
                              </w:rPr>
                              <w:t xml:space="preserve">Please take time to read these notes carefully. They will help you to fill in the </w:t>
                            </w:r>
                            <w:r>
                              <w:rPr>
                                <w:rFonts w:ascii="Verdana" w:hAnsi="Verdana"/>
                                <w:sz w:val="18"/>
                                <w:szCs w:val="18"/>
                              </w:rPr>
                              <w:t xml:space="preserve">Benchmark Administrator Application Form </w:t>
                            </w:r>
                            <w:r w:rsidRPr="009B7751">
                              <w:rPr>
                                <w:rFonts w:ascii="Verdana" w:hAnsi="Verdana"/>
                                <w:sz w:val="18"/>
                                <w:szCs w:val="18"/>
                              </w:rPr>
                              <w:t>correctly.</w:t>
                            </w:r>
                          </w:p>
                          <w:p w14:paraId="2C85611D" w14:textId="77777777" w:rsidR="00572966" w:rsidRDefault="00572966" w:rsidP="00E12638">
                            <w:pPr>
                              <w:ind w:left="142"/>
                              <w:rPr>
                                <w:rFonts w:ascii="Verdana" w:hAnsi="Verdana"/>
                                <w:sz w:val="18"/>
                                <w:szCs w:val="18"/>
                              </w:rPr>
                            </w:pPr>
                          </w:p>
                          <w:p w14:paraId="2C85611E" w14:textId="77777777" w:rsidR="00572966" w:rsidRPr="001801F9" w:rsidRDefault="00572966" w:rsidP="00E12638">
                            <w:pPr>
                              <w:ind w:left="142"/>
                              <w:rPr>
                                <w:rFonts w:ascii="Verdana" w:hAnsi="Verdana"/>
                                <w:sz w:val="18"/>
                                <w:szCs w:val="18"/>
                              </w:rPr>
                            </w:pPr>
                            <w:r w:rsidRPr="001801F9">
                              <w:rPr>
                                <w:rFonts w:ascii="Verdana" w:hAnsi="Verdana"/>
                                <w:sz w:val="18"/>
                                <w:szCs w:val="18"/>
                              </w:rPr>
                              <w:t xml:space="preserve">A link to the Handbook is here: </w:t>
                            </w:r>
                            <w:hyperlink r:id="rId14" w:history="1">
                              <w:r w:rsidRPr="001801F9">
                                <w:rPr>
                                  <w:rStyle w:val="Hyperlink"/>
                                  <w:rFonts w:ascii="Verdana" w:hAnsi="Verdana"/>
                                  <w:sz w:val="18"/>
                                  <w:szCs w:val="18"/>
                                </w:rPr>
                                <w:t>https://www.handbook.fca.org.uk</w:t>
                              </w:r>
                            </w:hyperlink>
                            <w:r w:rsidRPr="001801F9">
                              <w:rPr>
                                <w:rFonts w:ascii="Verdana" w:hAnsi="Verdana"/>
                                <w:sz w:val="18"/>
                                <w:szCs w:val="18"/>
                              </w:rPr>
                              <w:t xml:space="preserve">    </w:t>
                            </w:r>
                          </w:p>
                          <w:p w14:paraId="2C85611F" w14:textId="4FA9310F" w:rsidR="00572966" w:rsidRPr="001801F9" w:rsidRDefault="00572966" w:rsidP="00B6788A">
                            <w:pPr>
                              <w:ind w:left="142"/>
                              <w:rPr>
                                <w:rFonts w:ascii="Verdana" w:hAnsi="Verdana"/>
                                <w:sz w:val="18"/>
                                <w:szCs w:val="18"/>
                              </w:rPr>
                            </w:pPr>
                            <w:r w:rsidRPr="000C42EE">
                              <w:rPr>
                                <w:rFonts w:ascii="Verdana" w:hAnsi="Verdana"/>
                                <w:sz w:val="18"/>
                                <w:szCs w:val="18"/>
                              </w:rPr>
                              <w:t xml:space="preserve">A link to the BMR and amending regulations under the EU Withdrawal Act 2018: </w:t>
                            </w:r>
                            <w:hyperlink r:id="rId15" w:history="1">
                              <w:r w:rsidRPr="000C42EE">
                                <w:rPr>
                                  <w:rStyle w:val="Hyperlink"/>
                                  <w:rFonts w:ascii="Verdana" w:hAnsi="Verdana"/>
                                  <w:sz w:val="18"/>
                                  <w:szCs w:val="18"/>
                                </w:rPr>
                                <w:t>https://www.legislation.gov.uk/eur/2016/1011/contents</w:t>
                              </w:r>
                            </w:hyperlink>
                            <w:r w:rsidRPr="000C42EE" w:rsidDel="008D3136">
                              <w:rPr>
                                <w:rFonts w:ascii="Verdana" w:hAnsi="Verdana"/>
                                <w:sz w:val="18"/>
                                <w:szCs w:val="18"/>
                              </w:rPr>
                              <w:t xml:space="preserve"> </w:t>
                            </w:r>
                            <w:r w:rsidRPr="000C42EE">
                              <w:rPr>
                                <w:rFonts w:ascii="Verdana" w:hAnsi="Verdana"/>
                                <w:sz w:val="18"/>
                                <w:szCs w:val="18"/>
                              </w:rPr>
                              <w:t xml:space="preserve">and </w:t>
                            </w:r>
                            <w:hyperlink w:history="1"/>
                            <w:hyperlink r:id="rId16" w:history="1">
                              <w:r w:rsidRPr="000C42EE">
                                <w:rPr>
                                  <w:rStyle w:val="Hyperlink"/>
                                  <w:rFonts w:ascii="Verdana" w:hAnsi="Verdana"/>
                                  <w:sz w:val="18"/>
                                  <w:szCs w:val="18"/>
                                </w:rPr>
                                <w:t>https://www.legislation.gov.uk/uksi/2019/657</w:t>
                              </w:r>
                            </w:hyperlink>
                            <w:r w:rsidRPr="000C42EE">
                              <w:rPr>
                                <w:rStyle w:val="Hyperlink"/>
                                <w:rFonts w:ascii="Verdana" w:hAnsi="Verdana"/>
                                <w:sz w:val="18"/>
                                <w:szCs w:val="18"/>
                              </w:rPr>
                              <w:t xml:space="preserve"> </w:t>
                            </w:r>
                          </w:p>
                          <w:p w14:paraId="2C856120" w14:textId="77777777" w:rsidR="00572966" w:rsidRDefault="00572966" w:rsidP="00E12638">
                            <w:pPr>
                              <w:pStyle w:val="FootnoteText"/>
                              <w:ind w:left="-1928"/>
                              <w:rPr>
                                <w:rFonts w:ascii="Verdana" w:hAnsi="Verdana"/>
                                <w:szCs w:val="18"/>
                              </w:rPr>
                            </w:pPr>
                            <w:r>
                              <w:rPr>
                                <w:rFonts w:ascii="Verdana" w:hAnsi="Verdana"/>
                                <w:szCs w:val="18"/>
                              </w:rPr>
                              <w:t xml:space="preserve">         </w:t>
                            </w:r>
                          </w:p>
                          <w:p w14:paraId="2C856121" w14:textId="77777777" w:rsidR="00572966" w:rsidRPr="009B7751" w:rsidRDefault="00572966" w:rsidP="00E12638">
                            <w:pPr>
                              <w:ind w:left="-284" w:firstLine="360"/>
                              <w:rPr>
                                <w:rFonts w:ascii="Verdana" w:hAnsi="Verdana"/>
                                <w:sz w:val="18"/>
                                <w:szCs w:val="18"/>
                              </w:rPr>
                            </w:pPr>
                            <w:r w:rsidRPr="009B7751">
                              <w:rPr>
                                <w:rFonts w:ascii="Verdana" w:hAnsi="Verdana"/>
                                <w:sz w:val="18"/>
                                <w:szCs w:val="18"/>
                              </w:rPr>
                              <w:t>If after reading these notes you need more help you can:</w:t>
                            </w:r>
                          </w:p>
                          <w:p w14:paraId="2C856122" w14:textId="77777777" w:rsidR="00572966" w:rsidRPr="009B7751" w:rsidRDefault="00572966" w:rsidP="00E12638">
                            <w:pPr>
                              <w:numPr>
                                <w:ilvl w:val="0"/>
                                <w:numId w:val="14"/>
                              </w:numPr>
                              <w:rPr>
                                <w:rFonts w:ascii="Verdana" w:hAnsi="Verdana"/>
                                <w:sz w:val="18"/>
                                <w:szCs w:val="18"/>
                              </w:rPr>
                            </w:pPr>
                            <w:r w:rsidRPr="009B7751">
                              <w:rPr>
                                <w:rFonts w:ascii="Verdana" w:hAnsi="Verdana"/>
                                <w:sz w:val="18"/>
                                <w:szCs w:val="18"/>
                              </w:rPr>
                              <w:t xml:space="preserve">check the FCA website: </w:t>
                            </w:r>
                            <w:hyperlink r:id="rId17" w:history="1">
                              <w:r w:rsidRPr="009B7751">
                                <w:rPr>
                                  <w:rStyle w:val="Hyperlink"/>
                                  <w:rFonts w:ascii="Verdana" w:hAnsi="Verdana"/>
                                  <w:sz w:val="18"/>
                                </w:rPr>
                                <w:t>www.fca.org.uk/</w:t>
                              </w:r>
                            </w:hyperlink>
                            <w:r w:rsidRPr="009B7751">
                              <w:rPr>
                                <w:rFonts w:ascii="Verdana" w:hAnsi="Verdana"/>
                                <w:sz w:val="18"/>
                                <w:szCs w:val="18"/>
                              </w:rPr>
                              <w:t xml:space="preserve">  </w:t>
                            </w:r>
                          </w:p>
                          <w:p w14:paraId="2C856123" w14:textId="77777777" w:rsidR="00572966" w:rsidRPr="009B7751" w:rsidRDefault="00572966" w:rsidP="00E12638">
                            <w:pPr>
                              <w:numPr>
                                <w:ilvl w:val="0"/>
                                <w:numId w:val="14"/>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2C856124" w14:textId="77777777" w:rsidR="00572966" w:rsidRPr="009B7751" w:rsidRDefault="00572966" w:rsidP="00E12638">
                            <w:pPr>
                              <w:numPr>
                                <w:ilvl w:val="0"/>
                                <w:numId w:val="14"/>
                              </w:numPr>
                              <w:rPr>
                                <w:rFonts w:ascii="Verdana" w:hAnsi="Verdana"/>
                                <w:sz w:val="18"/>
                                <w:szCs w:val="18"/>
                              </w:rPr>
                            </w:pPr>
                            <w:r w:rsidRPr="009B7751">
                              <w:rPr>
                                <w:rFonts w:ascii="Verdana" w:hAnsi="Verdana"/>
                                <w:sz w:val="18"/>
                                <w:szCs w:val="18"/>
                              </w:rPr>
                              <w:t xml:space="preserve">email the FCA Customer Contact Centre:  </w:t>
                            </w:r>
                            <w:hyperlink r:id="rId18" w:history="1">
                              <w:r w:rsidRPr="009B7751">
                                <w:rPr>
                                  <w:rStyle w:val="Hyperlink"/>
                                  <w:rFonts w:ascii="Verdana" w:hAnsi="Verdana"/>
                                  <w:sz w:val="18"/>
                                </w:rPr>
                                <w:t>Firm.Queries@fca.org.uk</w:t>
                              </w:r>
                            </w:hyperlink>
                            <w:r w:rsidRPr="009B7751">
                              <w:rPr>
                                <w:rFonts w:ascii="Verdana" w:hAnsi="Verdana"/>
                                <w:sz w:val="18"/>
                                <w:szCs w:val="18"/>
                              </w:rPr>
                              <w:t xml:space="preserve">   </w:t>
                            </w:r>
                          </w:p>
                          <w:p w14:paraId="2C856125" w14:textId="77777777" w:rsidR="00572966" w:rsidRPr="00167160" w:rsidRDefault="00572966" w:rsidP="00E12638">
                            <w:pPr>
                              <w:ind w:left="-284" w:firstLine="360"/>
                              <w:rPr>
                                <w:rFonts w:ascii="Verdana" w:hAnsi="Verdana"/>
                                <w:sz w:val="18"/>
                                <w:szCs w:val="18"/>
                              </w:rPr>
                            </w:pPr>
                            <w:r w:rsidRPr="00167160">
                              <w:rPr>
                                <w:rFonts w:ascii="Verdana" w:hAnsi="Verdana"/>
                                <w:sz w:val="18"/>
                                <w:szCs w:val="18"/>
                              </w:rPr>
                              <w:t>These notes, while aiming to help you, do not replace the rules and guidance in the Handbook.</w:t>
                            </w:r>
                          </w:p>
                          <w:p w14:paraId="2C856126" w14:textId="77777777" w:rsidR="00572966" w:rsidRDefault="00572966" w:rsidP="00720A62">
                            <w:pPr>
                              <w:tabs>
                                <w:tab w:val="left" w:pos="3544"/>
                                <w:tab w:val="right" w:pos="4253"/>
                              </w:tabs>
                              <w:spacing w:line="240" w:lineRule="exact"/>
                              <w:ind w:left="142" w:right="312"/>
                              <w:rPr>
                                <w:rFonts w:ascii="Verdana" w:hAnsi="Verdana"/>
                                <w:b/>
                                <w:u w:val="single"/>
                              </w:rPr>
                            </w:pPr>
                          </w:p>
                          <w:p w14:paraId="2C856127" w14:textId="77777777" w:rsidR="00572966" w:rsidRPr="00051DE4" w:rsidRDefault="00572966"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2C856128" w14:textId="77777777" w:rsidR="00572966" w:rsidRPr="00425988" w:rsidRDefault="00572966" w:rsidP="005B2196">
                            <w:pPr>
                              <w:ind w:left="142"/>
                              <w:rPr>
                                <w:rFonts w:ascii="Verdana" w:hAnsi="Verdana"/>
                                <w:sz w:val="18"/>
                                <w:szCs w:val="18"/>
                              </w:rPr>
                            </w:pPr>
                            <w:r w:rsidRPr="00425988">
                              <w:rPr>
                                <w:rFonts w:ascii="Verdana" w:hAnsi="Verdana"/>
                                <w:sz w:val="18"/>
                                <w:szCs w:val="18"/>
                              </w:rPr>
                              <w:t>In this application pack we use the following terms:</w:t>
                            </w:r>
                          </w:p>
                          <w:p w14:paraId="2C856129" w14:textId="77777777" w:rsidR="00572966" w:rsidRPr="00425988" w:rsidRDefault="00572966" w:rsidP="005B2196">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2C85612A" w14:textId="77777777" w:rsidR="00572966" w:rsidRPr="00425988" w:rsidRDefault="00572966" w:rsidP="005B2196">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'the applicant firm' refers to the firm applying for authorisation</w:t>
                            </w:r>
                          </w:p>
                          <w:p w14:paraId="2C85612B" w14:textId="77777777" w:rsidR="00572966" w:rsidRPr="00425988" w:rsidRDefault="00572966" w:rsidP="005B2196">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2C85612C" w14:textId="77777777" w:rsidR="00572966" w:rsidRDefault="00572966" w:rsidP="005B2196">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7B739BE8" w14:textId="77777777" w:rsidR="007F4A8B" w:rsidRDefault="00572966" w:rsidP="002E1C65">
                            <w:pPr>
                              <w:numPr>
                                <w:ilvl w:val="0"/>
                                <w:numId w:val="3"/>
                              </w:numPr>
                              <w:tabs>
                                <w:tab w:val="num" w:pos="426"/>
                              </w:tabs>
                              <w:spacing w:before="0" w:line="240" w:lineRule="auto"/>
                              <w:ind w:left="426" w:hanging="284"/>
                              <w:rPr>
                                <w:rFonts w:ascii="Verdana" w:hAnsi="Verdana"/>
                                <w:sz w:val="18"/>
                                <w:szCs w:val="18"/>
                              </w:rPr>
                            </w:pPr>
                            <w:r w:rsidRPr="00510DD1">
                              <w:rPr>
                                <w:rFonts w:ascii="Verdana" w:hAnsi="Verdana"/>
                                <w:sz w:val="18"/>
                                <w:szCs w:val="18"/>
                              </w:rPr>
                              <w:t xml:space="preserve">‘the Regulation’ refers to the </w:t>
                            </w:r>
                            <w:hyperlink r:id="rId19" w:history="1">
                              <w:r w:rsidRPr="00510DD1">
                                <w:rPr>
                                  <w:rFonts w:ascii="Verdana" w:hAnsi="Verdana"/>
                                  <w:sz w:val="18"/>
                                  <w:szCs w:val="18"/>
                                </w:rPr>
                                <w:t>UK</w:t>
                              </w:r>
                            </w:hyperlink>
                            <w:r w:rsidRPr="00510DD1">
                              <w:rPr>
                                <w:rFonts w:ascii="Verdana" w:hAnsi="Verdana"/>
                                <w:sz w:val="18"/>
                                <w:szCs w:val="18"/>
                              </w:rPr>
                              <w:t xml:space="preserve"> version of Regulation (EU) No. 2016/1011 of the European Parliament and of the Council of 8 June 2016 on indices used as benchmarks in financial instruments and financial contracts or to measure the performance of investment funds and amending Directives 2008/48/EC and 2014/17/EU and Regulation (EU) No 596/2014, which is part of </w:t>
                            </w:r>
                            <w:hyperlink r:id="rId20" w:history="1">
                              <w:r w:rsidRPr="00510DD1">
                                <w:rPr>
                                  <w:rFonts w:ascii="Verdana" w:hAnsi="Verdana"/>
                                  <w:sz w:val="18"/>
                                  <w:szCs w:val="18"/>
                                </w:rPr>
                                <w:t>UK</w:t>
                              </w:r>
                            </w:hyperlink>
                            <w:r w:rsidRPr="00510DD1">
                              <w:rPr>
                                <w:rFonts w:ascii="Verdana" w:hAnsi="Verdana"/>
                                <w:sz w:val="18"/>
                                <w:szCs w:val="18"/>
                              </w:rPr>
                              <w:t xml:space="preserve"> law by virtue of the </w:t>
                            </w:r>
                            <w:hyperlink r:id="rId21" w:history="1">
                              <w:r w:rsidRPr="00510DD1">
                                <w:rPr>
                                  <w:rFonts w:ascii="Verdana" w:hAnsi="Verdana"/>
                                  <w:sz w:val="18"/>
                                  <w:szCs w:val="18"/>
                                </w:rPr>
                                <w:t>EUWA</w:t>
                              </w:r>
                            </w:hyperlink>
                            <w:r w:rsidRPr="00510DD1">
                              <w:rPr>
                                <w:rFonts w:ascii="Verdana" w:hAnsi="Verdana"/>
                                <w:sz w:val="18"/>
                                <w:szCs w:val="18"/>
                              </w:rPr>
                              <w:t>.</w:t>
                            </w:r>
                          </w:p>
                          <w:p w14:paraId="2C85612F" w14:textId="1BFDD362" w:rsidR="00572966" w:rsidRPr="002E1C65" w:rsidRDefault="00572966" w:rsidP="002E1C65">
                            <w:pPr>
                              <w:numPr>
                                <w:ilvl w:val="0"/>
                                <w:numId w:val="3"/>
                              </w:numPr>
                              <w:tabs>
                                <w:tab w:val="num" w:pos="426"/>
                              </w:tabs>
                              <w:spacing w:before="0" w:line="240" w:lineRule="auto"/>
                              <w:ind w:left="426" w:hanging="284"/>
                              <w:rPr>
                                <w:rFonts w:ascii="Verdana" w:hAnsi="Verdana"/>
                                <w:sz w:val="18"/>
                                <w:szCs w:val="18"/>
                              </w:rPr>
                            </w:pPr>
                            <w:r w:rsidRPr="00510DD1">
                              <w:rPr>
                                <w:rFonts w:ascii="Verdana" w:hAnsi="Verdana"/>
                                <w:sz w:val="18"/>
                                <w:szCs w:val="18"/>
                              </w:rPr>
                              <w:t xml:space="preserve">‘RTS’ means the </w:t>
                            </w:r>
                            <w:r>
                              <w:t>Regulatory Technical Standards in Commission Delegated Regulation (EU) 2018/1646 supplementing Regulation (EU) 2016/1011 of the European Parliament and of the Council with regard to regulatory technical standards for the information to be provided in an application for authorisation and in an application for registration, which is part of UK law by virtue of the EUWA (as amended by Technical Standards (Benchmark Regulation) (EU Exit) Instrument 2019).</w:t>
                            </w:r>
                            <w:r w:rsidRPr="002E1C65" w:rsidDel="00102E00">
                              <w:rPr>
                                <w:rFonts w:ascii="Verdana" w:hAnsi="Verdana"/>
                                <w:sz w:val="18"/>
                                <w:szCs w:val="18"/>
                              </w:rPr>
                              <w:t xml:space="preserve"> </w:t>
                            </w:r>
                            <w:r w:rsidRPr="002E1C65">
                              <w:rPr>
                                <w:rFonts w:ascii="Verdana" w:hAnsi="Verdana"/>
                                <w:sz w:val="18"/>
                                <w:szCs w:val="18"/>
                              </w:rPr>
                              <w:t>‘Supervised Entity’ has the meaning set out in the Regulation.</w:t>
                            </w:r>
                          </w:p>
                          <w:p w14:paraId="2C856130" w14:textId="77777777" w:rsidR="00572966" w:rsidRDefault="00572966" w:rsidP="005B2196">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‘Significant’, ‘Non-significant’, and ‘Critical’ are terms used (and defined) in the Regulation to describe different categories of benchmark.</w:t>
                            </w:r>
                          </w:p>
                          <w:p w14:paraId="2C856131" w14:textId="77777777" w:rsidR="00572966" w:rsidRDefault="00572966" w:rsidP="00D944A6">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w:t>
                            </w:r>
                            <w:r w:rsidRPr="00D82CF3">
                              <w:rPr>
                                <w:rFonts w:ascii="Verdana" w:hAnsi="Verdana"/>
                                <w:sz w:val="18"/>
                                <w:szCs w:val="18"/>
                              </w:rPr>
                              <w:t>Commodity</w:t>
                            </w:r>
                            <w:r>
                              <w:rPr>
                                <w:rFonts w:ascii="Verdana" w:hAnsi="Verdana"/>
                                <w:sz w:val="18"/>
                                <w:szCs w:val="18"/>
                              </w:rPr>
                              <w:t xml:space="preserve"> benchmark’, ‘interest rate benchmark’ and ‘regulated data benchmark’ have the same meanings as in the Regulation.</w:t>
                            </w:r>
                          </w:p>
                          <w:p w14:paraId="2C856132" w14:textId="77777777" w:rsidR="00572966" w:rsidRDefault="00572966" w:rsidP="002E1C65">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‘Annex I benchmark’ means an interest rate benchmark subject to Annex I of the Regulation.</w:t>
                            </w:r>
                          </w:p>
                          <w:p w14:paraId="2C856133" w14:textId="77777777" w:rsidR="00572966" w:rsidRPr="00D82CF3" w:rsidRDefault="00572966" w:rsidP="002E1C65">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‘Annex II benchmark’ means a commodity benchmark to which the requirements in Annex II to the Regulation apply as a result of Article 19 of the Regulation.</w:t>
                            </w:r>
                          </w:p>
                          <w:p w14:paraId="2C856134" w14:textId="77777777" w:rsidR="00572966" w:rsidRPr="00EE117B" w:rsidRDefault="00572966" w:rsidP="00AC7C7E">
                            <w:pPr>
                              <w:tabs>
                                <w:tab w:val="num" w:pos="426"/>
                              </w:tabs>
                              <w:spacing w:before="0" w:line="240" w:lineRule="auto"/>
                              <w:ind w:left="426"/>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560C1" id="Rectangle 124" o:spid="_x0000_s1026" style="position:absolute;margin-left:31.4pt;margin-top:185.35pt;width:531pt;height:608.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eLgIAAEMEAAAOAAAAZHJzL2Uyb0RvYy54bWysU1Fv0zAQfkfiP1h+p0nabu2iptPUMYQ0&#10;YGLwAxzHSSwc25zdJuXX7+ykZYU3hB+sO/v8+bvv7ja3Q6fIQYCTRhc0m6WUCM1NJXVT0O/fHt6t&#10;KXGe6Yopo0VBj8LR2+3bN5ve5mJuWqMqAQRBtMt7W9DWe5snieOt6JibGSs0XtYGOubRhSapgPWI&#10;3qlknqbXSW+gsmC4cA5P78dLuo34dS24/1LXTniiCorcfNwh7mXYk+2G5Q0w20o+0WD/wKJjUuOn&#10;Z6h75hnZg/wLqpMcjDO1n3HTJaauJRcxB8wmS//I5rllVsRcUBxnzzK5/wfLPx+egMiqoAtKNOuw&#10;RF9RNKYbJUg2XwaBeutyjHu2TxBSdPbR8B+OaLNrMU7cAZi+FaxCWlmITy4eBMfhU1L2n0yF+Gzv&#10;TdRqqKELgKgCGWJJjueSiMETjofXq+VilWLlON6tVovFcn0T/2D56bkF5z8I05FgFBSQfoRnh0fn&#10;Ax2Wn0IifaNk9SCVik7oM7FTQA4MO6RsxgQwyddRSpO+oDdX86sIfHHnoCnP79O4Jn4XYZ302OdK&#10;dgVdn4NYHmR7r6vYhZ5JNdrIWOlJxyDdWAI/lMNUjdJUR1QUzNjPOH9otAZ+UdJjLxfU/dwzEJSo&#10;jxqrMl+HP7H7o4cGRCOLTCgpT8dMcwQpqKdkNHd+HJW9Bdm0+EcWBdDmDmtYy6huqO/IZ2KMnRpF&#10;n6YqjMJrP0b9nv3tCwAAAP//AwBQSwMEFAAGAAgAAAAhAKZGHXfiAAAADAEAAA8AAABkcnMvZG93&#10;bnJldi54bWxMj81OwzAQhO9IvIO1SNyo01BSK8SpoCIX/iQK4uzGSxKI11HstoGnZ3uC2+7saObb&#10;YjW5XuxxDJ0nDfNZAgKp9rajRsPba3WhQIRoyJreE2r4xgCr8vSkMLn1B3rB/SY2gkMo5EZDG+OQ&#10;SxnqFp0JMz8g8e3Dj85EXsdG2tEcONz1Mk2STDrTETe0ZsB1i/XXZuc0VEn9M9x/Pqwxq57vbhfv&#10;qnt8Ulqfn0031yAiTvHPDEd8RoeSmbZ+RzaIXkOWMnnUcLlMliCOhnm6YGnL05VSGciykP+fKH8B&#10;AAD//wMAUEsBAi0AFAAGAAgAAAAhALaDOJL+AAAA4QEAABMAAAAAAAAAAAAAAAAAAAAAAFtDb250&#10;ZW50X1R5cGVzXS54bWxQSwECLQAUAAYACAAAACEAOP0h/9YAAACUAQAACwAAAAAAAAAAAAAAAAAv&#10;AQAAX3JlbHMvLnJlbHNQSwECLQAUAAYACAAAACEAfz7iHi4CAABDBAAADgAAAAAAAAAAAAAAAAAu&#10;AgAAZHJzL2Uyb0RvYy54bWxQSwECLQAUAAYACAAAACEApkYdd+IAAAAMAQAADwAAAAAAAAAAAAAA&#10;AACIBAAAZHJzL2Rvd25yZXYueG1sUEsFBgAAAAAEAAQA8wAAAJcFAAAAAA==&#10;" fillcolor="white [3212]">
                <v:textbox inset="8mm,0,5mm,0">
                  <w:txbxContent>
                    <w:p w14:paraId="2C856118" w14:textId="77777777" w:rsidR="00572966" w:rsidRPr="00F933DC" w:rsidRDefault="00572966"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2C856119" w14:textId="77777777" w:rsidR="00572966" w:rsidRPr="00F933DC" w:rsidRDefault="00572966" w:rsidP="00720A62">
                      <w:pPr>
                        <w:ind w:left="142"/>
                        <w:rPr>
                          <w:rFonts w:ascii="Verdana" w:hAnsi="Verdana"/>
                          <w:sz w:val="18"/>
                          <w:szCs w:val="18"/>
                        </w:rPr>
                      </w:pPr>
                      <w:r>
                        <w:rPr>
                          <w:rFonts w:ascii="Verdana" w:hAnsi="Verdana"/>
                          <w:sz w:val="18"/>
                          <w:szCs w:val="18"/>
                        </w:rPr>
                        <w:t>Providing the information requested in the Benchmark Administrator Application Form will enable you to:</w:t>
                      </w:r>
                      <w:r w:rsidRPr="00F933DC">
                        <w:rPr>
                          <w:rFonts w:ascii="Verdana" w:hAnsi="Verdana"/>
                          <w:sz w:val="18"/>
                          <w:szCs w:val="18"/>
                        </w:rPr>
                        <w:t xml:space="preserve"> </w:t>
                      </w:r>
                    </w:p>
                    <w:p w14:paraId="2C85611A" w14:textId="77777777" w:rsidR="00572966" w:rsidRPr="00BD7FE5" w:rsidRDefault="00572966" w:rsidP="000C2806">
                      <w:pPr>
                        <w:numPr>
                          <w:ilvl w:val="0"/>
                          <w:numId w:val="6"/>
                        </w:numPr>
                        <w:rPr>
                          <w:rFonts w:ascii="Verdana" w:hAnsi="Verdana"/>
                          <w:sz w:val="18"/>
                          <w:szCs w:val="18"/>
                        </w:rPr>
                      </w:pPr>
                      <w:r>
                        <w:rPr>
                          <w:rFonts w:ascii="Verdana" w:hAnsi="Verdana"/>
                          <w:sz w:val="18"/>
                          <w:szCs w:val="18"/>
                        </w:rPr>
                        <w:t>Comply with your obligation to provide information under the</w:t>
                      </w:r>
                      <w:r w:rsidRPr="00BD7FE5">
                        <w:rPr>
                          <w:rFonts w:ascii="Verdana" w:hAnsi="Verdana"/>
                          <w:sz w:val="18"/>
                          <w:szCs w:val="18"/>
                        </w:rPr>
                        <w:t xml:space="preserve"> </w:t>
                      </w:r>
                      <w:r>
                        <w:rPr>
                          <w:rFonts w:ascii="Verdana" w:hAnsi="Verdana"/>
                          <w:sz w:val="18"/>
                          <w:szCs w:val="18"/>
                        </w:rPr>
                        <w:t>EU Benchmark Regulation (Regulation</w:t>
                      </w:r>
                      <w:r w:rsidRPr="00BD7FE5">
                        <w:rPr>
                          <w:rFonts w:ascii="Verdana" w:hAnsi="Verdana"/>
                          <w:sz w:val="18"/>
                          <w:szCs w:val="18"/>
                        </w:rPr>
                        <w:t xml:space="preserve"> </w:t>
                      </w:r>
                      <w:r>
                        <w:rPr>
                          <w:rFonts w:ascii="Verdana" w:hAnsi="Verdana"/>
                          <w:sz w:val="18"/>
                          <w:szCs w:val="18"/>
                        </w:rPr>
                        <w:t>(EU) 2016/1011)</w:t>
                      </w:r>
                    </w:p>
                    <w:p w14:paraId="2C85611B" w14:textId="77777777" w:rsidR="00572966" w:rsidRPr="00BD7FE5" w:rsidRDefault="00572966" w:rsidP="000C2806">
                      <w:pPr>
                        <w:numPr>
                          <w:ilvl w:val="0"/>
                          <w:numId w:val="6"/>
                        </w:numPr>
                        <w:rPr>
                          <w:rFonts w:ascii="Verdana" w:hAnsi="Verdana"/>
                          <w:sz w:val="18"/>
                          <w:szCs w:val="18"/>
                        </w:rPr>
                      </w:pPr>
                      <w:r>
                        <w:rPr>
                          <w:rFonts w:ascii="Verdana" w:hAnsi="Verdana"/>
                          <w:sz w:val="18"/>
                          <w:szCs w:val="18"/>
                        </w:rPr>
                        <w:t>Supply the FCA with everything we need to process the application and to prepare for the supervision of the firm (such as information relating to fees).</w:t>
                      </w:r>
                    </w:p>
                    <w:p w14:paraId="2C85611C" w14:textId="77777777" w:rsidR="00572966" w:rsidRPr="009B7751" w:rsidRDefault="00572966" w:rsidP="00E12638">
                      <w:pPr>
                        <w:ind w:left="142"/>
                        <w:rPr>
                          <w:rFonts w:ascii="Verdana" w:hAnsi="Verdana"/>
                          <w:sz w:val="18"/>
                          <w:szCs w:val="18"/>
                        </w:rPr>
                      </w:pPr>
                      <w:r w:rsidRPr="009B7751">
                        <w:rPr>
                          <w:rFonts w:ascii="Verdana" w:hAnsi="Verdana"/>
                          <w:sz w:val="18"/>
                          <w:szCs w:val="18"/>
                        </w:rPr>
                        <w:t xml:space="preserve">Please take time to read these notes carefully. They will help you to fill in the </w:t>
                      </w:r>
                      <w:r>
                        <w:rPr>
                          <w:rFonts w:ascii="Verdana" w:hAnsi="Verdana"/>
                          <w:sz w:val="18"/>
                          <w:szCs w:val="18"/>
                        </w:rPr>
                        <w:t xml:space="preserve">Benchmark Administrator Application Form </w:t>
                      </w:r>
                      <w:r w:rsidRPr="009B7751">
                        <w:rPr>
                          <w:rFonts w:ascii="Verdana" w:hAnsi="Verdana"/>
                          <w:sz w:val="18"/>
                          <w:szCs w:val="18"/>
                        </w:rPr>
                        <w:t>correctly.</w:t>
                      </w:r>
                    </w:p>
                    <w:p w14:paraId="2C85611D" w14:textId="77777777" w:rsidR="00572966" w:rsidRDefault="00572966" w:rsidP="00E12638">
                      <w:pPr>
                        <w:ind w:left="142"/>
                        <w:rPr>
                          <w:rFonts w:ascii="Verdana" w:hAnsi="Verdana"/>
                          <w:sz w:val="18"/>
                          <w:szCs w:val="18"/>
                        </w:rPr>
                      </w:pPr>
                    </w:p>
                    <w:p w14:paraId="2C85611E" w14:textId="77777777" w:rsidR="00572966" w:rsidRPr="001801F9" w:rsidRDefault="00572966" w:rsidP="00E12638">
                      <w:pPr>
                        <w:ind w:left="142"/>
                        <w:rPr>
                          <w:rFonts w:ascii="Verdana" w:hAnsi="Verdana"/>
                          <w:sz w:val="18"/>
                          <w:szCs w:val="18"/>
                        </w:rPr>
                      </w:pPr>
                      <w:r w:rsidRPr="001801F9">
                        <w:rPr>
                          <w:rFonts w:ascii="Verdana" w:hAnsi="Verdana"/>
                          <w:sz w:val="18"/>
                          <w:szCs w:val="18"/>
                        </w:rPr>
                        <w:t xml:space="preserve">A link to the Handbook is here: </w:t>
                      </w:r>
                      <w:hyperlink r:id="rId22" w:history="1">
                        <w:r w:rsidRPr="001801F9">
                          <w:rPr>
                            <w:rStyle w:val="Hyperlink"/>
                            <w:rFonts w:ascii="Verdana" w:hAnsi="Verdana"/>
                            <w:sz w:val="18"/>
                            <w:szCs w:val="18"/>
                          </w:rPr>
                          <w:t>https://www.handbook.fca.org.uk</w:t>
                        </w:r>
                      </w:hyperlink>
                      <w:r w:rsidRPr="001801F9">
                        <w:rPr>
                          <w:rFonts w:ascii="Verdana" w:hAnsi="Verdana"/>
                          <w:sz w:val="18"/>
                          <w:szCs w:val="18"/>
                        </w:rPr>
                        <w:t xml:space="preserve">    </w:t>
                      </w:r>
                    </w:p>
                    <w:p w14:paraId="2C85611F" w14:textId="4FA9310F" w:rsidR="00572966" w:rsidRPr="001801F9" w:rsidRDefault="00572966" w:rsidP="00B6788A">
                      <w:pPr>
                        <w:ind w:left="142"/>
                        <w:rPr>
                          <w:rFonts w:ascii="Verdana" w:hAnsi="Verdana"/>
                          <w:sz w:val="18"/>
                          <w:szCs w:val="18"/>
                        </w:rPr>
                      </w:pPr>
                      <w:r w:rsidRPr="000C42EE">
                        <w:rPr>
                          <w:rFonts w:ascii="Verdana" w:hAnsi="Verdana"/>
                          <w:sz w:val="18"/>
                          <w:szCs w:val="18"/>
                        </w:rPr>
                        <w:t xml:space="preserve">A link to the BMR and amending regulations under the EU Withdrawal Act 2018: </w:t>
                      </w:r>
                      <w:hyperlink r:id="rId23" w:history="1">
                        <w:r w:rsidRPr="000C42EE">
                          <w:rPr>
                            <w:rStyle w:val="Hyperlink"/>
                            <w:rFonts w:ascii="Verdana" w:hAnsi="Verdana"/>
                            <w:sz w:val="18"/>
                            <w:szCs w:val="18"/>
                          </w:rPr>
                          <w:t>https://www.legislation.gov.uk/eur/2016/1011/contents</w:t>
                        </w:r>
                      </w:hyperlink>
                      <w:r w:rsidRPr="000C42EE" w:rsidDel="008D3136">
                        <w:rPr>
                          <w:rFonts w:ascii="Verdana" w:hAnsi="Verdana"/>
                          <w:sz w:val="18"/>
                          <w:szCs w:val="18"/>
                        </w:rPr>
                        <w:t xml:space="preserve"> </w:t>
                      </w:r>
                      <w:r w:rsidRPr="000C42EE">
                        <w:rPr>
                          <w:rFonts w:ascii="Verdana" w:hAnsi="Verdana"/>
                          <w:sz w:val="18"/>
                          <w:szCs w:val="18"/>
                        </w:rPr>
                        <w:t xml:space="preserve">and </w:t>
                      </w:r>
                      <w:hyperlink w:history="1"/>
                      <w:hyperlink r:id="rId24" w:history="1">
                        <w:r w:rsidRPr="000C42EE">
                          <w:rPr>
                            <w:rStyle w:val="Hyperlink"/>
                            <w:rFonts w:ascii="Verdana" w:hAnsi="Verdana"/>
                            <w:sz w:val="18"/>
                            <w:szCs w:val="18"/>
                          </w:rPr>
                          <w:t>https://www.legislation.gov.uk/uksi/2019/657</w:t>
                        </w:r>
                      </w:hyperlink>
                      <w:r w:rsidRPr="000C42EE">
                        <w:rPr>
                          <w:rStyle w:val="Hyperlink"/>
                          <w:rFonts w:ascii="Verdana" w:hAnsi="Verdana"/>
                          <w:sz w:val="18"/>
                          <w:szCs w:val="18"/>
                        </w:rPr>
                        <w:t xml:space="preserve"> </w:t>
                      </w:r>
                    </w:p>
                    <w:p w14:paraId="2C856120" w14:textId="77777777" w:rsidR="00572966" w:rsidRDefault="00572966" w:rsidP="00E12638">
                      <w:pPr>
                        <w:pStyle w:val="FootnoteText"/>
                        <w:ind w:left="-1928"/>
                        <w:rPr>
                          <w:rFonts w:ascii="Verdana" w:hAnsi="Verdana"/>
                          <w:szCs w:val="18"/>
                        </w:rPr>
                      </w:pPr>
                      <w:r>
                        <w:rPr>
                          <w:rFonts w:ascii="Verdana" w:hAnsi="Verdana"/>
                          <w:szCs w:val="18"/>
                        </w:rPr>
                        <w:t xml:space="preserve">         </w:t>
                      </w:r>
                    </w:p>
                    <w:p w14:paraId="2C856121" w14:textId="77777777" w:rsidR="00572966" w:rsidRPr="009B7751" w:rsidRDefault="00572966" w:rsidP="00E12638">
                      <w:pPr>
                        <w:ind w:left="-284" w:firstLine="360"/>
                        <w:rPr>
                          <w:rFonts w:ascii="Verdana" w:hAnsi="Verdana"/>
                          <w:sz w:val="18"/>
                          <w:szCs w:val="18"/>
                        </w:rPr>
                      </w:pPr>
                      <w:r w:rsidRPr="009B7751">
                        <w:rPr>
                          <w:rFonts w:ascii="Verdana" w:hAnsi="Verdana"/>
                          <w:sz w:val="18"/>
                          <w:szCs w:val="18"/>
                        </w:rPr>
                        <w:t>If after reading these notes you need more help you can:</w:t>
                      </w:r>
                    </w:p>
                    <w:p w14:paraId="2C856122" w14:textId="77777777" w:rsidR="00572966" w:rsidRPr="009B7751" w:rsidRDefault="00572966" w:rsidP="00E12638">
                      <w:pPr>
                        <w:numPr>
                          <w:ilvl w:val="0"/>
                          <w:numId w:val="14"/>
                        </w:numPr>
                        <w:rPr>
                          <w:rFonts w:ascii="Verdana" w:hAnsi="Verdana"/>
                          <w:sz w:val="18"/>
                          <w:szCs w:val="18"/>
                        </w:rPr>
                      </w:pPr>
                      <w:r w:rsidRPr="009B7751">
                        <w:rPr>
                          <w:rFonts w:ascii="Verdana" w:hAnsi="Verdana"/>
                          <w:sz w:val="18"/>
                          <w:szCs w:val="18"/>
                        </w:rPr>
                        <w:t xml:space="preserve">check the FCA website: </w:t>
                      </w:r>
                      <w:hyperlink r:id="rId25" w:history="1">
                        <w:r w:rsidRPr="009B7751">
                          <w:rPr>
                            <w:rStyle w:val="Hyperlink"/>
                            <w:rFonts w:ascii="Verdana" w:hAnsi="Verdana"/>
                            <w:sz w:val="18"/>
                          </w:rPr>
                          <w:t>www.fca.org.uk/</w:t>
                        </w:r>
                      </w:hyperlink>
                      <w:r w:rsidRPr="009B7751">
                        <w:rPr>
                          <w:rFonts w:ascii="Verdana" w:hAnsi="Verdana"/>
                          <w:sz w:val="18"/>
                          <w:szCs w:val="18"/>
                        </w:rPr>
                        <w:t xml:space="preserve">  </w:t>
                      </w:r>
                    </w:p>
                    <w:p w14:paraId="2C856123" w14:textId="77777777" w:rsidR="00572966" w:rsidRPr="009B7751" w:rsidRDefault="00572966" w:rsidP="00E12638">
                      <w:pPr>
                        <w:numPr>
                          <w:ilvl w:val="0"/>
                          <w:numId w:val="14"/>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2C856124" w14:textId="77777777" w:rsidR="00572966" w:rsidRPr="009B7751" w:rsidRDefault="00572966" w:rsidP="00E12638">
                      <w:pPr>
                        <w:numPr>
                          <w:ilvl w:val="0"/>
                          <w:numId w:val="14"/>
                        </w:numPr>
                        <w:rPr>
                          <w:rFonts w:ascii="Verdana" w:hAnsi="Verdana"/>
                          <w:sz w:val="18"/>
                          <w:szCs w:val="18"/>
                        </w:rPr>
                      </w:pPr>
                      <w:r w:rsidRPr="009B7751">
                        <w:rPr>
                          <w:rFonts w:ascii="Verdana" w:hAnsi="Verdana"/>
                          <w:sz w:val="18"/>
                          <w:szCs w:val="18"/>
                        </w:rPr>
                        <w:t xml:space="preserve">email the FCA Customer Contact Centre:  </w:t>
                      </w:r>
                      <w:hyperlink r:id="rId26" w:history="1">
                        <w:r w:rsidRPr="009B7751">
                          <w:rPr>
                            <w:rStyle w:val="Hyperlink"/>
                            <w:rFonts w:ascii="Verdana" w:hAnsi="Verdana"/>
                            <w:sz w:val="18"/>
                          </w:rPr>
                          <w:t>Firm.Queries@fca.org.uk</w:t>
                        </w:r>
                      </w:hyperlink>
                      <w:r w:rsidRPr="009B7751">
                        <w:rPr>
                          <w:rFonts w:ascii="Verdana" w:hAnsi="Verdana"/>
                          <w:sz w:val="18"/>
                          <w:szCs w:val="18"/>
                        </w:rPr>
                        <w:t xml:space="preserve">   </w:t>
                      </w:r>
                    </w:p>
                    <w:p w14:paraId="2C856125" w14:textId="77777777" w:rsidR="00572966" w:rsidRPr="00167160" w:rsidRDefault="00572966" w:rsidP="00E12638">
                      <w:pPr>
                        <w:ind w:left="-284" w:firstLine="360"/>
                        <w:rPr>
                          <w:rFonts w:ascii="Verdana" w:hAnsi="Verdana"/>
                          <w:sz w:val="18"/>
                          <w:szCs w:val="18"/>
                        </w:rPr>
                      </w:pPr>
                      <w:r w:rsidRPr="00167160">
                        <w:rPr>
                          <w:rFonts w:ascii="Verdana" w:hAnsi="Verdana"/>
                          <w:sz w:val="18"/>
                          <w:szCs w:val="18"/>
                        </w:rPr>
                        <w:t>These notes, while aiming to help you, do not replace the rules and guidance in the Handbook.</w:t>
                      </w:r>
                    </w:p>
                    <w:p w14:paraId="2C856126" w14:textId="77777777" w:rsidR="00572966" w:rsidRDefault="00572966" w:rsidP="00720A62">
                      <w:pPr>
                        <w:tabs>
                          <w:tab w:val="left" w:pos="3544"/>
                          <w:tab w:val="right" w:pos="4253"/>
                        </w:tabs>
                        <w:spacing w:line="240" w:lineRule="exact"/>
                        <w:ind w:left="142" w:right="312"/>
                        <w:rPr>
                          <w:rFonts w:ascii="Verdana" w:hAnsi="Verdana"/>
                          <w:b/>
                          <w:u w:val="single"/>
                        </w:rPr>
                      </w:pPr>
                    </w:p>
                    <w:p w14:paraId="2C856127" w14:textId="77777777" w:rsidR="00572966" w:rsidRPr="00051DE4" w:rsidRDefault="00572966"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2C856128" w14:textId="77777777" w:rsidR="00572966" w:rsidRPr="00425988" w:rsidRDefault="00572966" w:rsidP="005B2196">
                      <w:pPr>
                        <w:ind w:left="142"/>
                        <w:rPr>
                          <w:rFonts w:ascii="Verdana" w:hAnsi="Verdana"/>
                          <w:sz w:val="18"/>
                          <w:szCs w:val="18"/>
                        </w:rPr>
                      </w:pPr>
                      <w:r w:rsidRPr="00425988">
                        <w:rPr>
                          <w:rFonts w:ascii="Verdana" w:hAnsi="Verdana"/>
                          <w:sz w:val="18"/>
                          <w:szCs w:val="18"/>
                        </w:rPr>
                        <w:t>In this application pack we use the following terms:</w:t>
                      </w:r>
                    </w:p>
                    <w:p w14:paraId="2C856129" w14:textId="77777777" w:rsidR="00572966" w:rsidRPr="00425988" w:rsidRDefault="00572966" w:rsidP="005B2196">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2C85612A" w14:textId="77777777" w:rsidR="00572966" w:rsidRPr="00425988" w:rsidRDefault="00572966" w:rsidP="005B2196">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'the applicant firm' refers to the firm applying for authorisation</w:t>
                      </w:r>
                    </w:p>
                    <w:p w14:paraId="2C85612B" w14:textId="77777777" w:rsidR="00572966" w:rsidRPr="00425988" w:rsidRDefault="00572966" w:rsidP="005B2196">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2C85612C" w14:textId="77777777" w:rsidR="00572966" w:rsidRDefault="00572966" w:rsidP="005B2196">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7B739BE8" w14:textId="77777777" w:rsidR="007F4A8B" w:rsidRDefault="00572966" w:rsidP="002E1C65">
                      <w:pPr>
                        <w:numPr>
                          <w:ilvl w:val="0"/>
                          <w:numId w:val="3"/>
                        </w:numPr>
                        <w:tabs>
                          <w:tab w:val="num" w:pos="426"/>
                        </w:tabs>
                        <w:spacing w:before="0" w:line="240" w:lineRule="auto"/>
                        <w:ind w:left="426" w:hanging="284"/>
                        <w:rPr>
                          <w:rFonts w:ascii="Verdana" w:hAnsi="Verdana"/>
                          <w:sz w:val="18"/>
                          <w:szCs w:val="18"/>
                        </w:rPr>
                      </w:pPr>
                      <w:r w:rsidRPr="00510DD1">
                        <w:rPr>
                          <w:rFonts w:ascii="Verdana" w:hAnsi="Verdana"/>
                          <w:sz w:val="18"/>
                          <w:szCs w:val="18"/>
                        </w:rPr>
                        <w:t xml:space="preserve">‘the Regulation’ refers to the </w:t>
                      </w:r>
                      <w:hyperlink r:id="rId27" w:history="1">
                        <w:r w:rsidRPr="00510DD1">
                          <w:rPr>
                            <w:rFonts w:ascii="Verdana" w:hAnsi="Verdana"/>
                            <w:sz w:val="18"/>
                            <w:szCs w:val="18"/>
                          </w:rPr>
                          <w:t>UK</w:t>
                        </w:r>
                      </w:hyperlink>
                      <w:r w:rsidRPr="00510DD1">
                        <w:rPr>
                          <w:rFonts w:ascii="Verdana" w:hAnsi="Verdana"/>
                          <w:sz w:val="18"/>
                          <w:szCs w:val="18"/>
                        </w:rPr>
                        <w:t xml:space="preserve"> version of Regulation (EU) No. 2016/1011 of the European Parliament and of the Council of 8 June 2016 on indices used as benchmarks in financial instruments and financial contracts or to measure the performance of investment funds and amending Directives 2008/48/EC and 2014/17/EU and Regulation (EU) No 596/2014, which is part of </w:t>
                      </w:r>
                      <w:hyperlink r:id="rId28" w:history="1">
                        <w:r w:rsidRPr="00510DD1">
                          <w:rPr>
                            <w:rFonts w:ascii="Verdana" w:hAnsi="Verdana"/>
                            <w:sz w:val="18"/>
                            <w:szCs w:val="18"/>
                          </w:rPr>
                          <w:t>UK</w:t>
                        </w:r>
                      </w:hyperlink>
                      <w:r w:rsidRPr="00510DD1">
                        <w:rPr>
                          <w:rFonts w:ascii="Verdana" w:hAnsi="Verdana"/>
                          <w:sz w:val="18"/>
                          <w:szCs w:val="18"/>
                        </w:rPr>
                        <w:t xml:space="preserve"> law by virtue of the </w:t>
                      </w:r>
                      <w:hyperlink r:id="rId29" w:history="1">
                        <w:r w:rsidRPr="00510DD1">
                          <w:rPr>
                            <w:rFonts w:ascii="Verdana" w:hAnsi="Verdana"/>
                            <w:sz w:val="18"/>
                            <w:szCs w:val="18"/>
                          </w:rPr>
                          <w:t>EUWA</w:t>
                        </w:r>
                      </w:hyperlink>
                      <w:r w:rsidRPr="00510DD1">
                        <w:rPr>
                          <w:rFonts w:ascii="Verdana" w:hAnsi="Verdana"/>
                          <w:sz w:val="18"/>
                          <w:szCs w:val="18"/>
                        </w:rPr>
                        <w:t>.</w:t>
                      </w:r>
                    </w:p>
                    <w:p w14:paraId="2C85612F" w14:textId="1BFDD362" w:rsidR="00572966" w:rsidRPr="002E1C65" w:rsidRDefault="00572966" w:rsidP="002E1C65">
                      <w:pPr>
                        <w:numPr>
                          <w:ilvl w:val="0"/>
                          <w:numId w:val="3"/>
                        </w:numPr>
                        <w:tabs>
                          <w:tab w:val="num" w:pos="426"/>
                        </w:tabs>
                        <w:spacing w:before="0" w:line="240" w:lineRule="auto"/>
                        <w:ind w:left="426" w:hanging="284"/>
                        <w:rPr>
                          <w:rFonts w:ascii="Verdana" w:hAnsi="Verdana"/>
                          <w:sz w:val="18"/>
                          <w:szCs w:val="18"/>
                        </w:rPr>
                      </w:pPr>
                      <w:r w:rsidRPr="00510DD1">
                        <w:rPr>
                          <w:rFonts w:ascii="Verdana" w:hAnsi="Verdana"/>
                          <w:sz w:val="18"/>
                          <w:szCs w:val="18"/>
                        </w:rPr>
                        <w:t xml:space="preserve">‘RTS’ means the </w:t>
                      </w:r>
                      <w:r>
                        <w:t>Regulatory Technical Standards in Commission Delegated Regulation (EU) 2018/1646 supplementing Regulation (EU) 2016/1011 of the European Parliament and of the Council with regard to regulatory technical standards for the information to be provided in an application for authorisation and in an application for registration, which is part of UK law by virtue of the EUWA (as amended by Technical Standards (Benchmark Regulation) (EU Exit) Instrument 2019).</w:t>
                      </w:r>
                      <w:r w:rsidRPr="002E1C65" w:rsidDel="00102E00">
                        <w:rPr>
                          <w:rFonts w:ascii="Verdana" w:hAnsi="Verdana"/>
                          <w:sz w:val="18"/>
                          <w:szCs w:val="18"/>
                        </w:rPr>
                        <w:t xml:space="preserve"> </w:t>
                      </w:r>
                      <w:r w:rsidRPr="002E1C65">
                        <w:rPr>
                          <w:rFonts w:ascii="Verdana" w:hAnsi="Verdana"/>
                          <w:sz w:val="18"/>
                          <w:szCs w:val="18"/>
                        </w:rPr>
                        <w:t>‘Supervised Entity’ has the meaning set out in the Regulation.</w:t>
                      </w:r>
                    </w:p>
                    <w:p w14:paraId="2C856130" w14:textId="77777777" w:rsidR="00572966" w:rsidRDefault="00572966" w:rsidP="005B2196">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‘Significant’, ‘Non-significant’, and ‘Critical’ are terms used (and defined) in the Regulation to describe different categories of benchmark.</w:t>
                      </w:r>
                    </w:p>
                    <w:p w14:paraId="2C856131" w14:textId="77777777" w:rsidR="00572966" w:rsidRDefault="00572966" w:rsidP="00D944A6">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w:t>
                      </w:r>
                      <w:r w:rsidRPr="00D82CF3">
                        <w:rPr>
                          <w:rFonts w:ascii="Verdana" w:hAnsi="Verdana"/>
                          <w:sz w:val="18"/>
                          <w:szCs w:val="18"/>
                        </w:rPr>
                        <w:t>Commodity</w:t>
                      </w:r>
                      <w:r>
                        <w:rPr>
                          <w:rFonts w:ascii="Verdana" w:hAnsi="Verdana"/>
                          <w:sz w:val="18"/>
                          <w:szCs w:val="18"/>
                        </w:rPr>
                        <w:t xml:space="preserve"> benchmark’, ‘interest rate benchmark’ and ‘regulated data benchmark’ have the same meanings as in the Regulation.</w:t>
                      </w:r>
                    </w:p>
                    <w:p w14:paraId="2C856132" w14:textId="77777777" w:rsidR="00572966" w:rsidRDefault="00572966" w:rsidP="002E1C65">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‘Annex I benchmark’ means an interest rate benchmark subject to Annex I of the Regulation.</w:t>
                      </w:r>
                    </w:p>
                    <w:p w14:paraId="2C856133" w14:textId="77777777" w:rsidR="00572966" w:rsidRPr="00D82CF3" w:rsidRDefault="00572966" w:rsidP="002E1C65">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‘Annex II benchmark’ means a commodity benchmark to which the requirements in Annex II to the Regulation apply as a result of Article 19 of the Regulation.</w:t>
                      </w:r>
                    </w:p>
                    <w:p w14:paraId="2C856134" w14:textId="77777777" w:rsidR="00572966" w:rsidRPr="00EE117B" w:rsidRDefault="00572966" w:rsidP="00AC7C7E">
                      <w:pPr>
                        <w:tabs>
                          <w:tab w:val="num" w:pos="426"/>
                        </w:tabs>
                        <w:spacing w:before="0" w:line="240" w:lineRule="auto"/>
                        <w:ind w:left="426"/>
                        <w:rPr>
                          <w:rFonts w:ascii="Verdana" w:hAnsi="Verdana"/>
                          <w:sz w:val="18"/>
                          <w:szCs w:val="18"/>
                        </w:rPr>
                      </w:pPr>
                    </w:p>
                  </w:txbxContent>
                </v:textbox>
                <w10:wrap anchorx="page" anchory="page"/>
              </v:rect>
            </w:pict>
          </mc:Fallback>
        </mc:AlternateContent>
      </w:r>
      <w:r w:rsidR="009528D1" w:rsidRPr="00842101">
        <w:br w:type="page"/>
      </w:r>
    </w:p>
    <w:p w14:paraId="2C855D64" w14:textId="77777777" w:rsidR="00377266" w:rsidRDefault="00253859">
      <w:r>
        <w:rPr>
          <w:noProof/>
        </w:rPr>
        <w:lastRenderedPageBreak/>
        <mc:AlternateContent>
          <mc:Choice Requires="wps">
            <w:drawing>
              <wp:anchor distT="0" distB="0" distL="114300" distR="114300" simplePos="0" relativeHeight="251658241" behindDoc="0" locked="0" layoutInCell="1" allowOverlap="1" wp14:anchorId="2C8560C3" wp14:editId="2C8560C4">
                <wp:simplePos x="0" y="0"/>
                <wp:positionH relativeFrom="page">
                  <wp:posOffset>549910</wp:posOffset>
                </wp:positionH>
                <wp:positionV relativeFrom="page">
                  <wp:posOffset>1735455</wp:posOffset>
                </wp:positionV>
                <wp:extent cx="6743700" cy="8220710"/>
                <wp:effectExtent l="0" t="0" r="19050" b="2794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220710"/>
                        </a:xfrm>
                        <a:prstGeom prst="rect">
                          <a:avLst/>
                        </a:prstGeom>
                        <a:noFill/>
                        <a:ln w="9525">
                          <a:solidFill>
                            <a:srgbClr val="000000"/>
                          </a:solidFill>
                          <a:miter lim="800000"/>
                          <a:headEnd/>
                          <a:tailEnd/>
                        </a:ln>
                      </wps:spPr>
                      <wps:txbx>
                        <w:txbxContent>
                          <w:p w14:paraId="2C856135" w14:textId="77777777" w:rsidR="00572966" w:rsidRPr="00C743AA" w:rsidRDefault="00572966" w:rsidP="00E12638">
                            <w:pPr>
                              <w:spacing w:before="360"/>
                              <w:ind w:left="142" w:firstLine="425"/>
                              <w:rPr>
                                <w:rFonts w:ascii="Verdana" w:hAnsi="Verdana"/>
                                <w:b/>
                                <w:sz w:val="22"/>
                                <w:u w:val="single"/>
                              </w:rPr>
                            </w:pPr>
                            <w:r w:rsidRPr="00C743AA">
                              <w:rPr>
                                <w:rFonts w:ascii="Verdana" w:hAnsi="Verdana"/>
                                <w:b/>
                                <w:sz w:val="22"/>
                                <w:u w:val="single"/>
                              </w:rPr>
                              <w:t>Important information</w:t>
                            </w:r>
                          </w:p>
                          <w:p w14:paraId="2C856136" w14:textId="77777777" w:rsidR="00572966" w:rsidRPr="00864F11" w:rsidRDefault="00572966" w:rsidP="00E12638">
                            <w:pPr>
                              <w:ind w:left="567"/>
                              <w:jc w:val="both"/>
                              <w:rPr>
                                <w:rFonts w:ascii="Verdana" w:hAnsi="Verdana"/>
                                <w:sz w:val="18"/>
                                <w:szCs w:val="18"/>
                              </w:rPr>
                            </w:pPr>
                            <w:r w:rsidRPr="00864F11">
                              <w:rPr>
                                <w:rFonts w:ascii="Verdana" w:hAnsi="Verdana"/>
                                <w:sz w:val="18"/>
                                <w:szCs w:val="18"/>
                              </w:rPr>
                              <w:t>At the point of authorisation we expect the applicant firm to be ready, willing and organised to start business.</w:t>
                            </w:r>
                          </w:p>
                          <w:p w14:paraId="2C856137" w14:textId="77777777" w:rsidR="00572966" w:rsidRPr="00864F11" w:rsidRDefault="00572966" w:rsidP="00E12638">
                            <w:pPr>
                              <w:ind w:left="567"/>
                              <w:jc w:val="both"/>
                              <w:rPr>
                                <w:rFonts w:ascii="Verdana" w:hAnsi="Verdana"/>
                                <w:sz w:val="18"/>
                                <w:szCs w:val="18"/>
                              </w:rPr>
                            </w:pPr>
                            <w:r w:rsidRPr="00864F11">
                              <w:rPr>
                                <w:rFonts w:ascii="Verdana" w:hAnsi="Verdana"/>
                                <w:sz w:val="18"/>
                                <w:szCs w:val="18"/>
                              </w:rPr>
                              <w:t xml:space="preserve">Once authorised the applicant firm is required to pay regulatory fees even if it is </w:t>
                            </w:r>
                            <w:r w:rsidRPr="002E7D43">
                              <w:rPr>
                                <w:rFonts w:ascii="Verdana" w:hAnsi="Verdana"/>
                                <w:sz w:val="18"/>
                                <w:szCs w:val="18"/>
                              </w:rPr>
                              <w:t xml:space="preserve">not trading. </w:t>
                            </w:r>
                          </w:p>
                          <w:p w14:paraId="2C856138" w14:textId="77777777" w:rsidR="00572966" w:rsidRDefault="00572966" w:rsidP="00E12638">
                            <w:pPr>
                              <w:ind w:left="567"/>
                              <w:jc w:val="both"/>
                              <w:rPr>
                                <w:rFonts w:ascii="Verdana" w:hAnsi="Verdana"/>
                                <w:sz w:val="18"/>
                                <w:szCs w:val="18"/>
                              </w:rPr>
                            </w:pPr>
                            <w:r w:rsidRPr="002E7D43">
                              <w:rPr>
                                <w:rFonts w:ascii="Verdana" w:hAnsi="Verdana"/>
                                <w:sz w:val="18"/>
                                <w:szCs w:val="18"/>
                              </w:rPr>
                              <w:t>Firms must notify us immediately if any of their static data changes.</w:t>
                            </w:r>
                          </w:p>
                          <w:p w14:paraId="2C856139" w14:textId="77777777" w:rsidR="00572966" w:rsidRDefault="00572966" w:rsidP="00E12638">
                            <w:pPr>
                              <w:ind w:left="567"/>
                              <w:jc w:val="both"/>
                              <w:rPr>
                                <w:rFonts w:ascii="Verdana" w:hAnsi="Verdana"/>
                                <w:sz w:val="18"/>
                                <w:szCs w:val="18"/>
                              </w:rPr>
                            </w:pPr>
                          </w:p>
                          <w:p w14:paraId="2C85613A" w14:textId="77777777" w:rsidR="00572966" w:rsidRPr="009032D4" w:rsidRDefault="00572966" w:rsidP="00720A62">
                            <w:pPr>
                              <w:spacing w:before="360"/>
                              <w:ind w:left="426"/>
                              <w:rPr>
                                <w:rFonts w:ascii="Verdana" w:hAnsi="Verdana"/>
                                <w:b/>
                                <w:sz w:val="18"/>
                                <w:szCs w:val="18"/>
                              </w:rPr>
                            </w:pPr>
                            <w:r w:rsidRPr="009032D4">
                              <w:rPr>
                                <w:rFonts w:ascii="Verdana" w:hAnsi="Verdana"/>
                                <w:b/>
                                <w:sz w:val="18"/>
                                <w:szCs w:val="18"/>
                              </w:rPr>
                              <w:t>Contents</w:t>
                            </w:r>
                          </w:p>
                          <w:p w14:paraId="2C85613B" w14:textId="77777777" w:rsidR="00572966" w:rsidRPr="009032D4" w:rsidRDefault="00572966" w:rsidP="00720A62">
                            <w:pPr>
                              <w:tabs>
                                <w:tab w:val="right" w:pos="4253"/>
                              </w:tabs>
                              <w:spacing w:before="120" w:line="240" w:lineRule="exact"/>
                              <w:ind w:left="426" w:right="-203"/>
                              <w:rPr>
                                <w:rFonts w:ascii="Verdana" w:hAnsi="Verdana"/>
                                <w:sz w:val="18"/>
                                <w:szCs w:val="18"/>
                              </w:rPr>
                            </w:pPr>
                            <w:r w:rsidRPr="009032D4">
                              <w:rPr>
                                <w:rFonts w:ascii="Verdana" w:hAnsi="Verdana"/>
                                <w:sz w:val="18"/>
                                <w:szCs w:val="18"/>
                              </w:rPr>
                              <w:t>1  General Information</w:t>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Pr>
                                <w:rFonts w:ascii="Verdana" w:hAnsi="Verdana"/>
                                <w:sz w:val="18"/>
                                <w:szCs w:val="18"/>
                              </w:rPr>
                              <w:t>4</w:t>
                            </w:r>
                          </w:p>
                          <w:p w14:paraId="2C85613C" w14:textId="77777777" w:rsidR="00572966" w:rsidRPr="009032D4" w:rsidRDefault="00572966" w:rsidP="00720A62">
                            <w:pPr>
                              <w:tabs>
                                <w:tab w:val="right" w:pos="4253"/>
                              </w:tabs>
                              <w:spacing w:before="120" w:line="240" w:lineRule="exact"/>
                              <w:ind w:left="426" w:right="-203"/>
                              <w:rPr>
                                <w:rFonts w:ascii="Verdana" w:hAnsi="Verdana"/>
                                <w:sz w:val="18"/>
                                <w:szCs w:val="18"/>
                              </w:rPr>
                            </w:pPr>
                            <w:r w:rsidRPr="009032D4">
                              <w:rPr>
                                <w:rFonts w:ascii="Verdana" w:hAnsi="Verdana"/>
                                <w:sz w:val="18"/>
                                <w:szCs w:val="18"/>
                              </w:rPr>
                              <w:t>2  Organisation</w:t>
                            </w:r>
                            <w:r>
                              <w:rPr>
                                <w:rFonts w:ascii="Verdana" w:hAnsi="Verdana"/>
                                <w:sz w:val="18"/>
                                <w:szCs w:val="18"/>
                              </w:rPr>
                              <w:t>al structure and governance</w:t>
                            </w:r>
                            <w:r>
                              <w:rPr>
                                <w:rFonts w:ascii="Verdana" w:hAnsi="Verdana"/>
                                <w:sz w:val="18"/>
                                <w:szCs w:val="18"/>
                              </w:rPr>
                              <w:tab/>
                            </w:r>
                            <w:r>
                              <w:rPr>
                                <w:rFonts w:ascii="Verdana" w:hAnsi="Verdana"/>
                                <w:sz w:val="18"/>
                                <w:szCs w:val="18"/>
                              </w:rPr>
                              <w:tab/>
                            </w:r>
                            <w:r>
                              <w:rPr>
                                <w:rFonts w:ascii="Verdana" w:hAnsi="Verdana"/>
                                <w:sz w:val="18"/>
                                <w:szCs w:val="18"/>
                              </w:rPr>
                              <w:tab/>
                              <w:t>7</w:t>
                            </w:r>
                          </w:p>
                          <w:p w14:paraId="2C85613D" w14:textId="00C12B54" w:rsidR="00572966" w:rsidRPr="009032D4" w:rsidRDefault="00572966" w:rsidP="00720A62">
                            <w:pPr>
                              <w:tabs>
                                <w:tab w:val="right" w:pos="4253"/>
                              </w:tabs>
                              <w:spacing w:before="120" w:line="240" w:lineRule="exact"/>
                              <w:ind w:left="426" w:right="-203"/>
                              <w:rPr>
                                <w:rFonts w:ascii="Verdana" w:hAnsi="Verdana"/>
                                <w:sz w:val="18"/>
                                <w:szCs w:val="18"/>
                              </w:rPr>
                            </w:pPr>
                            <w:r>
                              <w:rPr>
                                <w:rFonts w:ascii="Verdana" w:hAnsi="Verdana"/>
                                <w:sz w:val="18"/>
                                <w:szCs w:val="18"/>
                              </w:rPr>
                              <w:t>3  Conflicts of interest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4759E7">
                              <w:rPr>
                                <w:rFonts w:ascii="Verdana" w:hAnsi="Verdana"/>
                                <w:sz w:val="18"/>
                                <w:szCs w:val="18"/>
                              </w:rPr>
                              <w:t>0</w:t>
                            </w:r>
                          </w:p>
                          <w:p w14:paraId="2C85613E" w14:textId="7A989CED" w:rsidR="00572966" w:rsidRPr="009032D4" w:rsidRDefault="00572966" w:rsidP="000635CB">
                            <w:pPr>
                              <w:tabs>
                                <w:tab w:val="right" w:pos="4253"/>
                              </w:tabs>
                              <w:spacing w:before="120" w:line="240" w:lineRule="exact"/>
                              <w:ind w:left="426" w:right="-203"/>
                              <w:rPr>
                                <w:rFonts w:ascii="Verdana" w:hAnsi="Verdana"/>
                                <w:sz w:val="18"/>
                                <w:szCs w:val="18"/>
                              </w:rPr>
                            </w:pPr>
                            <w:r w:rsidRPr="009032D4">
                              <w:rPr>
                                <w:rFonts w:ascii="Verdana" w:hAnsi="Verdana"/>
                                <w:sz w:val="18"/>
                                <w:szCs w:val="18"/>
                              </w:rPr>
                              <w:t>4  Internal control structure, oversight and accountability</w:t>
                            </w:r>
                            <w:r w:rsidRPr="009032D4">
                              <w:rPr>
                                <w:rFonts w:ascii="Verdana" w:hAnsi="Verdana"/>
                                <w:sz w:val="18"/>
                                <w:szCs w:val="18"/>
                              </w:rPr>
                              <w:br/>
                              <w:t xml:space="preserve">   framewo</w:t>
                            </w:r>
                            <w:r>
                              <w:rPr>
                                <w:rFonts w:ascii="Verdana" w:hAnsi="Verdana"/>
                                <w:sz w:val="18"/>
                                <w:szCs w:val="18"/>
                              </w:rPr>
                              <w:t>rk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4759E7">
                              <w:rPr>
                                <w:rFonts w:ascii="Verdana" w:hAnsi="Verdana"/>
                                <w:sz w:val="18"/>
                                <w:szCs w:val="18"/>
                              </w:rPr>
                              <w:t>2</w:t>
                            </w:r>
                          </w:p>
                          <w:p w14:paraId="2C85613F" w14:textId="350DCF0A" w:rsidR="00572966" w:rsidRPr="009032D4" w:rsidRDefault="00572966" w:rsidP="00720A62">
                            <w:pPr>
                              <w:tabs>
                                <w:tab w:val="right" w:pos="4253"/>
                              </w:tabs>
                              <w:spacing w:before="120" w:line="240" w:lineRule="exact"/>
                              <w:ind w:left="426" w:right="-203"/>
                              <w:rPr>
                                <w:rFonts w:ascii="Verdana" w:hAnsi="Verdana"/>
                                <w:sz w:val="18"/>
                                <w:szCs w:val="18"/>
                              </w:rPr>
                            </w:pPr>
                            <w:r w:rsidRPr="009032D4">
                              <w:rPr>
                                <w:rFonts w:ascii="Verdana" w:hAnsi="Verdana"/>
                                <w:sz w:val="18"/>
                                <w:szCs w:val="18"/>
                              </w:rPr>
                              <w:t>5  Descriptio</w:t>
                            </w:r>
                            <w:r>
                              <w:rPr>
                                <w:rFonts w:ascii="Verdana" w:hAnsi="Verdana"/>
                                <w:sz w:val="18"/>
                                <w:szCs w:val="18"/>
                              </w:rPr>
                              <w:t>ns of benchmarks provided</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4759E7">
                              <w:rPr>
                                <w:rFonts w:ascii="Verdana" w:hAnsi="Verdana"/>
                                <w:sz w:val="18"/>
                                <w:szCs w:val="18"/>
                              </w:rPr>
                              <w:t>4</w:t>
                            </w:r>
                          </w:p>
                          <w:p w14:paraId="2C856140" w14:textId="5BB729CF" w:rsidR="00572966" w:rsidRPr="009032D4" w:rsidRDefault="00572966" w:rsidP="00720A62">
                            <w:pPr>
                              <w:ind w:left="426"/>
                              <w:rPr>
                                <w:rFonts w:ascii="Verdana" w:hAnsi="Verdana"/>
                                <w:sz w:val="18"/>
                                <w:szCs w:val="18"/>
                              </w:rPr>
                            </w:pPr>
                            <w:r w:rsidRPr="009032D4">
                              <w:rPr>
                                <w:rFonts w:ascii="Verdana" w:hAnsi="Verdana"/>
                                <w:sz w:val="18"/>
                                <w:szCs w:val="18"/>
                              </w:rPr>
                              <w:t>6  I</w:t>
                            </w:r>
                            <w:r>
                              <w:rPr>
                                <w:rFonts w:ascii="Verdana" w:hAnsi="Verdana"/>
                                <w:sz w:val="18"/>
                                <w:szCs w:val="18"/>
                              </w:rPr>
                              <w:t>nput data and methodology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4759E7">
                              <w:rPr>
                                <w:rFonts w:ascii="Verdana" w:hAnsi="Verdana"/>
                                <w:sz w:val="18"/>
                                <w:szCs w:val="18"/>
                              </w:rPr>
                              <w:t>6</w:t>
                            </w:r>
                          </w:p>
                          <w:p w14:paraId="2C856141" w14:textId="77777777" w:rsidR="00572966" w:rsidRPr="009032D4" w:rsidRDefault="00572966" w:rsidP="007F6163">
                            <w:pPr>
                              <w:ind w:left="426"/>
                              <w:rPr>
                                <w:sz w:val="18"/>
                                <w:szCs w:val="18"/>
                              </w:rPr>
                            </w:pPr>
                            <w:r>
                              <w:rPr>
                                <w:rFonts w:ascii="Verdana" w:hAnsi="Verdana"/>
                                <w:sz w:val="18"/>
                                <w:szCs w:val="18"/>
                              </w:rPr>
                              <w:t>7</w:t>
                            </w:r>
                            <w:r w:rsidRPr="009032D4">
                              <w:rPr>
                                <w:rFonts w:ascii="Verdana" w:hAnsi="Verdana"/>
                                <w:sz w:val="18"/>
                                <w:szCs w:val="18"/>
                              </w:rPr>
                              <w:t xml:space="preserve">  </w:t>
                            </w:r>
                            <w:r>
                              <w:rPr>
                                <w:rFonts w:ascii="Verdana" w:hAnsi="Verdana"/>
                                <w:sz w:val="18"/>
                                <w:szCs w:val="18"/>
                              </w:rPr>
                              <w:t>Outsourcing</w:t>
                            </w:r>
                            <w:r>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Pr>
                                <w:rFonts w:ascii="Verdana" w:hAnsi="Verdana"/>
                                <w:sz w:val="18"/>
                                <w:szCs w:val="18"/>
                              </w:rPr>
                              <w:t>19</w:t>
                            </w:r>
                          </w:p>
                          <w:p w14:paraId="2C856142" w14:textId="2B66F005" w:rsidR="00572966" w:rsidRDefault="00572966" w:rsidP="00720A62">
                            <w:pPr>
                              <w:ind w:left="426"/>
                              <w:rPr>
                                <w:rFonts w:ascii="Verdana" w:hAnsi="Verdana"/>
                                <w:sz w:val="18"/>
                                <w:szCs w:val="18"/>
                              </w:rPr>
                            </w:pPr>
                            <w:r>
                              <w:rPr>
                                <w:rFonts w:ascii="Verdana" w:hAnsi="Verdana"/>
                                <w:sz w:val="18"/>
                                <w:szCs w:val="18"/>
                              </w:rPr>
                              <w:t>8  Additional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4759E7">
                              <w:rPr>
                                <w:rFonts w:ascii="Verdana" w:hAnsi="Verdana"/>
                                <w:sz w:val="18"/>
                                <w:szCs w:val="18"/>
                              </w:rPr>
                              <w:t>19</w:t>
                            </w:r>
                          </w:p>
                          <w:p w14:paraId="2C856143" w14:textId="7CB0A0C1" w:rsidR="00572966" w:rsidRPr="009032D4" w:rsidRDefault="00572966" w:rsidP="007F6163">
                            <w:pPr>
                              <w:ind w:left="426"/>
                              <w:rPr>
                                <w:sz w:val="18"/>
                                <w:szCs w:val="18"/>
                              </w:rPr>
                            </w:pPr>
                            <w:r>
                              <w:rPr>
                                <w:rFonts w:ascii="Verdana" w:hAnsi="Verdana"/>
                                <w:sz w:val="18"/>
                                <w:szCs w:val="18"/>
                              </w:rPr>
                              <w:t>9</w:t>
                            </w:r>
                            <w:r w:rsidRPr="009032D4">
                              <w:rPr>
                                <w:rFonts w:ascii="Verdana" w:hAnsi="Verdana"/>
                                <w:sz w:val="18"/>
                                <w:szCs w:val="18"/>
                              </w:rPr>
                              <w:t xml:space="preserve">  </w:t>
                            </w:r>
                            <w:r>
                              <w:rPr>
                                <w:rFonts w:ascii="Verdana" w:hAnsi="Verdana"/>
                                <w:sz w:val="18"/>
                                <w:szCs w:val="18"/>
                              </w:rPr>
                              <w:t>Fees and Levies</w:t>
                            </w:r>
                            <w:r>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Pr>
                                <w:rFonts w:ascii="Verdana" w:hAnsi="Verdana"/>
                                <w:sz w:val="18"/>
                                <w:szCs w:val="18"/>
                              </w:rPr>
                              <w:t>2</w:t>
                            </w:r>
                            <w:r w:rsidR="004759E7">
                              <w:rPr>
                                <w:rFonts w:ascii="Verdana" w:hAnsi="Verdana"/>
                                <w:sz w:val="18"/>
                                <w:szCs w:val="18"/>
                              </w:rPr>
                              <w:t>7</w:t>
                            </w:r>
                          </w:p>
                          <w:p w14:paraId="2C856144" w14:textId="77777777" w:rsidR="00572966" w:rsidRDefault="00572966" w:rsidP="00377266">
                            <w:pPr>
                              <w:tabs>
                                <w:tab w:val="right" w:pos="4253"/>
                              </w:tabs>
                              <w:spacing w:before="120" w:line="240" w:lineRule="exact"/>
                              <w:ind w:left="142" w:right="-203"/>
                              <w:rPr>
                                <w:rFonts w:ascii="Verdana" w:hAnsi="Verdana"/>
                                <w:sz w:val="18"/>
                              </w:rPr>
                            </w:pPr>
                          </w:p>
                          <w:p w14:paraId="2C856145" w14:textId="77777777" w:rsidR="00572966" w:rsidRPr="0055122A" w:rsidRDefault="00572966" w:rsidP="0037726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560C3" id="_x0000_t202" coordsize="21600,21600" o:spt="202" path="m,l,21600r21600,l21600,xe">
                <v:stroke joinstyle="miter"/>
                <v:path gradientshapeok="t" o:connecttype="rect"/>
              </v:shapetype>
              <v:shape id="Text Box 105" o:spid="_x0000_s1027" type="#_x0000_t202" style="position:absolute;margin-left:43.3pt;margin-top:136.65pt;width:531pt;height:647.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vVLQIAAC4EAAAOAAAAZHJzL2Uyb0RvYy54bWysU9tu2zAMfR+wfxD0vviypGmNOEWXrsOA&#10;7gK0+wBZlmNhkqhJSuzs60vJSRpsb8P8IJAmdXh4SK1uR63IXjgvwdS0mOWUCMOhlWZb0x/PD++u&#10;KfGBmZYpMKKmB+Hp7frtm9VgK1FCD6oVjiCI8dVga9qHYKss87wXmvkZWGEw2IHTLKDrtlnr2IDo&#10;WmVlnl9lA7jWOuDCe/x7PwXpOuF3neDhW9d5EYiqKXIL6XTpbOKZrVes2jpme8mPNNg/sNBMGix6&#10;hrpngZGdk39BackdeOjCjIPOoOskF6kH7KbI/+jmqWdWpF5QHG/PMvn/B8u/7r87ItualpQYpnFE&#10;z2IM5AOMpMgXUZ/B+grTniwmhhEDOOfUq7ePwH96YmDTM7MVd87B0AvWIr8i3swurk44PoI0wxdo&#10;sRDbBUhAY+d0FA/lIIiOczqcZxPJcPx5tZy/X+YY4hi7Lst8WaTpZaw6XbfOh08CNIlGTR0OP8Gz&#10;/aMPkQ6rTimxmoEHqVRaAGXIUNObRbmYGgMl2xiMad5tm41yZM/iCqUv9YaRyzQtAy6ykhrZnZNY&#10;FeX4aNpUJTCpJhuZKHPUJ0oyiRPGZkyjSOJF7RpoDyiYg2lv8Z2h0YP7TcmAO1tT/2vHnKBEfTYo&#10;elzwZBR55ECJS95NMZ+j0yRnvliW6DDDEaem4WRuwvQqdtbJbY9lphkbuMMpdTLp90rpyB2XMsl6&#10;fEBx6y/9lPX6zNcvAAAA//8DAFBLAwQUAAYACAAAACEAgpESBOAAAAAMAQAADwAAAGRycy9kb3du&#10;cmV2LnhtbEyPTU7DMBBG90jcwRokdtRJC2kIcaqA6IZNReEAbuzEgXgcYtdNb890Bbv5efrmTbmZ&#10;7cCinnzvUEC6SIBpbJzqsRPw+bG9y4H5IFHJwaEWcNYeNtX1VSkL5U74ruM+dIxC0BdSgAlhLDj3&#10;jdFW+oUbNdKudZOVgdqp42qSJwq3A18mScat7JEuGDnqF6Ob7/3RCvixbYt1fA6781sXzddrWke7&#10;FeL2Zq6fgAU9hz8YLvqkDhU5HdwRlWeDgDzLiBSwXK9WwC5Aep/T6EDVQ7Z+BF6V/P8T1S8AAAD/&#10;/wMAUEsBAi0AFAAGAAgAAAAhALaDOJL+AAAA4QEAABMAAAAAAAAAAAAAAAAAAAAAAFtDb250ZW50&#10;X1R5cGVzXS54bWxQSwECLQAUAAYACAAAACEAOP0h/9YAAACUAQAACwAAAAAAAAAAAAAAAAAvAQAA&#10;X3JlbHMvLnJlbHNQSwECLQAUAAYACAAAACEAdxbr1S0CAAAuBAAADgAAAAAAAAAAAAAAAAAuAgAA&#10;ZHJzL2Uyb0RvYy54bWxQSwECLQAUAAYACAAAACEAgpESBOAAAAAMAQAADwAAAAAAAAAAAAAAAACH&#10;BAAAZHJzL2Rvd25yZXYueG1sUEsFBgAAAAAEAAQA8wAAAJQFAAAAAA==&#10;" filled="f">
                <v:textbox inset="0,3mm">
                  <w:txbxContent>
                    <w:p w14:paraId="2C856135" w14:textId="77777777" w:rsidR="00572966" w:rsidRPr="00C743AA" w:rsidRDefault="00572966" w:rsidP="00E12638">
                      <w:pPr>
                        <w:spacing w:before="360"/>
                        <w:ind w:left="142" w:firstLine="425"/>
                        <w:rPr>
                          <w:rFonts w:ascii="Verdana" w:hAnsi="Verdana"/>
                          <w:b/>
                          <w:sz w:val="22"/>
                          <w:u w:val="single"/>
                        </w:rPr>
                      </w:pPr>
                      <w:r w:rsidRPr="00C743AA">
                        <w:rPr>
                          <w:rFonts w:ascii="Verdana" w:hAnsi="Verdana"/>
                          <w:b/>
                          <w:sz w:val="22"/>
                          <w:u w:val="single"/>
                        </w:rPr>
                        <w:t>Important information</w:t>
                      </w:r>
                    </w:p>
                    <w:p w14:paraId="2C856136" w14:textId="77777777" w:rsidR="00572966" w:rsidRPr="00864F11" w:rsidRDefault="00572966" w:rsidP="00E12638">
                      <w:pPr>
                        <w:ind w:left="567"/>
                        <w:jc w:val="both"/>
                        <w:rPr>
                          <w:rFonts w:ascii="Verdana" w:hAnsi="Verdana"/>
                          <w:sz w:val="18"/>
                          <w:szCs w:val="18"/>
                        </w:rPr>
                      </w:pPr>
                      <w:r w:rsidRPr="00864F11">
                        <w:rPr>
                          <w:rFonts w:ascii="Verdana" w:hAnsi="Verdana"/>
                          <w:sz w:val="18"/>
                          <w:szCs w:val="18"/>
                        </w:rPr>
                        <w:t>At the point of authorisation we expect the applicant firm to be ready, willing and organised to start business.</w:t>
                      </w:r>
                    </w:p>
                    <w:p w14:paraId="2C856137" w14:textId="77777777" w:rsidR="00572966" w:rsidRPr="00864F11" w:rsidRDefault="00572966" w:rsidP="00E12638">
                      <w:pPr>
                        <w:ind w:left="567"/>
                        <w:jc w:val="both"/>
                        <w:rPr>
                          <w:rFonts w:ascii="Verdana" w:hAnsi="Verdana"/>
                          <w:sz w:val="18"/>
                          <w:szCs w:val="18"/>
                        </w:rPr>
                      </w:pPr>
                      <w:r w:rsidRPr="00864F11">
                        <w:rPr>
                          <w:rFonts w:ascii="Verdana" w:hAnsi="Verdana"/>
                          <w:sz w:val="18"/>
                          <w:szCs w:val="18"/>
                        </w:rPr>
                        <w:t xml:space="preserve">Once authorised the applicant firm is required to pay regulatory fees even if it is </w:t>
                      </w:r>
                      <w:r w:rsidRPr="002E7D43">
                        <w:rPr>
                          <w:rFonts w:ascii="Verdana" w:hAnsi="Verdana"/>
                          <w:sz w:val="18"/>
                          <w:szCs w:val="18"/>
                        </w:rPr>
                        <w:t xml:space="preserve">not trading. </w:t>
                      </w:r>
                    </w:p>
                    <w:p w14:paraId="2C856138" w14:textId="77777777" w:rsidR="00572966" w:rsidRDefault="00572966" w:rsidP="00E12638">
                      <w:pPr>
                        <w:ind w:left="567"/>
                        <w:jc w:val="both"/>
                        <w:rPr>
                          <w:rFonts w:ascii="Verdana" w:hAnsi="Verdana"/>
                          <w:sz w:val="18"/>
                          <w:szCs w:val="18"/>
                        </w:rPr>
                      </w:pPr>
                      <w:r w:rsidRPr="002E7D43">
                        <w:rPr>
                          <w:rFonts w:ascii="Verdana" w:hAnsi="Verdana"/>
                          <w:sz w:val="18"/>
                          <w:szCs w:val="18"/>
                        </w:rPr>
                        <w:t>Firms must notify us immediately if any of their static data changes.</w:t>
                      </w:r>
                    </w:p>
                    <w:p w14:paraId="2C856139" w14:textId="77777777" w:rsidR="00572966" w:rsidRDefault="00572966" w:rsidP="00E12638">
                      <w:pPr>
                        <w:ind w:left="567"/>
                        <w:jc w:val="both"/>
                        <w:rPr>
                          <w:rFonts w:ascii="Verdana" w:hAnsi="Verdana"/>
                          <w:sz w:val="18"/>
                          <w:szCs w:val="18"/>
                        </w:rPr>
                      </w:pPr>
                    </w:p>
                    <w:p w14:paraId="2C85613A" w14:textId="77777777" w:rsidR="00572966" w:rsidRPr="009032D4" w:rsidRDefault="00572966" w:rsidP="00720A62">
                      <w:pPr>
                        <w:spacing w:before="360"/>
                        <w:ind w:left="426"/>
                        <w:rPr>
                          <w:rFonts w:ascii="Verdana" w:hAnsi="Verdana"/>
                          <w:b/>
                          <w:sz w:val="18"/>
                          <w:szCs w:val="18"/>
                        </w:rPr>
                      </w:pPr>
                      <w:r w:rsidRPr="009032D4">
                        <w:rPr>
                          <w:rFonts w:ascii="Verdana" w:hAnsi="Verdana"/>
                          <w:b/>
                          <w:sz w:val="18"/>
                          <w:szCs w:val="18"/>
                        </w:rPr>
                        <w:t>Contents</w:t>
                      </w:r>
                    </w:p>
                    <w:p w14:paraId="2C85613B" w14:textId="77777777" w:rsidR="00572966" w:rsidRPr="009032D4" w:rsidRDefault="00572966" w:rsidP="00720A62">
                      <w:pPr>
                        <w:tabs>
                          <w:tab w:val="right" w:pos="4253"/>
                        </w:tabs>
                        <w:spacing w:before="120" w:line="240" w:lineRule="exact"/>
                        <w:ind w:left="426" w:right="-203"/>
                        <w:rPr>
                          <w:rFonts w:ascii="Verdana" w:hAnsi="Verdana"/>
                          <w:sz w:val="18"/>
                          <w:szCs w:val="18"/>
                        </w:rPr>
                      </w:pPr>
                      <w:r w:rsidRPr="009032D4">
                        <w:rPr>
                          <w:rFonts w:ascii="Verdana" w:hAnsi="Verdana"/>
                          <w:sz w:val="18"/>
                          <w:szCs w:val="18"/>
                        </w:rPr>
                        <w:t>1  General Information</w:t>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Pr>
                          <w:rFonts w:ascii="Verdana" w:hAnsi="Verdana"/>
                          <w:sz w:val="18"/>
                          <w:szCs w:val="18"/>
                        </w:rPr>
                        <w:t>4</w:t>
                      </w:r>
                    </w:p>
                    <w:p w14:paraId="2C85613C" w14:textId="77777777" w:rsidR="00572966" w:rsidRPr="009032D4" w:rsidRDefault="00572966" w:rsidP="00720A62">
                      <w:pPr>
                        <w:tabs>
                          <w:tab w:val="right" w:pos="4253"/>
                        </w:tabs>
                        <w:spacing w:before="120" w:line="240" w:lineRule="exact"/>
                        <w:ind w:left="426" w:right="-203"/>
                        <w:rPr>
                          <w:rFonts w:ascii="Verdana" w:hAnsi="Verdana"/>
                          <w:sz w:val="18"/>
                          <w:szCs w:val="18"/>
                        </w:rPr>
                      </w:pPr>
                      <w:r w:rsidRPr="009032D4">
                        <w:rPr>
                          <w:rFonts w:ascii="Verdana" w:hAnsi="Verdana"/>
                          <w:sz w:val="18"/>
                          <w:szCs w:val="18"/>
                        </w:rPr>
                        <w:t>2  Organisation</w:t>
                      </w:r>
                      <w:r>
                        <w:rPr>
                          <w:rFonts w:ascii="Verdana" w:hAnsi="Verdana"/>
                          <w:sz w:val="18"/>
                          <w:szCs w:val="18"/>
                        </w:rPr>
                        <w:t>al structure and governance</w:t>
                      </w:r>
                      <w:r>
                        <w:rPr>
                          <w:rFonts w:ascii="Verdana" w:hAnsi="Verdana"/>
                          <w:sz w:val="18"/>
                          <w:szCs w:val="18"/>
                        </w:rPr>
                        <w:tab/>
                      </w:r>
                      <w:r>
                        <w:rPr>
                          <w:rFonts w:ascii="Verdana" w:hAnsi="Verdana"/>
                          <w:sz w:val="18"/>
                          <w:szCs w:val="18"/>
                        </w:rPr>
                        <w:tab/>
                      </w:r>
                      <w:r>
                        <w:rPr>
                          <w:rFonts w:ascii="Verdana" w:hAnsi="Verdana"/>
                          <w:sz w:val="18"/>
                          <w:szCs w:val="18"/>
                        </w:rPr>
                        <w:tab/>
                        <w:t>7</w:t>
                      </w:r>
                    </w:p>
                    <w:p w14:paraId="2C85613D" w14:textId="00C12B54" w:rsidR="00572966" w:rsidRPr="009032D4" w:rsidRDefault="00572966" w:rsidP="00720A62">
                      <w:pPr>
                        <w:tabs>
                          <w:tab w:val="right" w:pos="4253"/>
                        </w:tabs>
                        <w:spacing w:before="120" w:line="240" w:lineRule="exact"/>
                        <w:ind w:left="426" w:right="-203"/>
                        <w:rPr>
                          <w:rFonts w:ascii="Verdana" w:hAnsi="Verdana"/>
                          <w:sz w:val="18"/>
                          <w:szCs w:val="18"/>
                        </w:rPr>
                      </w:pPr>
                      <w:r>
                        <w:rPr>
                          <w:rFonts w:ascii="Verdana" w:hAnsi="Verdana"/>
                          <w:sz w:val="18"/>
                          <w:szCs w:val="18"/>
                        </w:rPr>
                        <w:t>3  Conflicts of interest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4759E7">
                        <w:rPr>
                          <w:rFonts w:ascii="Verdana" w:hAnsi="Verdana"/>
                          <w:sz w:val="18"/>
                          <w:szCs w:val="18"/>
                        </w:rPr>
                        <w:t>0</w:t>
                      </w:r>
                    </w:p>
                    <w:p w14:paraId="2C85613E" w14:textId="7A989CED" w:rsidR="00572966" w:rsidRPr="009032D4" w:rsidRDefault="00572966" w:rsidP="000635CB">
                      <w:pPr>
                        <w:tabs>
                          <w:tab w:val="right" w:pos="4253"/>
                        </w:tabs>
                        <w:spacing w:before="120" w:line="240" w:lineRule="exact"/>
                        <w:ind w:left="426" w:right="-203"/>
                        <w:rPr>
                          <w:rFonts w:ascii="Verdana" w:hAnsi="Verdana"/>
                          <w:sz w:val="18"/>
                          <w:szCs w:val="18"/>
                        </w:rPr>
                      </w:pPr>
                      <w:r w:rsidRPr="009032D4">
                        <w:rPr>
                          <w:rFonts w:ascii="Verdana" w:hAnsi="Verdana"/>
                          <w:sz w:val="18"/>
                          <w:szCs w:val="18"/>
                        </w:rPr>
                        <w:t>4  Internal control structure, oversight and accountability</w:t>
                      </w:r>
                      <w:r w:rsidRPr="009032D4">
                        <w:rPr>
                          <w:rFonts w:ascii="Verdana" w:hAnsi="Verdana"/>
                          <w:sz w:val="18"/>
                          <w:szCs w:val="18"/>
                        </w:rPr>
                        <w:br/>
                        <w:t xml:space="preserve">   framewo</w:t>
                      </w:r>
                      <w:r>
                        <w:rPr>
                          <w:rFonts w:ascii="Verdana" w:hAnsi="Verdana"/>
                          <w:sz w:val="18"/>
                          <w:szCs w:val="18"/>
                        </w:rPr>
                        <w:t>rk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4759E7">
                        <w:rPr>
                          <w:rFonts w:ascii="Verdana" w:hAnsi="Verdana"/>
                          <w:sz w:val="18"/>
                          <w:szCs w:val="18"/>
                        </w:rPr>
                        <w:t>2</w:t>
                      </w:r>
                    </w:p>
                    <w:p w14:paraId="2C85613F" w14:textId="350DCF0A" w:rsidR="00572966" w:rsidRPr="009032D4" w:rsidRDefault="00572966" w:rsidP="00720A62">
                      <w:pPr>
                        <w:tabs>
                          <w:tab w:val="right" w:pos="4253"/>
                        </w:tabs>
                        <w:spacing w:before="120" w:line="240" w:lineRule="exact"/>
                        <w:ind w:left="426" w:right="-203"/>
                        <w:rPr>
                          <w:rFonts w:ascii="Verdana" w:hAnsi="Verdana"/>
                          <w:sz w:val="18"/>
                          <w:szCs w:val="18"/>
                        </w:rPr>
                      </w:pPr>
                      <w:r w:rsidRPr="009032D4">
                        <w:rPr>
                          <w:rFonts w:ascii="Verdana" w:hAnsi="Verdana"/>
                          <w:sz w:val="18"/>
                          <w:szCs w:val="18"/>
                        </w:rPr>
                        <w:t>5  Descriptio</w:t>
                      </w:r>
                      <w:r>
                        <w:rPr>
                          <w:rFonts w:ascii="Verdana" w:hAnsi="Verdana"/>
                          <w:sz w:val="18"/>
                          <w:szCs w:val="18"/>
                        </w:rPr>
                        <w:t>ns of benchmarks provided</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4759E7">
                        <w:rPr>
                          <w:rFonts w:ascii="Verdana" w:hAnsi="Verdana"/>
                          <w:sz w:val="18"/>
                          <w:szCs w:val="18"/>
                        </w:rPr>
                        <w:t>4</w:t>
                      </w:r>
                    </w:p>
                    <w:p w14:paraId="2C856140" w14:textId="5BB729CF" w:rsidR="00572966" w:rsidRPr="009032D4" w:rsidRDefault="00572966" w:rsidP="00720A62">
                      <w:pPr>
                        <w:ind w:left="426"/>
                        <w:rPr>
                          <w:rFonts w:ascii="Verdana" w:hAnsi="Verdana"/>
                          <w:sz w:val="18"/>
                          <w:szCs w:val="18"/>
                        </w:rPr>
                      </w:pPr>
                      <w:r w:rsidRPr="009032D4">
                        <w:rPr>
                          <w:rFonts w:ascii="Verdana" w:hAnsi="Verdana"/>
                          <w:sz w:val="18"/>
                          <w:szCs w:val="18"/>
                        </w:rPr>
                        <w:t>6  I</w:t>
                      </w:r>
                      <w:r>
                        <w:rPr>
                          <w:rFonts w:ascii="Verdana" w:hAnsi="Verdana"/>
                          <w:sz w:val="18"/>
                          <w:szCs w:val="18"/>
                        </w:rPr>
                        <w:t>nput data and methodology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4759E7">
                        <w:rPr>
                          <w:rFonts w:ascii="Verdana" w:hAnsi="Verdana"/>
                          <w:sz w:val="18"/>
                          <w:szCs w:val="18"/>
                        </w:rPr>
                        <w:t>6</w:t>
                      </w:r>
                    </w:p>
                    <w:p w14:paraId="2C856141" w14:textId="77777777" w:rsidR="00572966" w:rsidRPr="009032D4" w:rsidRDefault="00572966" w:rsidP="007F6163">
                      <w:pPr>
                        <w:ind w:left="426"/>
                        <w:rPr>
                          <w:sz w:val="18"/>
                          <w:szCs w:val="18"/>
                        </w:rPr>
                      </w:pPr>
                      <w:r>
                        <w:rPr>
                          <w:rFonts w:ascii="Verdana" w:hAnsi="Verdana"/>
                          <w:sz w:val="18"/>
                          <w:szCs w:val="18"/>
                        </w:rPr>
                        <w:t>7</w:t>
                      </w:r>
                      <w:r w:rsidRPr="009032D4">
                        <w:rPr>
                          <w:rFonts w:ascii="Verdana" w:hAnsi="Verdana"/>
                          <w:sz w:val="18"/>
                          <w:szCs w:val="18"/>
                        </w:rPr>
                        <w:t xml:space="preserve">  </w:t>
                      </w:r>
                      <w:r>
                        <w:rPr>
                          <w:rFonts w:ascii="Verdana" w:hAnsi="Verdana"/>
                          <w:sz w:val="18"/>
                          <w:szCs w:val="18"/>
                        </w:rPr>
                        <w:t>Outsourcing</w:t>
                      </w:r>
                      <w:r>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Pr>
                          <w:rFonts w:ascii="Verdana" w:hAnsi="Verdana"/>
                          <w:sz w:val="18"/>
                          <w:szCs w:val="18"/>
                        </w:rPr>
                        <w:t>19</w:t>
                      </w:r>
                    </w:p>
                    <w:p w14:paraId="2C856142" w14:textId="2B66F005" w:rsidR="00572966" w:rsidRDefault="00572966" w:rsidP="00720A62">
                      <w:pPr>
                        <w:ind w:left="426"/>
                        <w:rPr>
                          <w:rFonts w:ascii="Verdana" w:hAnsi="Verdana"/>
                          <w:sz w:val="18"/>
                          <w:szCs w:val="18"/>
                        </w:rPr>
                      </w:pPr>
                      <w:r>
                        <w:rPr>
                          <w:rFonts w:ascii="Verdana" w:hAnsi="Verdana"/>
                          <w:sz w:val="18"/>
                          <w:szCs w:val="18"/>
                        </w:rPr>
                        <w:t>8  Additional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4759E7">
                        <w:rPr>
                          <w:rFonts w:ascii="Verdana" w:hAnsi="Verdana"/>
                          <w:sz w:val="18"/>
                          <w:szCs w:val="18"/>
                        </w:rPr>
                        <w:t>19</w:t>
                      </w:r>
                    </w:p>
                    <w:p w14:paraId="2C856143" w14:textId="7CB0A0C1" w:rsidR="00572966" w:rsidRPr="009032D4" w:rsidRDefault="00572966" w:rsidP="007F6163">
                      <w:pPr>
                        <w:ind w:left="426"/>
                        <w:rPr>
                          <w:sz w:val="18"/>
                          <w:szCs w:val="18"/>
                        </w:rPr>
                      </w:pPr>
                      <w:r>
                        <w:rPr>
                          <w:rFonts w:ascii="Verdana" w:hAnsi="Verdana"/>
                          <w:sz w:val="18"/>
                          <w:szCs w:val="18"/>
                        </w:rPr>
                        <w:t>9</w:t>
                      </w:r>
                      <w:r w:rsidRPr="009032D4">
                        <w:rPr>
                          <w:rFonts w:ascii="Verdana" w:hAnsi="Verdana"/>
                          <w:sz w:val="18"/>
                          <w:szCs w:val="18"/>
                        </w:rPr>
                        <w:t xml:space="preserve">  </w:t>
                      </w:r>
                      <w:r>
                        <w:rPr>
                          <w:rFonts w:ascii="Verdana" w:hAnsi="Verdana"/>
                          <w:sz w:val="18"/>
                          <w:szCs w:val="18"/>
                        </w:rPr>
                        <w:t>Fees and Levies</w:t>
                      </w:r>
                      <w:r>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Pr>
                          <w:rFonts w:ascii="Verdana" w:hAnsi="Verdana"/>
                          <w:sz w:val="18"/>
                          <w:szCs w:val="18"/>
                        </w:rPr>
                        <w:t>2</w:t>
                      </w:r>
                      <w:r w:rsidR="004759E7">
                        <w:rPr>
                          <w:rFonts w:ascii="Verdana" w:hAnsi="Verdana"/>
                          <w:sz w:val="18"/>
                          <w:szCs w:val="18"/>
                        </w:rPr>
                        <w:t>7</w:t>
                      </w:r>
                    </w:p>
                    <w:p w14:paraId="2C856144" w14:textId="77777777" w:rsidR="00572966" w:rsidRDefault="00572966" w:rsidP="00377266">
                      <w:pPr>
                        <w:tabs>
                          <w:tab w:val="right" w:pos="4253"/>
                        </w:tabs>
                        <w:spacing w:before="120" w:line="240" w:lineRule="exact"/>
                        <w:ind w:left="142" w:right="-203"/>
                        <w:rPr>
                          <w:rFonts w:ascii="Verdana" w:hAnsi="Verdana"/>
                          <w:sz w:val="18"/>
                        </w:rPr>
                      </w:pPr>
                    </w:p>
                    <w:p w14:paraId="2C856145" w14:textId="77777777" w:rsidR="00572966" w:rsidRPr="0055122A" w:rsidRDefault="00572966" w:rsidP="00377266">
                      <w:pPr>
                        <w:spacing w:before="180" w:line="240" w:lineRule="exact"/>
                        <w:ind w:left="426" w:right="310"/>
                        <w:rPr>
                          <w:rFonts w:ascii="Verdana" w:hAnsi="Verdana"/>
                          <w:color w:val="FF0000"/>
                          <w:sz w:val="18"/>
                        </w:rPr>
                      </w:pPr>
                    </w:p>
                  </w:txbxContent>
                </v:textbox>
                <w10:wrap anchorx="page" anchory="page"/>
              </v:shape>
            </w:pict>
          </mc:Fallback>
        </mc:AlternateContent>
      </w:r>
      <w:r w:rsidR="00A117E6">
        <w:rPr>
          <w:rFonts w:ascii="Book Antiqua" w:hAnsi="Book Antiqua" w:cs="Arial"/>
          <w:b/>
          <w:noProof/>
          <w:sz w:val="32"/>
          <w:szCs w:val="32"/>
        </w:rPr>
        <w:drawing>
          <wp:anchor distT="0" distB="0" distL="114300" distR="114300" simplePos="0" relativeHeight="251658251" behindDoc="0" locked="0" layoutInCell="1" allowOverlap="1" wp14:anchorId="2C8560C5" wp14:editId="2C8560C6">
            <wp:simplePos x="0" y="0"/>
            <wp:positionH relativeFrom="column">
              <wp:posOffset>1712595</wp:posOffset>
            </wp:positionH>
            <wp:positionV relativeFrom="paragraph">
              <wp:posOffset>-789305</wp:posOffset>
            </wp:positionV>
            <wp:extent cx="3463290" cy="1480185"/>
            <wp:effectExtent l="0" t="0" r="381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37726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2C855D69" w14:textId="77777777" w:rsidTr="00D93997">
        <w:trPr>
          <w:trHeight w:val="1709"/>
        </w:trPr>
        <w:tc>
          <w:tcPr>
            <w:tcW w:w="2268" w:type="dxa"/>
            <w:shd w:val="clear" w:color="auto" w:fill="701B45"/>
          </w:tcPr>
          <w:p w14:paraId="2C855D65" w14:textId="77777777" w:rsidR="000442C8" w:rsidRPr="00A117E6" w:rsidRDefault="00DC447C" w:rsidP="00E62E77">
            <w:pPr>
              <w:pStyle w:val="Sectionnumber"/>
              <w:rPr>
                <w:rFonts w:ascii="Verdana" w:hAnsi="Verdana"/>
                <w:sz w:val="28"/>
                <w:szCs w:val="28"/>
              </w:rPr>
            </w:pPr>
            <w:r w:rsidRPr="00A117E6">
              <w:rPr>
                <w:rFonts w:ascii="Verdana" w:hAnsi="Verdana"/>
                <w:sz w:val="28"/>
                <w:szCs w:val="28"/>
              </w:rPr>
              <w:lastRenderedPageBreak/>
              <w:br w:type="page"/>
            </w:r>
          </w:p>
        </w:tc>
        <w:tc>
          <w:tcPr>
            <w:tcW w:w="7825" w:type="dxa"/>
            <w:shd w:val="clear" w:color="auto" w:fill="701B45"/>
          </w:tcPr>
          <w:p w14:paraId="2C855D66" w14:textId="77777777" w:rsidR="00816349" w:rsidRPr="00A117E6" w:rsidRDefault="00D17392" w:rsidP="00816349">
            <w:pPr>
              <w:pStyle w:val="Sectionheading"/>
              <w:rPr>
                <w:rFonts w:ascii="Verdana" w:hAnsi="Verdana"/>
                <w:sz w:val="28"/>
                <w:szCs w:val="28"/>
              </w:rPr>
            </w:pPr>
            <w:r>
              <w:rPr>
                <w:rFonts w:ascii="Verdana" w:hAnsi="Verdana"/>
                <w:sz w:val="28"/>
                <w:szCs w:val="28"/>
              </w:rPr>
              <w:t>Reference Material</w:t>
            </w:r>
          </w:p>
          <w:p w14:paraId="2C855D67" w14:textId="77777777" w:rsidR="00816349" w:rsidRPr="00A117E6" w:rsidRDefault="00816349" w:rsidP="00A20E85">
            <w:pPr>
              <w:pStyle w:val="ListParagraph"/>
              <w:spacing w:before="0" w:line="240" w:lineRule="auto"/>
              <w:ind w:left="0"/>
              <w:rPr>
                <w:rFonts w:ascii="Verdana" w:hAnsi="Verdana"/>
                <w:sz w:val="28"/>
                <w:szCs w:val="28"/>
              </w:rPr>
            </w:pPr>
          </w:p>
          <w:p w14:paraId="2C855D68" w14:textId="77777777" w:rsidR="000442C8" w:rsidRPr="00A117E6" w:rsidRDefault="000442C8" w:rsidP="00E12638">
            <w:pPr>
              <w:pStyle w:val="ListParagraph"/>
              <w:spacing w:before="0" w:line="240" w:lineRule="auto"/>
              <w:ind w:left="0" w:right="595"/>
              <w:rPr>
                <w:rFonts w:ascii="Verdana" w:hAnsi="Verdana"/>
                <w:sz w:val="28"/>
                <w:szCs w:val="28"/>
              </w:rPr>
            </w:pPr>
          </w:p>
        </w:tc>
      </w:tr>
    </w:tbl>
    <w:p w14:paraId="2C855D6A" w14:textId="77777777" w:rsidR="001801F9" w:rsidRDefault="001801F9" w:rsidP="00E12638">
      <w:pPr>
        <w:ind w:left="-1871"/>
        <w:jc w:val="both"/>
        <w:rPr>
          <w:rFonts w:ascii="Verdana" w:hAnsi="Verdana"/>
          <w:b/>
        </w:rPr>
      </w:pPr>
    </w:p>
    <w:p w14:paraId="2C855D6B" w14:textId="77777777" w:rsidR="00E12638" w:rsidRPr="00C743AA" w:rsidRDefault="00826313" w:rsidP="00E12638">
      <w:pPr>
        <w:ind w:left="-1871"/>
        <w:jc w:val="both"/>
        <w:rPr>
          <w:rFonts w:ascii="Verdana" w:hAnsi="Verdana"/>
          <w:b/>
        </w:rPr>
      </w:pPr>
      <w:r>
        <w:rPr>
          <w:rFonts w:ascii="Verdana" w:hAnsi="Verdana"/>
          <w:b/>
        </w:rPr>
        <w:t>FCA Handbook</w:t>
      </w:r>
    </w:p>
    <w:p w14:paraId="2C855D6C" w14:textId="77777777" w:rsidR="00E12638" w:rsidRPr="00282698" w:rsidRDefault="00E12638" w:rsidP="00E12638">
      <w:pPr>
        <w:ind w:left="-1871"/>
        <w:rPr>
          <w:rFonts w:ascii="Verdana" w:hAnsi="Verdana"/>
          <w:sz w:val="18"/>
          <w:szCs w:val="18"/>
        </w:rPr>
      </w:pPr>
      <w:r w:rsidRPr="00282698">
        <w:rPr>
          <w:rFonts w:ascii="Verdana" w:hAnsi="Verdana"/>
          <w:sz w:val="18"/>
          <w:szCs w:val="18"/>
        </w:rPr>
        <w:t>The FCA Handbook sets out our legislative powers and other provisions made under powers given to us by the Financial Services and Markets Act 2000(FSMA).</w:t>
      </w:r>
    </w:p>
    <w:p w14:paraId="2C855D6D" w14:textId="77777777" w:rsidR="00D17392" w:rsidRPr="00991329" w:rsidRDefault="00D17392" w:rsidP="00E12638">
      <w:pPr>
        <w:ind w:left="-1871"/>
        <w:rPr>
          <w:rFonts w:ascii="Verdana" w:hAnsi="Verdana"/>
          <w:sz w:val="18"/>
          <w:szCs w:val="18"/>
        </w:rPr>
      </w:pPr>
      <w:r w:rsidRPr="00991329">
        <w:rPr>
          <w:rFonts w:ascii="Verdana" w:hAnsi="Verdana"/>
          <w:sz w:val="18"/>
          <w:szCs w:val="18"/>
        </w:rPr>
        <w:t xml:space="preserve">For more information on the FCA Handbook, please see the Handbook reader’s guide: </w:t>
      </w:r>
      <w:hyperlink r:id="rId30" w:history="1">
        <w:r w:rsidRPr="00991329">
          <w:rPr>
            <w:rStyle w:val="Hyperlink"/>
            <w:rFonts w:ascii="Verdana" w:hAnsi="Verdana"/>
            <w:sz w:val="18"/>
            <w:szCs w:val="18"/>
          </w:rPr>
          <w:t>http://www.fca.org.uk/your-fca/documents/handbook/handbook-readers-guide</w:t>
        </w:r>
      </w:hyperlink>
    </w:p>
    <w:p w14:paraId="2C855D6E" w14:textId="77777777" w:rsidR="00055CC5" w:rsidRPr="00991329" w:rsidRDefault="00055CC5" w:rsidP="00E12638">
      <w:pPr>
        <w:ind w:left="-1871"/>
        <w:rPr>
          <w:rFonts w:ascii="Verdana" w:hAnsi="Verdana"/>
          <w:sz w:val="18"/>
          <w:szCs w:val="18"/>
        </w:rPr>
      </w:pPr>
    </w:p>
    <w:p w14:paraId="2C855D6F" w14:textId="4450457E" w:rsidR="00E12638" w:rsidRPr="009B7751" w:rsidRDefault="00E12638" w:rsidP="00E12638">
      <w:pPr>
        <w:ind w:left="-1871"/>
        <w:rPr>
          <w:rFonts w:ascii="Verdana" w:hAnsi="Verdana"/>
          <w:sz w:val="18"/>
          <w:szCs w:val="18"/>
        </w:rPr>
      </w:pPr>
      <w:r w:rsidRPr="009B7751">
        <w:rPr>
          <w:rFonts w:ascii="Verdana" w:hAnsi="Verdana"/>
          <w:sz w:val="18"/>
          <w:szCs w:val="18"/>
        </w:rPr>
        <w:t xml:space="preserve">Applicant firms should be aware that the FCA Handbook will be amended as part of the implementation of </w:t>
      </w:r>
      <w:r w:rsidR="00E47340" w:rsidRPr="00E47340">
        <w:rPr>
          <w:rFonts w:ascii="Verdana" w:hAnsi="Verdana"/>
          <w:sz w:val="18"/>
          <w:szCs w:val="18"/>
        </w:rPr>
        <w:t>Benchmark</w:t>
      </w:r>
      <w:r w:rsidR="00E47340">
        <w:rPr>
          <w:rFonts w:ascii="Verdana" w:hAnsi="Verdana"/>
          <w:sz w:val="18"/>
          <w:szCs w:val="18"/>
        </w:rPr>
        <w:t xml:space="preserve"> Regulation</w:t>
      </w:r>
      <w:r w:rsidRPr="009B7751">
        <w:rPr>
          <w:rFonts w:ascii="Verdana" w:hAnsi="Verdana"/>
          <w:sz w:val="18"/>
          <w:szCs w:val="18"/>
        </w:rPr>
        <w:t xml:space="preserve">.  </w:t>
      </w:r>
    </w:p>
    <w:p w14:paraId="2C855D70" w14:textId="77777777" w:rsidR="000F3EC6" w:rsidRDefault="000F3EC6" w:rsidP="00E12638">
      <w:pPr>
        <w:ind w:left="-1871"/>
        <w:rPr>
          <w:rFonts w:ascii="Verdana" w:hAnsi="Verdana"/>
          <w:sz w:val="18"/>
          <w:szCs w:val="18"/>
        </w:rPr>
      </w:pPr>
    </w:p>
    <w:p w14:paraId="2C855D71" w14:textId="77777777" w:rsidR="00826313" w:rsidRDefault="00EC6993" w:rsidP="00826313">
      <w:pPr>
        <w:ind w:left="-1871"/>
        <w:rPr>
          <w:rFonts w:ascii="Verdana" w:hAnsi="Verdana"/>
          <w:b/>
          <w:sz w:val="18"/>
          <w:szCs w:val="18"/>
        </w:rPr>
      </w:pPr>
      <w:r>
        <w:rPr>
          <w:rFonts w:ascii="Verdana" w:hAnsi="Verdana"/>
          <w:b/>
          <w:sz w:val="18"/>
          <w:szCs w:val="18"/>
        </w:rPr>
        <w:t xml:space="preserve">Benchmark </w:t>
      </w:r>
      <w:r w:rsidR="00826313" w:rsidRPr="00826313">
        <w:rPr>
          <w:rFonts w:ascii="Verdana" w:hAnsi="Verdana"/>
          <w:b/>
          <w:sz w:val="18"/>
          <w:szCs w:val="18"/>
        </w:rPr>
        <w:t>Documents</w:t>
      </w:r>
    </w:p>
    <w:p w14:paraId="0B4ED658" w14:textId="77777777" w:rsidR="00394813" w:rsidRPr="00980AB4" w:rsidRDefault="00394813" w:rsidP="008F1407">
      <w:pPr>
        <w:ind w:left="-1871"/>
        <w:rPr>
          <w:rFonts w:ascii="Verdana" w:hAnsi="Verdana"/>
          <w:sz w:val="18"/>
          <w:szCs w:val="18"/>
        </w:rPr>
      </w:pPr>
      <w:r w:rsidRPr="00980AB4">
        <w:rPr>
          <w:rFonts w:ascii="Verdana" w:hAnsi="Verdana"/>
          <w:sz w:val="18"/>
          <w:szCs w:val="18"/>
        </w:rPr>
        <w:t xml:space="preserve">A link to the BMR and amending regulations under the EU Withdrawal Act 2018: </w:t>
      </w:r>
      <w:hyperlink r:id="rId31" w:history="1">
        <w:r w:rsidRPr="00980AB4">
          <w:rPr>
            <w:rStyle w:val="Hyperlink"/>
            <w:rFonts w:ascii="Verdana" w:hAnsi="Verdana"/>
            <w:sz w:val="18"/>
            <w:szCs w:val="18"/>
          </w:rPr>
          <w:t>https://www.legislation.gov.uk/eur/2016/1011/contents</w:t>
        </w:r>
      </w:hyperlink>
      <w:r w:rsidRPr="00980AB4" w:rsidDel="008D3136">
        <w:rPr>
          <w:rFonts w:ascii="Verdana" w:hAnsi="Verdana"/>
          <w:sz w:val="18"/>
          <w:szCs w:val="18"/>
        </w:rPr>
        <w:t xml:space="preserve"> </w:t>
      </w:r>
      <w:r w:rsidRPr="00980AB4">
        <w:rPr>
          <w:rFonts w:ascii="Verdana" w:hAnsi="Verdana"/>
          <w:sz w:val="18"/>
          <w:szCs w:val="18"/>
        </w:rPr>
        <w:t xml:space="preserve">and </w:t>
      </w:r>
      <w:hyperlink w:history="1"/>
      <w:r w:rsidRPr="00980AB4">
        <w:rPr>
          <w:rStyle w:val="Hyperlink"/>
          <w:rFonts w:ascii="Verdana" w:hAnsi="Verdana"/>
          <w:sz w:val="18"/>
          <w:szCs w:val="18"/>
        </w:rPr>
        <w:t xml:space="preserve">https://www.legislation.gov.uk/uksi/2019/657 </w:t>
      </w:r>
    </w:p>
    <w:p w14:paraId="2C855D73" w14:textId="77777777" w:rsidR="00886811" w:rsidRPr="00980AB4" w:rsidRDefault="00886811" w:rsidP="00E12638">
      <w:pPr>
        <w:ind w:left="-1871"/>
        <w:rPr>
          <w:rFonts w:ascii="Verdana" w:hAnsi="Verdana" w:cs="Arial"/>
          <w:sz w:val="18"/>
          <w:szCs w:val="18"/>
        </w:rPr>
        <w:sectPr w:rsidR="00886811" w:rsidRPr="00980AB4" w:rsidSect="00EA7215">
          <w:headerReference w:type="default" r:id="rId32"/>
          <w:footerReference w:type="default" r:id="rId33"/>
          <w:footerReference w:type="first" r:id="rId34"/>
          <w:type w:val="continuous"/>
          <w:pgSz w:w="11901" w:h="16846" w:code="9"/>
          <w:pgMar w:top="1418" w:right="680" w:bottom="907" w:left="3402" w:header="567" w:footer="680" w:gutter="0"/>
          <w:cols w:space="720"/>
          <w:titlePg/>
        </w:sectPr>
      </w:pPr>
    </w:p>
    <w:p w14:paraId="2C855D75" w14:textId="528856D0" w:rsidR="001801F9" w:rsidRDefault="00826313" w:rsidP="00E12638">
      <w:pPr>
        <w:ind w:left="-1871"/>
        <w:rPr>
          <w:rFonts w:ascii="Verdana" w:hAnsi="Verdana" w:cs="Arial"/>
          <w:sz w:val="18"/>
          <w:szCs w:val="18"/>
        </w:rPr>
      </w:pPr>
      <w:r w:rsidRPr="00980AB4">
        <w:rPr>
          <w:rFonts w:ascii="Verdana" w:hAnsi="Verdana" w:cs="Arial"/>
          <w:sz w:val="18"/>
          <w:szCs w:val="18"/>
        </w:rPr>
        <w:t>A link to the RTS:</w:t>
      </w:r>
      <w:r w:rsidRPr="001801F9">
        <w:rPr>
          <w:rFonts w:ascii="Verdana" w:hAnsi="Verdana" w:cs="Arial"/>
          <w:sz w:val="18"/>
          <w:szCs w:val="18"/>
        </w:rPr>
        <w:t xml:space="preserve"> </w:t>
      </w:r>
      <w:hyperlink r:id="rId35" w:history="1">
        <w:r w:rsidR="00200733" w:rsidRPr="00200733">
          <w:rPr>
            <w:rStyle w:val="Hyperlink"/>
            <w:rFonts w:ascii="Verdana" w:hAnsi="Verdana" w:cs="Arial"/>
            <w:sz w:val="18"/>
            <w:szCs w:val="18"/>
          </w:rPr>
          <w:t>https://www.handbook.fca.org.uk/techstandards/BMR/2018/reg_del_2018_1646_oj/?view=chapter</w:t>
        </w:r>
      </w:hyperlink>
    </w:p>
    <w:p w14:paraId="2C855D77" w14:textId="77777777" w:rsidR="0080162B" w:rsidRDefault="0080162B" w:rsidP="001801F9">
      <w:pPr>
        <w:ind w:left="-1871"/>
        <w:rPr>
          <w:rFonts w:ascii="Verdana" w:hAnsi="Verdana" w:cs="Arial"/>
          <w:sz w:val="18"/>
          <w:szCs w:val="18"/>
        </w:rPr>
      </w:pPr>
    </w:p>
    <w:p w14:paraId="2C855D78" w14:textId="77777777" w:rsidR="008814C1" w:rsidRDefault="0080162B" w:rsidP="008814C1">
      <w:pPr>
        <w:ind w:left="-1871"/>
        <w:rPr>
          <w:rFonts w:ascii="Verdana" w:hAnsi="Verdana" w:cs="Arial"/>
          <w:sz w:val="18"/>
          <w:szCs w:val="18"/>
        </w:rPr>
      </w:pPr>
      <w:r>
        <w:rPr>
          <w:rFonts w:ascii="Verdana" w:hAnsi="Verdana" w:cs="Arial"/>
          <w:sz w:val="18"/>
          <w:szCs w:val="18"/>
        </w:rPr>
        <w:t xml:space="preserve">Throughout this form you will be asked to provide </w:t>
      </w:r>
      <w:r w:rsidR="008814C1">
        <w:rPr>
          <w:rFonts w:ascii="Verdana" w:hAnsi="Verdana" w:cs="Arial"/>
          <w:sz w:val="18"/>
          <w:szCs w:val="18"/>
        </w:rPr>
        <w:t>policies and procedures.  Please ensure you consider Article 3 of the RTS as set out below:</w:t>
      </w:r>
    </w:p>
    <w:p w14:paraId="2C855D79" w14:textId="092606E6" w:rsidR="008814C1" w:rsidRDefault="008814C1" w:rsidP="008814C1">
      <w:pPr>
        <w:ind w:left="-1871"/>
        <w:rPr>
          <w:rFonts w:ascii="Verdana" w:hAnsi="Verdana" w:cs="Arial"/>
          <w:sz w:val="18"/>
          <w:szCs w:val="18"/>
        </w:rPr>
      </w:pPr>
      <w:r>
        <w:rPr>
          <w:rFonts w:ascii="Verdana" w:hAnsi="Verdana" w:cs="Arial"/>
          <w:sz w:val="18"/>
          <w:szCs w:val="18"/>
        </w:rPr>
        <w:t>1</w:t>
      </w:r>
      <w:r w:rsidR="0084596C">
        <w:rPr>
          <w:rFonts w:ascii="Verdana" w:hAnsi="Verdana" w:cs="Arial"/>
          <w:sz w:val="18"/>
          <w:szCs w:val="18"/>
        </w:rPr>
        <w:t>.</w:t>
      </w:r>
      <w:r>
        <w:rPr>
          <w:rFonts w:ascii="Verdana" w:hAnsi="Verdana" w:cs="Arial"/>
          <w:sz w:val="18"/>
          <w:szCs w:val="18"/>
        </w:rPr>
        <w:t xml:space="preserve"> Any policies and procedures established for f</w:t>
      </w:r>
      <w:r w:rsidR="00864E3D">
        <w:rPr>
          <w:rFonts w:ascii="Verdana" w:hAnsi="Verdana" w:cs="Arial"/>
          <w:sz w:val="18"/>
          <w:szCs w:val="18"/>
        </w:rPr>
        <w:t xml:space="preserve">ulfilling the requirements of </w:t>
      </w:r>
      <w:r w:rsidR="00EC5F85">
        <w:rPr>
          <w:rFonts w:ascii="Verdana" w:hAnsi="Verdana" w:cs="Arial"/>
          <w:sz w:val="18"/>
          <w:szCs w:val="18"/>
        </w:rPr>
        <w:t xml:space="preserve">Benchmark </w:t>
      </w:r>
      <w:r w:rsidR="00864E3D">
        <w:rPr>
          <w:rFonts w:ascii="Verdana" w:hAnsi="Verdana" w:cs="Arial"/>
          <w:sz w:val="18"/>
          <w:szCs w:val="18"/>
        </w:rPr>
        <w:t>R</w:t>
      </w:r>
      <w:r>
        <w:rPr>
          <w:rFonts w:ascii="Verdana" w:hAnsi="Verdana" w:cs="Arial"/>
          <w:sz w:val="18"/>
          <w:szCs w:val="18"/>
        </w:rPr>
        <w:t xml:space="preserve">egulation </w:t>
      </w:r>
      <w:r w:rsidR="00EC5F85">
        <w:rPr>
          <w:rFonts w:ascii="Verdana" w:hAnsi="Verdana" w:cs="Arial"/>
          <w:sz w:val="18"/>
          <w:szCs w:val="18"/>
        </w:rPr>
        <w:t xml:space="preserve">(the UK version of regulation </w:t>
      </w:r>
      <w:r>
        <w:rPr>
          <w:rFonts w:ascii="Verdana" w:hAnsi="Verdana" w:cs="Arial"/>
          <w:sz w:val="18"/>
          <w:szCs w:val="18"/>
        </w:rPr>
        <w:t>(EU) 2016/1011</w:t>
      </w:r>
      <w:r w:rsidR="00EC5F85">
        <w:rPr>
          <w:rFonts w:ascii="Verdana" w:hAnsi="Verdana" w:cs="Arial"/>
          <w:sz w:val="18"/>
          <w:szCs w:val="18"/>
        </w:rPr>
        <w:t>)</w:t>
      </w:r>
      <w:r>
        <w:rPr>
          <w:rFonts w:ascii="Verdana" w:hAnsi="Verdana" w:cs="Arial"/>
          <w:sz w:val="18"/>
          <w:szCs w:val="18"/>
        </w:rPr>
        <w:t xml:space="preserve"> and described in an application shall contain or be accompanied by:</w:t>
      </w:r>
    </w:p>
    <w:p w14:paraId="2C855D7A" w14:textId="77777777" w:rsidR="008814C1" w:rsidRDefault="008814C1" w:rsidP="008814C1">
      <w:pPr>
        <w:pStyle w:val="ListParagraph"/>
        <w:numPr>
          <w:ilvl w:val="0"/>
          <w:numId w:val="38"/>
        </w:numPr>
        <w:rPr>
          <w:rFonts w:ascii="Verdana" w:hAnsi="Verdana" w:cs="Arial"/>
          <w:sz w:val="18"/>
          <w:szCs w:val="18"/>
        </w:rPr>
      </w:pPr>
      <w:r>
        <w:rPr>
          <w:rFonts w:ascii="Verdana" w:hAnsi="Verdana" w:cs="Arial"/>
          <w:sz w:val="18"/>
          <w:szCs w:val="18"/>
        </w:rPr>
        <w:t xml:space="preserve">an indication of the identity of the person or persons responsible for the approval and maintenance of the policies and procedures. </w:t>
      </w:r>
    </w:p>
    <w:p w14:paraId="2C855D7B" w14:textId="77777777" w:rsidR="008814C1" w:rsidRDefault="008814C1" w:rsidP="008814C1">
      <w:pPr>
        <w:pStyle w:val="ListParagraph"/>
        <w:numPr>
          <w:ilvl w:val="0"/>
          <w:numId w:val="38"/>
        </w:numPr>
        <w:rPr>
          <w:rFonts w:ascii="Verdana" w:hAnsi="Verdana" w:cs="Arial"/>
          <w:sz w:val="18"/>
          <w:szCs w:val="18"/>
        </w:rPr>
      </w:pPr>
      <w:r>
        <w:rPr>
          <w:rFonts w:ascii="Verdana" w:hAnsi="Verdana" w:cs="Arial"/>
          <w:sz w:val="18"/>
          <w:szCs w:val="18"/>
        </w:rPr>
        <w:t xml:space="preserve">a description </w:t>
      </w:r>
      <w:r w:rsidR="0084596C">
        <w:rPr>
          <w:rFonts w:ascii="Verdana" w:hAnsi="Verdana" w:cs="Arial"/>
          <w:sz w:val="18"/>
          <w:szCs w:val="18"/>
        </w:rPr>
        <w:t>of how compliance with the policies and procedures is monitored and the identity of the person or persons responsible for this monitoring.</w:t>
      </w:r>
    </w:p>
    <w:p w14:paraId="2C855D7C" w14:textId="77777777" w:rsidR="0084596C" w:rsidRDefault="0084596C" w:rsidP="008814C1">
      <w:pPr>
        <w:pStyle w:val="ListParagraph"/>
        <w:numPr>
          <w:ilvl w:val="0"/>
          <w:numId w:val="38"/>
        </w:numPr>
        <w:rPr>
          <w:rFonts w:ascii="Verdana" w:hAnsi="Verdana" w:cs="Arial"/>
          <w:sz w:val="18"/>
          <w:szCs w:val="18"/>
        </w:rPr>
      </w:pPr>
      <w:r>
        <w:rPr>
          <w:rFonts w:ascii="Verdana" w:hAnsi="Verdana" w:cs="Arial"/>
          <w:sz w:val="18"/>
          <w:szCs w:val="18"/>
        </w:rPr>
        <w:t xml:space="preserve">a description of the measures to be undertaken in the event of a breach of the policies </w:t>
      </w:r>
      <w:r w:rsidR="00864E3D">
        <w:rPr>
          <w:rFonts w:ascii="Verdana" w:hAnsi="Verdana" w:cs="Arial"/>
          <w:sz w:val="18"/>
          <w:szCs w:val="18"/>
        </w:rPr>
        <w:t>and</w:t>
      </w:r>
      <w:r>
        <w:rPr>
          <w:rFonts w:ascii="Verdana" w:hAnsi="Verdana" w:cs="Arial"/>
          <w:sz w:val="18"/>
          <w:szCs w:val="18"/>
        </w:rPr>
        <w:t xml:space="preserve"> procedures.</w:t>
      </w:r>
    </w:p>
    <w:p w14:paraId="2C855D7D" w14:textId="77777777" w:rsidR="0084596C" w:rsidRPr="0084596C" w:rsidRDefault="0084596C" w:rsidP="0084596C">
      <w:pPr>
        <w:ind w:left="-1871"/>
        <w:rPr>
          <w:rFonts w:ascii="Verdana" w:hAnsi="Verdana" w:cs="Arial"/>
          <w:sz w:val="18"/>
          <w:szCs w:val="18"/>
        </w:rPr>
      </w:pPr>
      <w:r>
        <w:rPr>
          <w:rFonts w:ascii="Verdana" w:hAnsi="Verdana" w:cs="Arial"/>
          <w:sz w:val="18"/>
          <w:szCs w:val="18"/>
        </w:rPr>
        <w:t>2. An applicant that is part of a group may comply with paragraph 1 by submitting the policies and procedures of its group, to the extent that they relate to the provision of benchmarks.</w:t>
      </w:r>
    </w:p>
    <w:p w14:paraId="2C855D7E" w14:textId="77777777" w:rsidR="0084596C" w:rsidRPr="0084596C" w:rsidRDefault="0084596C" w:rsidP="0084596C">
      <w:pPr>
        <w:ind w:left="-1511"/>
        <w:rPr>
          <w:rFonts w:ascii="Verdana" w:hAnsi="Verdana" w:cs="Arial"/>
          <w:sz w:val="18"/>
          <w:szCs w:val="18"/>
        </w:rPr>
      </w:pPr>
    </w:p>
    <w:p w14:paraId="2C855D7F" w14:textId="77777777" w:rsidR="0084596C" w:rsidRPr="0084596C" w:rsidRDefault="0084596C" w:rsidP="0084596C">
      <w:pPr>
        <w:rPr>
          <w:rFonts w:ascii="Verdana" w:hAnsi="Verdana" w:cs="Arial"/>
          <w:sz w:val="18"/>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12638" w:rsidRPr="00842101" w14:paraId="2C855D84" w14:textId="77777777" w:rsidTr="00D93997">
        <w:trPr>
          <w:trHeight w:val="1851"/>
        </w:trPr>
        <w:tc>
          <w:tcPr>
            <w:tcW w:w="2268" w:type="dxa"/>
            <w:shd w:val="clear" w:color="auto" w:fill="701B45"/>
          </w:tcPr>
          <w:p w14:paraId="2C855D80" w14:textId="77777777" w:rsidR="00E12638" w:rsidRPr="00842101" w:rsidRDefault="00E12638" w:rsidP="00E12638">
            <w:pPr>
              <w:pStyle w:val="Sectionnumber"/>
            </w:pPr>
            <w:r>
              <w:lastRenderedPageBreak/>
              <w:br w:type="page"/>
              <w:t>1</w:t>
            </w:r>
          </w:p>
        </w:tc>
        <w:tc>
          <w:tcPr>
            <w:tcW w:w="7825" w:type="dxa"/>
            <w:shd w:val="clear" w:color="auto" w:fill="701B45"/>
          </w:tcPr>
          <w:p w14:paraId="2C855D81" w14:textId="77777777" w:rsidR="00E12638" w:rsidRPr="00A117E6" w:rsidRDefault="00E12638" w:rsidP="00E12638">
            <w:pPr>
              <w:pStyle w:val="Sectionheading"/>
              <w:rPr>
                <w:rFonts w:ascii="Verdana" w:hAnsi="Verdana"/>
                <w:sz w:val="28"/>
                <w:szCs w:val="28"/>
              </w:rPr>
            </w:pPr>
            <w:r w:rsidRPr="00A117E6">
              <w:rPr>
                <w:rFonts w:ascii="Verdana" w:hAnsi="Verdana"/>
                <w:sz w:val="28"/>
                <w:szCs w:val="28"/>
              </w:rPr>
              <w:t>General Information</w:t>
            </w:r>
          </w:p>
          <w:p w14:paraId="2C855D82" w14:textId="77777777" w:rsidR="00E12638" w:rsidRDefault="00E12638" w:rsidP="00E12638">
            <w:pPr>
              <w:pStyle w:val="ListParagraph"/>
              <w:spacing w:before="0" w:line="240" w:lineRule="auto"/>
              <w:ind w:left="0"/>
              <w:rPr>
                <w:rFonts w:ascii="Verdana" w:hAnsi="Verdana"/>
              </w:rPr>
            </w:pPr>
          </w:p>
          <w:p w14:paraId="2C855D83" w14:textId="77777777" w:rsidR="00E12638" w:rsidRPr="00443DF6" w:rsidRDefault="00E12638" w:rsidP="00E12638">
            <w:pPr>
              <w:pStyle w:val="ListParagraph"/>
              <w:spacing w:before="0" w:line="240" w:lineRule="auto"/>
              <w:ind w:left="0" w:right="595"/>
              <w:rPr>
                <w:rFonts w:ascii="Verdana" w:hAnsi="Verdana"/>
              </w:rPr>
            </w:pPr>
          </w:p>
        </w:tc>
      </w:tr>
    </w:tbl>
    <w:p w14:paraId="2C855D85" w14:textId="77777777" w:rsidR="00E12638" w:rsidRPr="00A117E6" w:rsidRDefault="00E12638" w:rsidP="00E12638">
      <w:pPr>
        <w:pStyle w:val="Qsheading1"/>
        <w:outlineLvl w:val="0"/>
        <w:rPr>
          <w:rFonts w:ascii="Verdana" w:hAnsi="Verdana"/>
          <w:szCs w:val="22"/>
        </w:rPr>
      </w:pPr>
      <w:r w:rsidRPr="00A117E6">
        <w:rPr>
          <w:rFonts w:ascii="Verdana" w:hAnsi="Verdana"/>
          <w:szCs w:val="22"/>
        </w:rPr>
        <w:t>Applicant firm names</w:t>
      </w:r>
    </w:p>
    <w:p w14:paraId="2C855D86" w14:textId="77777777" w:rsidR="00385410" w:rsidRPr="00F04FF7" w:rsidRDefault="00385410" w:rsidP="00385410">
      <w:pPr>
        <w:pStyle w:val="Questionnote"/>
        <w:rPr>
          <w:rFonts w:ascii="Verdana" w:hAnsi="Verdana"/>
          <w:szCs w:val="18"/>
        </w:rPr>
      </w:pPr>
      <w:r w:rsidRPr="00F04FF7">
        <w:rPr>
          <w:rFonts w:ascii="Verdana" w:hAnsi="Verdana"/>
        </w:rPr>
        <w:t xml:space="preserve">For more information about the Company, Limited Liability partnership and Business Names (Sensitive Words and Expressions) Regulations 2014, see </w:t>
      </w:r>
      <w:hyperlink r:id="rId36" w:history="1">
        <w:r w:rsidRPr="00F04FF7">
          <w:rPr>
            <w:rStyle w:val="Hyperlink"/>
            <w:rFonts w:ascii="Verdana" w:hAnsi="Verdana"/>
            <w:szCs w:val="18"/>
          </w:rPr>
          <w:t>http://www.legislation.gov.uk/uksi/2014/3140/pdfs/uksi_20143140_en.pdf</w:t>
        </w:r>
      </w:hyperlink>
      <w:r w:rsidRPr="00F04FF7">
        <w:rPr>
          <w:rFonts w:ascii="Verdana" w:hAnsi="Verdana"/>
          <w:szCs w:val="18"/>
        </w:rPr>
        <w:t xml:space="preserve"> .  </w:t>
      </w:r>
    </w:p>
    <w:p w14:paraId="2C855D87" w14:textId="77777777" w:rsidR="00385410" w:rsidRPr="00F04FF7" w:rsidRDefault="00385410" w:rsidP="00385410">
      <w:pPr>
        <w:pStyle w:val="Questionnote"/>
        <w:rPr>
          <w:rFonts w:ascii="Verdana" w:hAnsi="Verdana"/>
          <w:sz w:val="20"/>
        </w:rPr>
      </w:pPr>
      <w:r w:rsidRPr="00F04FF7">
        <w:rPr>
          <w:rFonts w:ascii="Verdana" w:hAnsi="Verdana"/>
          <w:szCs w:val="18"/>
        </w:rPr>
        <w:t xml:space="preserve">There is also some help on our website at: </w:t>
      </w:r>
      <w:hyperlink r:id="rId37" w:history="1">
        <w:r w:rsidRPr="00F04FF7">
          <w:rPr>
            <w:rStyle w:val="Hyperlink"/>
            <w:rFonts w:ascii="Verdana" w:hAnsi="Verdana"/>
            <w:szCs w:val="18"/>
          </w:rPr>
          <w:t>https://www.fca.org.uk/firms/standing-data/sensitive-business-names</w:t>
        </w:r>
      </w:hyperlink>
    </w:p>
    <w:p w14:paraId="2C855D88" w14:textId="77777777" w:rsidR="00E62E77" w:rsidRPr="00EF3638" w:rsidRDefault="00E62E77" w:rsidP="00E62E77">
      <w:pPr>
        <w:pStyle w:val="Question"/>
        <w:keepNext/>
        <w:spacing w:after="0"/>
        <w:rPr>
          <w:rFonts w:ascii="Verdana" w:hAnsi="Verdana"/>
          <w:b/>
        </w:rPr>
      </w:pPr>
      <w:r w:rsidRPr="00EF3638">
        <w:rPr>
          <w:rFonts w:ascii="Verdana" w:hAnsi="Verdana"/>
          <w:b/>
        </w:rPr>
        <w:tab/>
        <w:t>1.</w:t>
      </w:r>
      <w:r w:rsidR="00E41C8D">
        <w:rPr>
          <w:rFonts w:ascii="Verdana" w:hAnsi="Verdana"/>
          <w:b/>
        </w:rPr>
        <w:t>1</w:t>
      </w:r>
      <w:r w:rsidRPr="00EF3638">
        <w:rPr>
          <w:rFonts w:ascii="Verdana" w:hAnsi="Verdana"/>
          <w:b/>
        </w:rPr>
        <w:tab/>
        <w:t xml:space="preserve">Does the applicant firm intend to use any trading names </w:t>
      </w:r>
      <w:r w:rsidR="006F2335" w:rsidRPr="00EF3638">
        <w:rPr>
          <w:rFonts w:ascii="Verdana" w:hAnsi="Verdana"/>
          <w:b/>
        </w:rPr>
        <w:t>in addition to</w:t>
      </w:r>
      <w:r w:rsidRPr="00EF3638">
        <w:rPr>
          <w:rFonts w:ascii="Verdana" w:hAnsi="Verdana"/>
          <w:b/>
        </w:rPr>
        <w:t xml:space="preserve"> the </w:t>
      </w:r>
      <w:r w:rsidR="00D93997">
        <w:rPr>
          <w:rFonts w:ascii="Verdana" w:hAnsi="Verdana"/>
          <w:b/>
        </w:rPr>
        <w:t xml:space="preserve">legal entity </w:t>
      </w:r>
      <w:r w:rsidRPr="00EF3638">
        <w:rPr>
          <w:rFonts w:ascii="Verdana" w:hAnsi="Verdana"/>
          <w:b/>
        </w:rPr>
        <w:t>name given on the front of this form?</w:t>
      </w:r>
    </w:p>
    <w:p w14:paraId="2C855D89" w14:textId="77777777" w:rsidR="00385410" w:rsidRPr="00F04FF7" w:rsidRDefault="00385410" w:rsidP="00385410">
      <w:pPr>
        <w:pStyle w:val="Questionnote"/>
        <w:rPr>
          <w:rFonts w:ascii="Verdana" w:hAnsi="Verdana"/>
        </w:rPr>
      </w:pPr>
      <w:r w:rsidRPr="009B7751">
        <w:rPr>
          <w:rFonts w:ascii="Verdana" w:hAnsi="Verdana"/>
        </w:rPr>
        <w:t xml:space="preserve">See </w:t>
      </w:r>
      <w:r>
        <w:rPr>
          <w:rFonts w:ascii="Verdana" w:hAnsi="Verdana"/>
        </w:rPr>
        <w:t xml:space="preserve">Annex </w:t>
      </w:r>
      <w:r w:rsidR="00146924">
        <w:rPr>
          <w:rFonts w:ascii="Verdana" w:hAnsi="Verdana"/>
        </w:rPr>
        <w:t xml:space="preserve">I </w:t>
      </w:r>
      <w:r w:rsidRPr="009B7751">
        <w:rPr>
          <w:rFonts w:ascii="Verdana" w:hAnsi="Verdana"/>
        </w:rPr>
        <w:t>1(a) of the RTS.  This is important for the applicant firm’s ongoing supervision (if they are authorised) so we can track a firm's activity through any financial promotions, eg adverts. It may also help us in handling any complaints against the applicant firm.</w:t>
      </w:r>
    </w:p>
    <w:p w14:paraId="2C855D8A" w14:textId="77777777" w:rsidR="00AF5D40" w:rsidRPr="00A117E6" w:rsidRDefault="00AF5D40" w:rsidP="00AF5D40">
      <w:pPr>
        <w:pStyle w:val="Qsheading1"/>
        <w:outlineLvl w:val="0"/>
        <w:rPr>
          <w:rFonts w:ascii="Verdana" w:hAnsi="Verdana"/>
          <w:szCs w:val="22"/>
        </w:rPr>
      </w:pPr>
      <w:r w:rsidRPr="00A117E6">
        <w:rPr>
          <w:rFonts w:ascii="Verdana" w:hAnsi="Verdana"/>
          <w:szCs w:val="22"/>
        </w:rPr>
        <w:t>Legal Entity Identifier (LEI)</w:t>
      </w:r>
    </w:p>
    <w:p w14:paraId="2C855D8B" w14:textId="77777777" w:rsidR="00AF5D40" w:rsidRDefault="00E31649" w:rsidP="00AF5D40">
      <w:pPr>
        <w:pStyle w:val="Question"/>
        <w:keepNext/>
        <w:spacing w:after="0"/>
        <w:rPr>
          <w:rFonts w:ascii="Verdana" w:hAnsi="Verdana"/>
          <w:b/>
        </w:rPr>
      </w:pPr>
      <w:r>
        <w:rPr>
          <w:rFonts w:ascii="Verdana" w:hAnsi="Verdana"/>
          <w:b/>
        </w:rPr>
        <w:tab/>
        <w:t>1.</w:t>
      </w:r>
      <w:r w:rsidR="00E41C8D">
        <w:rPr>
          <w:rFonts w:ascii="Verdana" w:hAnsi="Verdana"/>
          <w:b/>
        </w:rPr>
        <w:t>2</w:t>
      </w:r>
      <w:r>
        <w:rPr>
          <w:rFonts w:ascii="Verdana" w:hAnsi="Verdana"/>
          <w:b/>
        </w:rPr>
        <w:tab/>
        <w:t>Applicant firm’s LEI</w:t>
      </w:r>
      <w:r w:rsidR="003A26E1">
        <w:rPr>
          <w:rFonts w:ascii="Verdana" w:hAnsi="Verdana"/>
          <w:b/>
        </w:rPr>
        <w:t xml:space="preserve"> (if applicable)</w:t>
      </w:r>
    </w:p>
    <w:p w14:paraId="2C855D8C" w14:textId="77777777" w:rsidR="00385410" w:rsidRPr="00F04FF7" w:rsidRDefault="00385410" w:rsidP="00385410">
      <w:pPr>
        <w:pStyle w:val="Questionnote"/>
        <w:rPr>
          <w:rFonts w:ascii="Verdana" w:hAnsi="Verdana"/>
          <w:b/>
        </w:rPr>
      </w:pPr>
      <w:r w:rsidRPr="00F04FF7">
        <w:rPr>
          <w:rFonts w:ascii="Verdana" w:hAnsi="Verdana"/>
        </w:rPr>
        <w:t xml:space="preserve">See </w:t>
      </w:r>
      <w:r>
        <w:rPr>
          <w:rFonts w:ascii="Verdana" w:hAnsi="Verdana"/>
        </w:rPr>
        <w:t xml:space="preserve">Annex </w:t>
      </w:r>
      <w:r w:rsidR="00146924">
        <w:rPr>
          <w:rFonts w:ascii="Verdana" w:hAnsi="Verdana"/>
        </w:rPr>
        <w:t>I</w:t>
      </w:r>
      <w:r w:rsidR="00E47340">
        <w:rPr>
          <w:rFonts w:ascii="Verdana" w:hAnsi="Verdana"/>
        </w:rPr>
        <w:t xml:space="preserve"> </w:t>
      </w:r>
      <w:r w:rsidRPr="00F04FF7">
        <w:rPr>
          <w:rFonts w:ascii="Verdana" w:hAnsi="Verdana"/>
        </w:rPr>
        <w:t>1(a) of the</w:t>
      </w:r>
      <w:r w:rsidR="001F7E92">
        <w:rPr>
          <w:rFonts w:ascii="Verdana" w:hAnsi="Verdana"/>
        </w:rPr>
        <w:t xml:space="preserve"> </w:t>
      </w:r>
      <w:r w:rsidRPr="00F04FF7">
        <w:rPr>
          <w:rFonts w:ascii="Verdana" w:hAnsi="Verdana"/>
        </w:rPr>
        <w:t>RTS</w:t>
      </w:r>
      <w:r w:rsidR="001F1C36">
        <w:rPr>
          <w:rFonts w:ascii="Verdana" w:hAnsi="Verdana"/>
        </w:rPr>
        <w:t>.</w:t>
      </w:r>
    </w:p>
    <w:p w14:paraId="2C855D8D" w14:textId="77777777" w:rsidR="00385410" w:rsidRPr="009B7751" w:rsidRDefault="00385410" w:rsidP="00385410">
      <w:pPr>
        <w:pStyle w:val="Questionnote"/>
        <w:rPr>
          <w:rFonts w:ascii="Verdana" w:hAnsi="Verdana" w:cs="Arial"/>
          <w:color w:val="000000"/>
          <w:lang w:val="en"/>
        </w:rPr>
      </w:pPr>
      <w:r w:rsidRPr="009B7751">
        <w:rPr>
          <w:rFonts w:ascii="Verdana" w:hAnsi="Verdana" w:cs="Arial"/>
          <w:color w:val="000000"/>
          <w:lang w:val="en"/>
        </w:rPr>
        <w:t>A LEI is a 20 character reference code. The LEI initiative is designed to create a global reference data system that uniquely identifies every legal entity or structure, in any jurisdiction, that is party to a financial transaction.</w:t>
      </w:r>
    </w:p>
    <w:p w14:paraId="2C855D8E" w14:textId="77777777" w:rsidR="00C77018" w:rsidRPr="00A117E6" w:rsidRDefault="00E31649" w:rsidP="00C77018">
      <w:pPr>
        <w:pStyle w:val="Qsheading1"/>
        <w:outlineLvl w:val="0"/>
        <w:rPr>
          <w:rFonts w:ascii="Verdana" w:hAnsi="Verdana"/>
          <w:szCs w:val="22"/>
        </w:rPr>
      </w:pPr>
      <w:r w:rsidRPr="00A117E6">
        <w:rPr>
          <w:rFonts w:ascii="Verdana" w:hAnsi="Verdana"/>
          <w:szCs w:val="22"/>
        </w:rPr>
        <w:t>Address</w:t>
      </w:r>
    </w:p>
    <w:p w14:paraId="2C855D8F" w14:textId="77777777" w:rsidR="00C77018" w:rsidRDefault="00C77018" w:rsidP="00C77018">
      <w:pPr>
        <w:pStyle w:val="Question"/>
        <w:keepNext/>
        <w:rPr>
          <w:rFonts w:ascii="Verdana" w:hAnsi="Verdana"/>
          <w:b/>
        </w:rPr>
      </w:pPr>
      <w:r w:rsidRPr="00E62E77">
        <w:rPr>
          <w:rFonts w:ascii="Verdana" w:hAnsi="Verdana"/>
          <w:b/>
        </w:rPr>
        <w:tab/>
        <w:t>1.</w:t>
      </w:r>
      <w:r w:rsidR="00E41C8D">
        <w:rPr>
          <w:rFonts w:ascii="Verdana" w:hAnsi="Verdana"/>
          <w:b/>
        </w:rPr>
        <w:t>3</w:t>
      </w:r>
      <w:r w:rsidR="00E31649">
        <w:rPr>
          <w:rFonts w:ascii="Verdana" w:hAnsi="Verdana"/>
          <w:b/>
        </w:rPr>
        <w:tab/>
        <w:t>Registered O</w:t>
      </w:r>
      <w:r w:rsidR="005A502D">
        <w:rPr>
          <w:rFonts w:ascii="Verdana" w:hAnsi="Verdana"/>
          <w:b/>
        </w:rPr>
        <w:t>ffice o</w:t>
      </w:r>
      <w:r w:rsidR="00005E57">
        <w:rPr>
          <w:rFonts w:ascii="Verdana" w:hAnsi="Verdana"/>
          <w:b/>
        </w:rPr>
        <w:t>r other official address</w:t>
      </w:r>
    </w:p>
    <w:p w14:paraId="2C855D90" w14:textId="77777777" w:rsidR="00385410" w:rsidRDefault="00385410" w:rsidP="00385410">
      <w:pPr>
        <w:pStyle w:val="Questionnote"/>
        <w:rPr>
          <w:rFonts w:ascii="Verdana" w:hAnsi="Verdana"/>
        </w:rPr>
      </w:pPr>
      <w:r w:rsidRPr="00F04FF7">
        <w:rPr>
          <w:rFonts w:ascii="Verdana" w:hAnsi="Verdana"/>
        </w:rPr>
        <w:t xml:space="preserve">See </w:t>
      </w:r>
      <w:r>
        <w:rPr>
          <w:rFonts w:ascii="Verdana" w:hAnsi="Verdana"/>
        </w:rPr>
        <w:t>Annex</w:t>
      </w:r>
      <w:r w:rsidR="00E47340">
        <w:rPr>
          <w:rFonts w:ascii="Verdana" w:hAnsi="Verdana"/>
        </w:rPr>
        <w:t xml:space="preserve"> </w:t>
      </w:r>
      <w:r w:rsidR="00146924">
        <w:rPr>
          <w:rFonts w:ascii="Verdana" w:hAnsi="Verdana"/>
        </w:rPr>
        <w:t>I</w:t>
      </w:r>
      <w:r>
        <w:rPr>
          <w:rFonts w:ascii="Verdana" w:hAnsi="Verdana"/>
        </w:rPr>
        <w:t xml:space="preserve"> </w:t>
      </w:r>
      <w:r w:rsidRPr="00F04FF7">
        <w:rPr>
          <w:rFonts w:ascii="Verdana" w:hAnsi="Verdana"/>
        </w:rPr>
        <w:t>1(</w:t>
      </w:r>
      <w:r>
        <w:rPr>
          <w:rFonts w:ascii="Verdana" w:hAnsi="Verdana"/>
        </w:rPr>
        <w:t>b</w:t>
      </w:r>
      <w:r w:rsidRPr="00F04FF7">
        <w:rPr>
          <w:rFonts w:ascii="Verdana" w:hAnsi="Verdana"/>
        </w:rPr>
        <w:t>) of the</w:t>
      </w:r>
      <w:r w:rsidR="001F7E92">
        <w:rPr>
          <w:rFonts w:ascii="Verdana" w:hAnsi="Verdana"/>
        </w:rPr>
        <w:t xml:space="preserve"> </w:t>
      </w:r>
      <w:r w:rsidR="001F1C36">
        <w:rPr>
          <w:rFonts w:ascii="Verdana" w:hAnsi="Verdana"/>
        </w:rPr>
        <w:t>RTS.</w:t>
      </w:r>
    </w:p>
    <w:p w14:paraId="2C855D91" w14:textId="77777777" w:rsidR="007E2F13" w:rsidRPr="007E2F13" w:rsidRDefault="007E2F13" w:rsidP="007E2F13">
      <w:pPr>
        <w:pStyle w:val="Questionnote"/>
        <w:rPr>
          <w:rFonts w:ascii="Verdana" w:hAnsi="Verdana"/>
        </w:rPr>
      </w:pPr>
      <w:r w:rsidRPr="007E2F13">
        <w:rPr>
          <w:rFonts w:ascii="Verdana" w:hAnsi="Verdana"/>
        </w:rPr>
        <w:t>This should be in the Union (</w:t>
      </w:r>
      <w:r w:rsidR="00864E3D">
        <w:rPr>
          <w:rFonts w:ascii="Verdana" w:hAnsi="Verdana"/>
        </w:rPr>
        <w:t>see</w:t>
      </w:r>
      <w:r w:rsidRPr="007E2F13">
        <w:rPr>
          <w:rFonts w:ascii="Verdana" w:hAnsi="Verdana"/>
        </w:rPr>
        <w:t xml:space="preserve"> Annex 1, para</w:t>
      </w:r>
      <w:r w:rsidR="00991329">
        <w:rPr>
          <w:rFonts w:ascii="Verdana" w:hAnsi="Verdana"/>
        </w:rPr>
        <w:t>graph</w:t>
      </w:r>
      <w:r w:rsidRPr="007E2F13">
        <w:rPr>
          <w:rFonts w:ascii="Verdana" w:hAnsi="Verdana"/>
        </w:rPr>
        <w:t xml:space="preserve"> 1(b) of the RTS, and art</w:t>
      </w:r>
      <w:r w:rsidR="00991329">
        <w:rPr>
          <w:rFonts w:ascii="Verdana" w:hAnsi="Verdana"/>
        </w:rPr>
        <w:t>icle</w:t>
      </w:r>
      <w:r w:rsidRPr="007E2F13">
        <w:rPr>
          <w:rFonts w:ascii="Verdana" w:hAnsi="Verdana"/>
        </w:rPr>
        <w:t xml:space="preserve"> 34 of the BMR.</w:t>
      </w:r>
    </w:p>
    <w:p w14:paraId="2C855D92" w14:textId="77777777" w:rsidR="007E2F13" w:rsidRDefault="007E2F13" w:rsidP="00385410">
      <w:pPr>
        <w:pStyle w:val="Questionnote"/>
        <w:rPr>
          <w:rFonts w:ascii="Verdana" w:hAnsi="Verdana"/>
        </w:rPr>
      </w:pPr>
    </w:p>
    <w:p w14:paraId="2C855D93" w14:textId="77777777" w:rsidR="00E31649" w:rsidRPr="00EF3638" w:rsidRDefault="00E41C8D" w:rsidP="00E31649">
      <w:pPr>
        <w:pStyle w:val="Question"/>
        <w:keepNext/>
        <w:spacing w:after="0"/>
        <w:rPr>
          <w:rFonts w:ascii="Verdana" w:hAnsi="Verdana"/>
          <w:b/>
        </w:rPr>
      </w:pPr>
      <w:r>
        <w:rPr>
          <w:rFonts w:ascii="Verdana" w:hAnsi="Verdana"/>
          <w:b/>
        </w:rPr>
        <w:tab/>
        <w:t>1.4</w:t>
      </w:r>
      <w:r w:rsidR="00E31649" w:rsidRPr="00EF3638">
        <w:rPr>
          <w:rFonts w:ascii="Verdana" w:hAnsi="Verdana"/>
          <w:b/>
        </w:rPr>
        <w:tab/>
        <w:t>Does the applicant firm have a website address?</w:t>
      </w:r>
    </w:p>
    <w:p w14:paraId="2C855D94" w14:textId="77777777" w:rsidR="00E31649" w:rsidRDefault="00E31649" w:rsidP="00E31649">
      <w:pPr>
        <w:pStyle w:val="Questionnote"/>
        <w:rPr>
          <w:rFonts w:ascii="Verdana" w:hAnsi="Verdana"/>
        </w:rPr>
      </w:pPr>
      <w:r w:rsidRPr="00F04FF7">
        <w:rPr>
          <w:rFonts w:ascii="Verdana" w:hAnsi="Verdana"/>
        </w:rPr>
        <w:t xml:space="preserve">See </w:t>
      </w:r>
      <w:r>
        <w:rPr>
          <w:rFonts w:ascii="Verdana" w:hAnsi="Verdana"/>
        </w:rPr>
        <w:t>Annex</w:t>
      </w:r>
      <w:r w:rsidR="00E47340">
        <w:rPr>
          <w:rFonts w:ascii="Verdana" w:hAnsi="Verdana"/>
        </w:rPr>
        <w:t xml:space="preserve"> </w:t>
      </w:r>
      <w:r w:rsidR="00146924">
        <w:rPr>
          <w:rFonts w:ascii="Verdana" w:hAnsi="Verdana"/>
        </w:rPr>
        <w:t>I</w:t>
      </w:r>
      <w:r w:rsidRPr="00F04FF7">
        <w:rPr>
          <w:rFonts w:ascii="Verdana" w:hAnsi="Verdana"/>
        </w:rPr>
        <w:t xml:space="preserve"> 1(</w:t>
      </w:r>
      <w:r>
        <w:rPr>
          <w:rFonts w:ascii="Verdana" w:hAnsi="Verdana"/>
        </w:rPr>
        <w:t>d</w:t>
      </w:r>
      <w:r w:rsidRPr="00F04FF7">
        <w:rPr>
          <w:rFonts w:ascii="Verdana" w:hAnsi="Verdana"/>
        </w:rPr>
        <w:t>) of the RTS</w:t>
      </w:r>
      <w:r>
        <w:rPr>
          <w:rFonts w:ascii="Verdana" w:hAnsi="Verdana"/>
        </w:rPr>
        <w:t xml:space="preserve">. </w:t>
      </w:r>
    </w:p>
    <w:p w14:paraId="2C855D95" w14:textId="77777777" w:rsidR="00E31649" w:rsidRPr="00F04FF7" w:rsidRDefault="00E31649" w:rsidP="00E31649">
      <w:pPr>
        <w:pStyle w:val="Questionnote"/>
        <w:rPr>
          <w:rFonts w:ascii="Verdana" w:hAnsi="Verdana"/>
        </w:rPr>
      </w:pPr>
      <w:r w:rsidRPr="00F04FF7">
        <w:rPr>
          <w:rFonts w:ascii="Verdana" w:hAnsi="Verdana"/>
        </w:rPr>
        <w:t>If the applicant firm has a website, we may look at it when processing the application for further information. If the applicant firm is developing a website please provide the name and an approximate launch date.</w:t>
      </w:r>
    </w:p>
    <w:p w14:paraId="2C855D96" w14:textId="77777777" w:rsidR="0091491B" w:rsidRPr="00A117E6" w:rsidRDefault="0091491B" w:rsidP="0091491B">
      <w:pPr>
        <w:pStyle w:val="Qsheading1"/>
        <w:outlineLvl w:val="0"/>
        <w:rPr>
          <w:rFonts w:ascii="Verdana" w:hAnsi="Verdana"/>
          <w:szCs w:val="22"/>
        </w:rPr>
      </w:pPr>
      <w:r w:rsidRPr="00A117E6">
        <w:rPr>
          <w:rFonts w:ascii="Verdana" w:hAnsi="Verdana"/>
          <w:szCs w:val="22"/>
        </w:rPr>
        <w:t>Legal status of the applicant firm</w:t>
      </w:r>
    </w:p>
    <w:p w14:paraId="2C855D97" w14:textId="77777777" w:rsidR="00BA144F" w:rsidRPr="00EF3638" w:rsidRDefault="00BA144F" w:rsidP="00BA144F">
      <w:pPr>
        <w:pStyle w:val="Question"/>
        <w:keepNext/>
        <w:rPr>
          <w:rFonts w:ascii="Verdana" w:hAnsi="Verdana"/>
          <w:b/>
        </w:rPr>
      </w:pPr>
      <w:r w:rsidRPr="00EF3638">
        <w:rPr>
          <w:rFonts w:ascii="Verdana" w:hAnsi="Verdana"/>
          <w:b/>
        </w:rPr>
        <w:tab/>
        <w:t>1.</w:t>
      </w:r>
      <w:r w:rsidR="00E41C8D">
        <w:rPr>
          <w:rFonts w:ascii="Verdana" w:hAnsi="Verdana"/>
          <w:b/>
        </w:rPr>
        <w:t>5</w:t>
      </w:r>
      <w:r w:rsidRPr="00EF3638">
        <w:rPr>
          <w:rFonts w:ascii="Verdana" w:hAnsi="Verdana"/>
          <w:b/>
        </w:rPr>
        <w:tab/>
        <w:t>What type of firm is the applicant firm?</w:t>
      </w:r>
    </w:p>
    <w:p w14:paraId="2C855D98" w14:textId="77777777" w:rsidR="00385410" w:rsidRDefault="00385410" w:rsidP="00385410">
      <w:pPr>
        <w:pStyle w:val="Questionnote"/>
        <w:rPr>
          <w:rFonts w:ascii="Verdana" w:hAnsi="Verdana"/>
        </w:rPr>
      </w:pPr>
      <w:r w:rsidRPr="00F04FF7">
        <w:rPr>
          <w:rFonts w:ascii="Verdana" w:hAnsi="Verdana"/>
        </w:rPr>
        <w:t xml:space="preserve">See </w:t>
      </w:r>
      <w:r>
        <w:rPr>
          <w:rFonts w:ascii="Verdana" w:hAnsi="Verdana"/>
        </w:rPr>
        <w:t>Annex</w:t>
      </w:r>
      <w:r w:rsidRPr="00F04FF7">
        <w:rPr>
          <w:rFonts w:ascii="Verdana" w:hAnsi="Verdana"/>
        </w:rPr>
        <w:t xml:space="preserve"> </w:t>
      </w:r>
      <w:r w:rsidR="00146924">
        <w:rPr>
          <w:rFonts w:ascii="Verdana" w:hAnsi="Verdana"/>
        </w:rPr>
        <w:t>I</w:t>
      </w:r>
      <w:r w:rsidR="00E47340">
        <w:rPr>
          <w:rFonts w:ascii="Verdana" w:hAnsi="Verdana"/>
        </w:rPr>
        <w:t xml:space="preserve"> </w:t>
      </w:r>
      <w:r w:rsidRPr="00F04FF7">
        <w:rPr>
          <w:rFonts w:ascii="Verdana" w:hAnsi="Verdana"/>
        </w:rPr>
        <w:t>1(</w:t>
      </w:r>
      <w:r>
        <w:rPr>
          <w:rFonts w:ascii="Verdana" w:hAnsi="Verdana"/>
        </w:rPr>
        <w:t>c</w:t>
      </w:r>
      <w:r w:rsidR="00BD242B">
        <w:rPr>
          <w:rFonts w:ascii="Verdana" w:hAnsi="Verdana"/>
        </w:rPr>
        <w:t>) of the RTS.</w:t>
      </w:r>
    </w:p>
    <w:p w14:paraId="2C855D99" w14:textId="77777777" w:rsidR="00385410" w:rsidRPr="00F04FF7" w:rsidRDefault="00385410" w:rsidP="00385410">
      <w:pPr>
        <w:pStyle w:val="Questionnote"/>
        <w:rPr>
          <w:rFonts w:ascii="Verdana" w:hAnsi="Verdana"/>
        </w:rPr>
      </w:pPr>
      <w:r w:rsidRPr="00F04FF7">
        <w:rPr>
          <w:rFonts w:ascii="Verdana" w:hAnsi="Verdana"/>
        </w:rPr>
        <w:t xml:space="preserve">The applicant firm must fall into one of the categories listed in the question to apply for authorisation. </w:t>
      </w:r>
    </w:p>
    <w:p w14:paraId="2C855D9A" w14:textId="77777777" w:rsidR="00BA144F" w:rsidRDefault="00BA144F" w:rsidP="00BA144F">
      <w:pPr>
        <w:pStyle w:val="Question"/>
        <w:keepNext/>
        <w:rPr>
          <w:rFonts w:ascii="Verdana" w:hAnsi="Verdana"/>
          <w:b/>
        </w:rPr>
      </w:pPr>
      <w:r w:rsidRPr="00EF3638">
        <w:rPr>
          <w:rFonts w:ascii="Verdana" w:hAnsi="Verdana"/>
          <w:b/>
        </w:rPr>
        <w:lastRenderedPageBreak/>
        <w:tab/>
      </w:r>
      <w:r w:rsidRPr="00BD7FE5">
        <w:rPr>
          <w:rFonts w:ascii="Verdana" w:hAnsi="Verdana"/>
          <w:b/>
        </w:rPr>
        <w:t>1.</w:t>
      </w:r>
      <w:r w:rsidR="00E41C8D">
        <w:rPr>
          <w:rFonts w:ascii="Verdana" w:hAnsi="Verdana"/>
          <w:b/>
        </w:rPr>
        <w:t>6</w:t>
      </w:r>
      <w:r w:rsidRPr="00BD7FE5">
        <w:rPr>
          <w:rFonts w:ascii="Verdana" w:hAnsi="Verdana"/>
          <w:b/>
        </w:rPr>
        <w:tab/>
        <w:t>Date of incorporation or formation (dd/mm/yyyy)</w:t>
      </w:r>
    </w:p>
    <w:p w14:paraId="2C855D9B" w14:textId="77777777" w:rsidR="00675867" w:rsidRPr="00BD7FE5" w:rsidRDefault="00385410" w:rsidP="00385410">
      <w:pPr>
        <w:pStyle w:val="Questionnote"/>
        <w:rPr>
          <w:rFonts w:ascii="Verdana" w:hAnsi="Verdana"/>
          <w:sz w:val="4"/>
        </w:rPr>
      </w:pPr>
      <w:r w:rsidRPr="009B7751">
        <w:rPr>
          <w:rFonts w:ascii="Verdana" w:hAnsi="Verdana"/>
        </w:rPr>
        <w:t>We ask for this information to understand whether there is any previous history that could affect the application. To be completed only if the firm is a legal entity. This does not apply to sole trader</w:t>
      </w:r>
      <w:r w:rsidR="00E47340">
        <w:rPr>
          <w:rFonts w:ascii="Verdana" w:hAnsi="Verdana"/>
        </w:rPr>
        <w:t xml:space="preserve"> (natural person)</w:t>
      </w:r>
    </w:p>
    <w:p w14:paraId="2C855D9C" w14:textId="77777777" w:rsidR="00BA144F" w:rsidRPr="00BD7FE5" w:rsidRDefault="00BA144F" w:rsidP="00BA144F">
      <w:pPr>
        <w:pStyle w:val="Question"/>
        <w:keepNext/>
        <w:rPr>
          <w:rFonts w:ascii="Verdana" w:hAnsi="Verdana"/>
          <w:b/>
        </w:rPr>
      </w:pPr>
      <w:r w:rsidRPr="00BD7FE5">
        <w:rPr>
          <w:rFonts w:ascii="Verdana" w:hAnsi="Verdana"/>
          <w:b/>
        </w:rPr>
        <w:tab/>
        <w:t>1.</w:t>
      </w:r>
      <w:r w:rsidR="00E41C8D">
        <w:rPr>
          <w:rFonts w:ascii="Verdana" w:hAnsi="Verdana"/>
          <w:b/>
        </w:rPr>
        <w:t>7</w:t>
      </w:r>
      <w:r w:rsidRPr="00BD7FE5">
        <w:rPr>
          <w:rFonts w:ascii="Verdana" w:hAnsi="Verdana"/>
          <w:b/>
        </w:rPr>
        <w:tab/>
        <w:t>Where was the applicant firm incorporated or formed?</w:t>
      </w:r>
    </w:p>
    <w:p w14:paraId="2C855D9D" w14:textId="77777777" w:rsidR="00385410" w:rsidRDefault="00385410" w:rsidP="00385410">
      <w:pPr>
        <w:pStyle w:val="Questionnote"/>
        <w:rPr>
          <w:rFonts w:ascii="Verdana" w:hAnsi="Verdana"/>
        </w:rPr>
      </w:pPr>
      <w:r w:rsidRPr="009B7751">
        <w:rPr>
          <w:rFonts w:ascii="Verdana" w:hAnsi="Verdana"/>
        </w:rPr>
        <w:t>We ask for this information to assess possible links to other jurisdictions.  To be completed if the firm is a legal entity. This does not apply to sole traders</w:t>
      </w:r>
      <w:r w:rsidR="00E47340">
        <w:rPr>
          <w:rFonts w:ascii="Verdana" w:hAnsi="Verdana"/>
        </w:rPr>
        <w:t xml:space="preserve"> (natural persons)</w:t>
      </w:r>
      <w:r w:rsidRPr="009B7751">
        <w:rPr>
          <w:rFonts w:ascii="Verdana" w:hAnsi="Verdana"/>
        </w:rPr>
        <w:t>.</w:t>
      </w:r>
    </w:p>
    <w:p w14:paraId="2C855D9E" w14:textId="1643577D" w:rsidR="007E2F13" w:rsidRPr="007E2F13" w:rsidRDefault="007E2F13" w:rsidP="007E2F13">
      <w:pPr>
        <w:pStyle w:val="CommentText"/>
        <w:rPr>
          <w:rFonts w:ascii="Verdana" w:hAnsi="Verdana"/>
          <w:sz w:val="18"/>
          <w:szCs w:val="18"/>
        </w:rPr>
      </w:pPr>
      <w:r w:rsidRPr="007E2F13">
        <w:rPr>
          <w:rFonts w:ascii="Verdana" w:hAnsi="Verdana"/>
          <w:sz w:val="18"/>
          <w:szCs w:val="18"/>
        </w:rPr>
        <w:t>Please note that only an administrator “located” in the</w:t>
      </w:r>
      <w:r>
        <w:rPr>
          <w:rFonts w:ascii="Verdana" w:hAnsi="Verdana"/>
          <w:sz w:val="18"/>
          <w:szCs w:val="18"/>
        </w:rPr>
        <w:t xml:space="preserve"> </w:t>
      </w:r>
      <w:r w:rsidR="006575B3">
        <w:rPr>
          <w:rFonts w:ascii="Verdana" w:hAnsi="Verdana"/>
          <w:sz w:val="18"/>
          <w:szCs w:val="18"/>
        </w:rPr>
        <w:t>UK</w:t>
      </w:r>
      <w:r>
        <w:rPr>
          <w:rFonts w:ascii="Verdana" w:hAnsi="Verdana"/>
          <w:sz w:val="18"/>
          <w:szCs w:val="18"/>
        </w:rPr>
        <w:t xml:space="preserve"> can apply for authorisation.</w:t>
      </w:r>
    </w:p>
    <w:p w14:paraId="2C855D9F" w14:textId="77777777" w:rsidR="005A2D3E" w:rsidRPr="00A117E6" w:rsidRDefault="005A2D3E" w:rsidP="005A2D3E">
      <w:pPr>
        <w:pStyle w:val="Qsheading1"/>
        <w:outlineLvl w:val="0"/>
        <w:rPr>
          <w:rFonts w:ascii="Verdana" w:hAnsi="Verdana"/>
          <w:szCs w:val="22"/>
        </w:rPr>
      </w:pPr>
      <w:r w:rsidRPr="00A117E6">
        <w:rPr>
          <w:rFonts w:ascii="Verdana" w:hAnsi="Verdana"/>
          <w:szCs w:val="22"/>
        </w:rPr>
        <w:t>Authorisation status</w:t>
      </w:r>
    </w:p>
    <w:p w14:paraId="2C855DA0" w14:textId="77777777" w:rsidR="00E31649" w:rsidRDefault="00E31649" w:rsidP="00E31649">
      <w:pPr>
        <w:pStyle w:val="Question"/>
        <w:keepNext/>
        <w:ind w:right="1723"/>
        <w:rPr>
          <w:rFonts w:ascii="Verdana" w:hAnsi="Verdana"/>
          <w:b/>
        </w:rPr>
      </w:pPr>
      <w:r>
        <w:rPr>
          <w:rFonts w:ascii="Verdana" w:hAnsi="Verdana"/>
          <w:b/>
        </w:rPr>
        <w:tab/>
        <w:t>1.</w:t>
      </w:r>
      <w:r w:rsidR="00E41C8D">
        <w:rPr>
          <w:rFonts w:ascii="Verdana" w:hAnsi="Verdana"/>
          <w:b/>
        </w:rPr>
        <w:t>8</w:t>
      </w:r>
      <w:r>
        <w:rPr>
          <w:rFonts w:ascii="Verdana" w:hAnsi="Verdana"/>
          <w:b/>
        </w:rPr>
        <w:tab/>
        <w:t>Is the applicant firm an FCA Authorised Person?</w:t>
      </w:r>
    </w:p>
    <w:p w14:paraId="2C855DA1" w14:textId="77777777" w:rsidR="00BD242B" w:rsidRDefault="00BD242B" w:rsidP="00BD242B">
      <w:pPr>
        <w:pStyle w:val="Questionnote"/>
        <w:rPr>
          <w:rFonts w:ascii="Verdana" w:hAnsi="Verdana"/>
        </w:rPr>
      </w:pPr>
      <w:r w:rsidRPr="009B7751">
        <w:rPr>
          <w:rFonts w:ascii="Verdana" w:hAnsi="Verdana"/>
        </w:rPr>
        <w:t>This does not apply to sole traders</w:t>
      </w:r>
      <w:r>
        <w:rPr>
          <w:rFonts w:ascii="Verdana" w:hAnsi="Verdana"/>
        </w:rPr>
        <w:t xml:space="preserve"> (natural persons)</w:t>
      </w:r>
      <w:r w:rsidRPr="009B7751">
        <w:rPr>
          <w:rFonts w:ascii="Verdana" w:hAnsi="Verdana"/>
        </w:rPr>
        <w:t>.</w:t>
      </w:r>
    </w:p>
    <w:p w14:paraId="2C855DA2" w14:textId="77777777" w:rsidR="005A2D3E" w:rsidRDefault="00E41C8D" w:rsidP="005A2D3E">
      <w:pPr>
        <w:pStyle w:val="Question"/>
        <w:keepNext/>
        <w:ind w:right="1723"/>
        <w:rPr>
          <w:rFonts w:ascii="Verdana" w:hAnsi="Verdana"/>
          <w:b/>
        </w:rPr>
      </w:pPr>
      <w:r>
        <w:rPr>
          <w:rFonts w:ascii="Verdana" w:hAnsi="Verdana"/>
          <w:b/>
        </w:rPr>
        <w:tab/>
        <w:t>1.9</w:t>
      </w:r>
      <w:r w:rsidR="005A2D3E">
        <w:rPr>
          <w:rFonts w:ascii="Verdana" w:hAnsi="Verdana"/>
          <w:b/>
        </w:rPr>
        <w:tab/>
        <w:t>Is</w:t>
      </w:r>
      <w:r w:rsidR="005A2D3E" w:rsidRPr="0018036D">
        <w:rPr>
          <w:rFonts w:ascii="Verdana" w:hAnsi="Verdana"/>
          <w:b/>
        </w:rPr>
        <w:t xml:space="preserve"> the applicant firm </w:t>
      </w:r>
      <w:r w:rsidR="005A2D3E">
        <w:rPr>
          <w:rFonts w:ascii="Verdana" w:hAnsi="Verdana"/>
          <w:b/>
        </w:rPr>
        <w:t xml:space="preserve">a </w:t>
      </w:r>
      <w:r w:rsidR="000C1B0D">
        <w:rPr>
          <w:rFonts w:ascii="Verdana" w:hAnsi="Verdana"/>
          <w:b/>
        </w:rPr>
        <w:t>“</w:t>
      </w:r>
      <w:r w:rsidR="005A2D3E">
        <w:rPr>
          <w:rFonts w:ascii="Verdana" w:hAnsi="Verdana"/>
          <w:b/>
        </w:rPr>
        <w:t>supervised entity</w:t>
      </w:r>
      <w:r w:rsidR="000C1B0D">
        <w:rPr>
          <w:rFonts w:ascii="Verdana" w:hAnsi="Verdana"/>
          <w:b/>
        </w:rPr>
        <w:t>”</w:t>
      </w:r>
      <w:r w:rsidR="00E31649">
        <w:rPr>
          <w:rFonts w:ascii="Verdana" w:hAnsi="Verdana"/>
          <w:b/>
        </w:rPr>
        <w:t>, other than an FCA Authorised Person</w:t>
      </w:r>
      <w:r w:rsidR="005A2D3E">
        <w:rPr>
          <w:rFonts w:ascii="Verdana" w:hAnsi="Verdana"/>
          <w:b/>
        </w:rPr>
        <w:t>?</w:t>
      </w:r>
    </w:p>
    <w:p w14:paraId="2C855DA3" w14:textId="77777777" w:rsidR="000C1B0D" w:rsidRDefault="000C1B0D" w:rsidP="00A56BD8">
      <w:pPr>
        <w:pStyle w:val="Questionnote"/>
        <w:rPr>
          <w:rFonts w:ascii="Verdana" w:hAnsi="Verdana"/>
        </w:rPr>
      </w:pPr>
      <w:r>
        <w:rPr>
          <w:rFonts w:ascii="Verdana" w:hAnsi="Verdana"/>
        </w:rPr>
        <w:t>See definition of “supervised entity” in Article 3 (1)(17) of the Regulation</w:t>
      </w:r>
      <w:r w:rsidR="001F1C36">
        <w:rPr>
          <w:rFonts w:ascii="Verdana" w:hAnsi="Verdana"/>
        </w:rPr>
        <w:t>.</w:t>
      </w:r>
    </w:p>
    <w:p w14:paraId="2C855DA4" w14:textId="77777777" w:rsidR="00A56BD8" w:rsidRDefault="00385410" w:rsidP="00A56BD8">
      <w:pPr>
        <w:pStyle w:val="Questionnote"/>
        <w:rPr>
          <w:rFonts w:ascii="Verdana" w:hAnsi="Verdana"/>
        </w:rPr>
      </w:pPr>
      <w:r w:rsidRPr="00F04FF7">
        <w:rPr>
          <w:rFonts w:ascii="Verdana" w:hAnsi="Verdana"/>
        </w:rPr>
        <w:t xml:space="preserve">See </w:t>
      </w:r>
      <w:r>
        <w:rPr>
          <w:rFonts w:ascii="Verdana" w:hAnsi="Verdana"/>
        </w:rPr>
        <w:t>Annex</w:t>
      </w:r>
      <w:r w:rsidRPr="00F04FF7">
        <w:rPr>
          <w:rFonts w:ascii="Verdana" w:hAnsi="Verdana"/>
        </w:rPr>
        <w:t xml:space="preserve"> </w:t>
      </w:r>
      <w:r w:rsidR="00146924">
        <w:rPr>
          <w:rFonts w:ascii="Verdana" w:hAnsi="Verdana"/>
        </w:rPr>
        <w:t>I</w:t>
      </w:r>
      <w:r w:rsidR="00E47340">
        <w:rPr>
          <w:rFonts w:ascii="Verdana" w:hAnsi="Verdana"/>
        </w:rPr>
        <w:t xml:space="preserve"> </w:t>
      </w:r>
      <w:r w:rsidRPr="00F04FF7">
        <w:rPr>
          <w:rFonts w:ascii="Verdana" w:hAnsi="Verdana"/>
        </w:rPr>
        <w:t>1(</w:t>
      </w:r>
      <w:r w:rsidR="00A56BD8">
        <w:rPr>
          <w:rFonts w:ascii="Verdana" w:hAnsi="Verdana"/>
        </w:rPr>
        <w:t>f</w:t>
      </w:r>
      <w:r w:rsidRPr="00F04FF7">
        <w:rPr>
          <w:rFonts w:ascii="Verdana" w:hAnsi="Verdana"/>
        </w:rPr>
        <w:t>) of the RTS</w:t>
      </w:r>
      <w:r w:rsidR="00E31649">
        <w:rPr>
          <w:rFonts w:ascii="Verdana" w:hAnsi="Verdana"/>
        </w:rPr>
        <w:t>.</w:t>
      </w:r>
    </w:p>
    <w:p w14:paraId="2C855DA5" w14:textId="77777777" w:rsidR="00385410" w:rsidRDefault="00A56BD8" w:rsidP="00385410">
      <w:pPr>
        <w:pStyle w:val="Questionnote"/>
        <w:rPr>
          <w:rFonts w:ascii="Verdana" w:hAnsi="Verdana"/>
        </w:rPr>
      </w:pPr>
      <w:r w:rsidRPr="009B7751">
        <w:rPr>
          <w:rFonts w:ascii="Verdana" w:hAnsi="Verdana"/>
        </w:rPr>
        <w:t>This does not apply to sole traders</w:t>
      </w:r>
      <w:r w:rsidR="003F1388">
        <w:rPr>
          <w:rFonts w:ascii="Verdana" w:hAnsi="Verdana"/>
        </w:rPr>
        <w:t xml:space="preserve"> (natural persons)</w:t>
      </w:r>
      <w:r w:rsidRPr="009B7751">
        <w:rPr>
          <w:rFonts w:ascii="Verdana" w:hAnsi="Verdana"/>
        </w:rPr>
        <w:t>.</w:t>
      </w:r>
    </w:p>
    <w:p w14:paraId="2C855DA6" w14:textId="77777777" w:rsidR="00E31649" w:rsidRPr="00A117E6" w:rsidRDefault="00E31649" w:rsidP="00E31649">
      <w:pPr>
        <w:pStyle w:val="Qsheading1"/>
        <w:outlineLvl w:val="0"/>
        <w:rPr>
          <w:rFonts w:ascii="Verdana" w:hAnsi="Verdana"/>
          <w:szCs w:val="22"/>
        </w:rPr>
      </w:pPr>
      <w:r w:rsidRPr="00A117E6">
        <w:rPr>
          <w:rFonts w:ascii="Verdana" w:hAnsi="Verdana"/>
          <w:szCs w:val="22"/>
        </w:rPr>
        <w:t>Legal Documents</w:t>
      </w:r>
    </w:p>
    <w:p w14:paraId="2C855DA7" w14:textId="77777777" w:rsidR="00E31649" w:rsidRDefault="00E31649" w:rsidP="00E31649">
      <w:pPr>
        <w:pStyle w:val="Question"/>
        <w:keepNext/>
        <w:ind w:right="1723"/>
        <w:rPr>
          <w:rFonts w:ascii="Verdana" w:hAnsi="Verdana"/>
          <w:b/>
        </w:rPr>
      </w:pPr>
      <w:r>
        <w:rPr>
          <w:rFonts w:ascii="Verdana" w:hAnsi="Verdana"/>
          <w:b/>
        </w:rPr>
        <w:tab/>
        <w:t>1.1</w:t>
      </w:r>
      <w:r w:rsidR="00E41C8D">
        <w:rPr>
          <w:rFonts w:ascii="Verdana" w:hAnsi="Verdana"/>
          <w:b/>
        </w:rPr>
        <w:t>0</w:t>
      </w:r>
      <w:r>
        <w:rPr>
          <w:rFonts w:ascii="Verdana" w:hAnsi="Verdana"/>
          <w:b/>
        </w:rPr>
        <w:tab/>
        <w:t>You must attach the following:</w:t>
      </w:r>
    </w:p>
    <w:p w14:paraId="2C855DA8" w14:textId="77777777" w:rsidR="00E31649" w:rsidRDefault="00E47340" w:rsidP="00E31649">
      <w:pPr>
        <w:pStyle w:val="Questionnote"/>
        <w:rPr>
          <w:rFonts w:ascii="Verdana" w:hAnsi="Verdana"/>
        </w:rPr>
      </w:pPr>
      <w:r>
        <w:rPr>
          <w:rFonts w:ascii="Verdana" w:hAnsi="Verdana"/>
        </w:rPr>
        <w:t xml:space="preserve">See Annex </w:t>
      </w:r>
      <w:r w:rsidR="00146924">
        <w:rPr>
          <w:rFonts w:ascii="Verdana" w:hAnsi="Verdana"/>
        </w:rPr>
        <w:t>I</w:t>
      </w:r>
      <w:r>
        <w:rPr>
          <w:rFonts w:ascii="Verdana" w:hAnsi="Verdana"/>
        </w:rPr>
        <w:t xml:space="preserve"> 1(h) of the RTS.</w:t>
      </w:r>
    </w:p>
    <w:p w14:paraId="2C855DA9" w14:textId="77777777" w:rsidR="00E47340" w:rsidRDefault="00E47340" w:rsidP="00E31649">
      <w:pPr>
        <w:pStyle w:val="Questionnote"/>
        <w:rPr>
          <w:rFonts w:ascii="Verdana" w:hAnsi="Verdana"/>
        </w:rPr>
      </w:pPr>
      <w:r>
        <w:rPr>
          <w:rFonts w:ascii="Verdana" w:hAnsi="Verdana"/>
        </w:rPr>
        <w:t>This does not apply to sole traders (natural persons)</w:t>
      </w:r>
      <w:r w:rsidR="001F1C36">
        <w:rPr>
          <w:rFonts w:ascii="Verdana" w:hAnsi="Verdana"/>
        </w:rPr>
        <w:t>.</w:t>
      </w:r>
    </w:p>
    <w:p w14:paraId="2C855DAA" w14:textId="77777777" w:rsidR="00B97929" w:rsidRPr="00A117E6" w:rsidRDefault="00362E19" w:rsidP="00A117E6">
      <w:pPr>
        <w:pStyle w:val="Qsheading1"/>
        <w:outlineLvl w:val="0"/>
        <w:rPr>
          <w:rFonts w:ascii="Verdana" w:hAnsi="Verdana"/>
          <w:szCs w:val="22"/>
        </w:rPr>
      </w:pPr>
      <w:r w:rsidRPr="00A117E6">
        <w:rPr>
          <w:rFonts w:ascii="Verdana" w:hAnsi="Verdana"/>
          <w:szCs w:val="22"/>
        </w:rPr>
        <w:t>Group structure</w:t>
      </w:r>
    </w:p>
    <w:p w14:paraId="2C855DAB" w14:textId="77777777" w:rsidR="00B97929" w:rsidRDefault="00B97929" w:rsidP="00B97929">
      <w:pPr>
        <w:pStyle w:val="Question"/>
        <w:keepNext/>
        <w:rPr>
          <w:rFonts w:ascii="Verdana" w:hAnsi="Verdana"/>
          <w:b/>
          <w:szCs w:val="18"/>
        </w:rPr>
      </w:pPr>
      <w:r w:rsidRPr="00067AC1">
        <w:rPr>
          <w:rFonts w:ascii="Verdana" w:hAnsi="Verdana"/>
          <w:b/>
          <w:szCs w:val="18"/>
        </w:rPr>
        <w:tab/>
      </w:r>
      <w:r>
        <w:rPr>
          <w:rFonts w:ascii="Verdana" w:hAnsi="Verdana"/>
          <w:b/>
          <w:szCs w:val="18"/>
        </w:rPr>
        <w:t>1.1</w:t>
      </w:r>
      <w:r w:rsidR="00E41C8D">
        <w:rPr>
          <w:rFonts w:ascii="Verdana" w:hAnsi="Verdana"/>
          <w:b/>
          <w:szCs w:val="18"/>
        </w:rPr>
        <w:t>1</w:t>
      </w:r>
      <w:r w:rsidRPr="00067AC1">
        <w:rPr>
          <w:rFonts w:ascii="Verdana" w:hAnsi="Verdana"/>
          <w:b/>
          <w:szCs w:val="18"/>
        </w:rPr>
        <w:tab/>
        <w:t>Is the applicant firm a member of a group?</w:t>
      </w:r>
    </w:p>
    <w:p w14:paraId="2C855DAC" w14:textId="77777777" w:rsidR="003F1388" w:rsidRDefault="00A56BD8" w:rsidP="00A56BD8">
      <w:pPr>
        <w:pStyle w:val="Questionnote"/>
        <w:rPr>
          <w:rFonts w:ascii="Verdana" w:hAnsi="Verdana"/>
        </w:rPr>
      </w:pPr>
      <w:r w:rsidRPr="00F04FF7">
        <w:rPr>
          <w:rFonts w:ascii="Verdana" w:hAnsi="Verdana"/>
        </w:rPr>
        <w:t xml:space="preserve">See </w:t>
      </w:r>
      <w:r>
        <w:rPr>
          <w:rFonts w:ascii="Verdana" w:hAnsi="Verdana"/>
        </w:rPr>
        <w:t>Annex</w:t>
      </w:r>
      <w:r w:rsidR="00E47340">
        <w:rPr>
          <w:rFonts w:ascii="Verdana" w:hAnsi="Verdana"/>
        </w:rPr>
        <w:t xml:space="preserve"> </w:t>
      </w:r>
      <w:r w:rsidR="00146924">
        <w:rPr>
          <w:rFonts w:ascii="Verdana" w:hAnsi="Verdana"/>
        </w:rPr>
        <w:t>I</w:t>
      </w:r>
      <w:r w:rsidR="00E47340">
        <w:rPr>
          <w:rFonts w:ascii="Verdana" w:hAnsi="Verdana"/>
        </w:rPr>
        <w:t xml:space="preserve"> </w:t>
      </w:r>
      <w:r w:rsidRPr="00F04FF7">
        <w:rPr>
          <w:rFonts w:ascii="Verdana" w:hAnsi="Verdana"/>
        </w:rPr>
        <w:t>1(</w:t>
      </w:r>
      <w:r>
        <w:rPr>
          <w:rFonts w:ascii="Verdana" w:hAnsi="Verdana"/>
        </w:rPr>
        <w:t>i</w:t>
      </w:r>
      <w:r w:rsidRPr="00F04FF7">
        <w:rPr>
          <w:rFonts w:ascii="Verdana" w:hAnsi="Verdana"/>
        </w:rPr>
        <w:t>) of the</w:t>
      </w:r>
      <w:r w:rsidR="001F7E92">
        <w:rPr>
          <w:rFonts w:ascii="Verdana" w:hAnsi="Verdana"/>
        </w:rPr>
        <w:t xml:space="preserve"> </w:t>
      </w:r>
      <w:r w:rsidRPr="00F04FF7">
        <w:rPr>
          <w:rFonts w:ascii="Verdana" w:hAnsi="Verdana"/>
        </w:rPr>
        <w:t>RTS</w:t>
      </w:r>
      <w:r w:rsidR="00E31649">
        <w:rPr>
          <w:rFonts w:ascii="Verdana" w:hAnsi="Verdana"/>
        </w:rPr>
        <w:t xml:space="preserve">. </w:t>
      </w:r>
    </w:p>
    <w:p w14:paraId="2C855DAD" w14:textId="77777777" w:rsidR="00A56BD8" w:rsidRDefault="00A56BD8" w:rsidP="00A56BD8">
      <w:pPr>
        <w:pStyle w:val="Questionnote"/>
        <w:rPr>
          <w:rFonts w:ascii="Verdana" w:hAnsi="Verdana"/>
        </w:rPr>
      </w:pPr>
      <w:r w:rsidRPr="009B7751">
        <w:rPr>
          <w:rFonts w:ascii="Verdana" w:hAnsi="Verdana"/>
        </w:rPr>
        <w:t>This does not apply to sole traders</w:t>
      </w:r>
      <w:r w:rsidR="003F1388">
        <w:rPr>
          <w:rFonts w:ascii="Verdana" w:hAnsi="Verdana"/>
        </w:rPr>
        <w:t xml:space="preserve"> (natural persons)</w:t>
      </w:r>
      <w:r w:rsidRPr="009B7751">
        <w:rPr>
          <w:rFonts w:ascii="Verdana" w:hAnsi="Verdana"/>
        </w:rPr>
        <w:t>.</w:t>
      </w:r>
    </w:p>
    <w:p w14:paraId="2C855DAE" w14:textId="77777777" w:rsidR="003F1388" w:rsidRDefault="003F1388" w:rsidP="00A56BD8">
      <w:pPr>
        <w:pStyle w:val="Questionnote"/>
        <w:rPr>
          <w:rFonts w:ascii="Verdana" w:hAnsi="Verdana"/>
        </w:rPr>
      </w:pPr>
      <w:r>
        <w:rPr>
          <w:rFonts w:ascii="Verdana" w:hAnsi="Verdana"/>
        </w:rPr>
        <w:t xml:space="preserve">The group structure chart can include a summary </w:t>
      </w:r>
      <w:r w:rsidR="00985089">
        <w:rPr>
          <w:rFonts w:ascii="Verdana" w:hAnsi="Verdana"/>
        </w:rPr>
        <w:t>of information for parts of the group not involved with activities of the applicant firm.</w:t>
      </w:r>
    </w:p>
    <w:p w14:paraId="2C855DAF" w14:textId="77777777" w:rsidR="00B722E3" w:rsidRPr="00A117E6" w:rsidRDefault="00B722E3" w:rsidP="00B722E3">
      <w:pPr>
        <w:pStyle w:val="Qsheading1"/>
        <w:outlineLvl w:val="0"/>
        <w:rPr>
          <w:rFonts w:ascii="Verdana" w:hAnsi="Verdana"/>
          <w:szCs w:val="22"/>
        </w:rPr>
      </w:pPr>
      <w:r w:rsidRPr="00A117E6">
        <w:rPr>
          <w:rFonts w:ascii="Verdana" w:hAnsi="Verdana"/>
          <w:szCs w:val="22"/>
        </w:rPr>
        <w:t>Operations</w:t>
      </w:r>
    </w:p>
    <w:p w14:paraId="2C855DB0" w14:textId="1D715110" w:rsidR="00BD242B" w:rsidRPr="00260979" w:rsidRDefault="00BD242B" w:rsidP="00BD242B">
      <w:pPr>
        <w:pStyle w:val="Question"/>
        <w:keepNext/>
        <w:ind w:right="448"/>
        <w:rPr>
          <w:rFonts w:ascii="Verdana" w:hAnsi="Verdana"/>
          <w:b/>
        </w:rPr>
      </w:pPr>
      <w:r w:rsidRPr="001B47A1">
        <w:rPr>
          <w:rFonts w:ascii="Verdana" w:hAnsi="Verdana"/>
          <w:b/>
        </w:rPr>
        <w:t>1.1</w:t>
      </w:r>
      <w:r>
        <w:rPr>
          <w:rFonts w:ascii="Verdana" w:hAnsi="Verdana"/>
          <w:b/>
        </w:rPr>
        <w:t>2</w:t>
      </w:r>
      <w:r w:rsidRPr="001B47A1">
        <w:rPr>
          <w:rFonts w:ascii="Verdana" w:hAnsi="Verdana"/>
          <w:b/>
        </w:rPr>
        <w:tab/>
      </w:r>
      <w:r>
        <w:rPr>
          <w:rFonts w:ascii="Verdana" w:hAnsi="Verdana"/>
          <w:b/>
        </w:rPr>
        <w:t xml:space="preserve">You must </w:t>
      </w:r>
      <w:r w:rsidRPr="001B47A1">
        <w:rPr>
          <w:rFonts w:ascii="Verdana" w:hAnsi="Verdana"/>
          <w:b/>
        </w:rPr>
        <w:t>provide a</w:t>
      </w:r>
      <w:r>
        <w:rPr>
          <w:rFonts w:ascii="Verdana" w:hAnsi="Verdana"/>
          <w:b/>
        </w:rPr>
        <w:t xml:space="preserve"> </w:t>
      </w:r>
      <w:r w:rsidRPr="001B47A1">
        <w:rPr>
          <w:rFonts w:ascii="Verdana" w:hAnsi="Verdana"/>
          <w:b/>
        </w:rPr>
        <w:t xml:space="preserve">description of the operations of the applicant </w:t>
      </w:r>
      <w:r>
        <w:rPr>
          <w:rFonts w:ascii="Verdana" w:hAnsi="Verdana"/>
          <w:b/>
        </w:rPr>
        <w:t xml:space="preserve">firm </w:t>
      </w:r>
      <w:r w:rsidRPr="001B47A1">
        <w:rPr>
          <w:rFonts w:ascii="Verdana" w:hAnsi="Verdana"/>
          <w:b/>
        </w:rPr>
        <w:t xml:space="preserve">in the </w:t>
      </w:r>
      <w:r w:rsidR="00684C14">
        <w:rPr>
          <w:rFonts w:ascii="Verdana" w:hAnsi="Verdana"/>
          <w:b/>
        </w:rPr>
        <w:t>UK</w:t>
      </w:r>
      <w:r w:rsidRPr="001B47A1">
        <w:rPr>
          <w:rFonts w:ascii="Verdana" w:hAnsi="Verdana"/>
          <w:b/>
        </w:rPr>
        <w:t>, whether or not subject to financial regulation, that are</w:t>
      </w:r>
      <w:r>
        <w:rPr>
          <w:rFonts w:ascii="Verdana" w:hAnsi="Verdana"/>
          <w:b/>
        </w:rPr>
        <w:t xml:space="preserve"> </w:t>
      </w:r>
      <w:r w:rsidRPr="00260979">
        <w:rPr>
          <w:rFonts w:ascii="Verdana" w:hAnsi="Verdana"/>
          <w:b/>
        </w:rPr>
        <w:t>relevant for the activity</w:t>
      </w:r>
      <w:r>
        <w:rPr>
          <w:rFonts w:ascii="Verdana" w:hAnsi="Verdana"/>
          <w:b/>
        </w:rPr>
        <w:t xml:space="preserve"> of provision of benchmarks.  </w:t>
      </w:r>
    </w:p>
    <w:p w14:paraId="2C855DB1" w14:textId="77777777" w:rsidR="00A56BD8" w:rsidRDefault="00A56BD8" w:rsidP="00A56BD8">
      <w:pPr>
        <w:pStyle w:val="Questionnote"/>
        <w:rPr>
          <w:rFonts w:ascii="Verdana" w:hAnsi="Verdana"/>
        </w:rPr>
      </w:pPr>
      <w:r w:rsidRPr="00F04FF7">
        <w:rPr>
          <w:rFonts w:ascii="Verdana" w:hAnsi="Verdana"/>
        </w:rPr>
        <w:t xml:space="preserve">See </w:t>
      </w:r>
      <w:r>
        <w:rPr>
          <w:rFonts w:ascii="Verdana" w:hAnsi="Verdana"/>
        </w:rPr>
        <w:t>Annex</w:t>
      </w:r>
      <w:r w:rsidRPr="00F04FF7">
        <w:rPr>
          <w:rFonts w:ascii="Verdana" w:hAnsi="Verdana"/>
        </w:rPr>
        <w:t xml:space="preserve"> </w:t>
      </w:r>
      <w:r w:rsidR="00BD6CE7">
        <w:rPr>
          <w:rFonts w:ascii="Verdana" w:hAnsi="Verdana"/>
        </w:rPr>
        <w:t>I</w:t>
      </w:r>
      <w:r w:rsidR="00E47340">
        <w:rPr>
          <w:rFonts w:ascii="Verdana" w:hAnsi="Verdana"/>
        </w:rPr>
        <w:t xml:space="preserve"> </w:t>
      </w:r>
      <w:r w:rsidRPr="00F04FF7">
        <w:rPr>
          <w:rFonts w:ascii="Verdana" w:hAnsi="Verdana"/>
        </w:rPr>
        <w:t>1(</w:t>
      </w:r>
      <w:r>
        <w:rPr>
          <w:rFonts w:ascii="Verdana" w:hAnsi="Verdana"/>
        </w:rPr>
        <w:t>g</w:t>
      </w:r>
      <w:r w:rsidRPr="00F04FF7">
        <w:rPr>
          <w:rFonts w:ascii="Verdana" w:hAnsi="Verdana"/>
        </w:rPr>
        <w:t>) of the RTS</w:t>
      </w:r>
      <w:r w:rsidR="00E31649">
        <w:rPr>
          <w:rFonts w:ascii="Verdana" w:hAnsi="Verdana"/>
        </w:rPr>
        <w:t xml:space="preserve">. </w:t>
      </w:r>
    </w:p>
    <w:p w14:paraId="2C855DB2" w14:textId="77777777" w:rsidR="001B7E95" w:rsidRPr="00A117E6" w:rsidRDefault="001B7E95" w:rsidP="001B7E95">
      <w:pPr>
        <w:pStyle w:val="Qsheading1"/>
        <w:outlineLvl w:val="0"/>
        <w:rPr>
          <w:rFonts w:ascii="Verdana" w:hAnsi="Verdana"/>
          <w:szCs w:val="22"/>
        </w:rPr>
      </w:pPr>
      <w:r w:rsidRPr="00A117E6">
        <w:rPr>
          <w:rFonts w:ascii="Verdana" w:hAnsi="Verdana"/>
          <w:szCs w:val="22"/>
        </w:rPr>
        <w:t>Good repute</w:t>
      </w:r>
    </w:p>
    <w:p w14:paraId="2C855DB3" w14:textId="77777777" w:rsidR="00BD242B" w:rsidRDefault="00991329" w:rsidP="00991329">
      <w:pPr>
        <w:pStyle w:val="Question"/>
        <w:keepNext/>
        <w:ind w:right="448"/>
        <w:rPr>
          <w:rFonts w:ascii="Verdana" w:hAnsi="Verdana"/>
          <w:b/>
        </w:rPr>
      </w:pPr>
      <w:r>
        <w:rPr>
          <w:rFonts w:ascii="Verdana" w:hAnsi="Verdana"/>
          <w:b/>
        </w:rPr>
        <w:t>1.13</w:t>
      </w:r>
      <w:r>
        <w:rPr>
          <w:rFonts w:ascii="Verdana" w:hAnsi="Verdana"/>
          <w:b/>
        </w:rPr>
        <w:tab/>
      </w:r>
      <w:r w:rsidR="002E345E">
        <w:rPr>
          <w:rFonts w:ascii="Verdana" w:hAnsi="Verdana"/>
          <w:b/>
        </w:rPr>
        <w:t xml:space="preserve">You must </w:t>
      </w:r>
      <w:r w:rsidR="00BD242B">
        <w:rPr>
          <w:rFonts w:ascii="Verdana" w:hAnsi="Verdana"/>
          <w:b/>
        </w:rPr>
        <w:t>confirm that the a</w:t>
      </w:r>
      <w:r w:rsidR="00005E57">
        <w:rPr>
          <w:rFonts w:ascii="Verdana" w:hAnsi="Verdana"/>
          <w:b/>
        </w:rPr>
        <w:t>pplicant firm is of good repute</w:t>
      </w:r>
    </w:p>
    <w:p w14:paraId="2C855DB4" w14:textId="77777777" w:rsidR="00991329" w:rsidRDefault="00BD242B" w:rsidP="00991329">
      <w:pPr>
        <w:pStyle w:val="Questionnote"/>
        <w:rPr>
          <w:rFonts w:ascii="Verdana" w:hAnsi="Verdana"/>
        </w:rPr>
      </w:pPr>
      <w:r w:rsidRPr="00F04FF7">
        <w:rPr>
          <w:rFonts w:ascii="Verdana" w:hAnsi="Verdana"/>
        </w:rPr>
        <w:t xml:space="preserve">See </w:t>
      </w:r>
      <w:r>
        <w:rPr>
          <w:rFonts w:ascii="Verdana" w:hAnsi="Verdana"/>
        </w:rPr>
        <w:t>Annex</w:t>
      </w:r>
      <w:r w:rsidRPr="00F04FF7">
        <w:rPr>
          <w:rFonts w:ascii="Verdana" w:hAnsi="Verdana"/>
        </w:rPr>
        <w:t xml:space="preserve"> </w:t>
      </w:r>
      <w:r w:rsidR="00BD6CE7">
        <w:rPr>
          <w:rFonts w:ascii="Verdana" w:hAnsi="Verdana"/>
        </w:rPr>
        <w:t>I</w:t>
      </w:r>
      <w:r>
        <w:rPr>
          <w:rFonts w:ascii="Verdana" w:hAnsi="Verdana"/>
        </w:rPr>
        <w:t xml:space="preserve"> </w:t>
      </w:r>
      <w:r w:rsidRPr="00F04FF7">
        <w:rPr>
          <w:rFonts w:ascii="Verdana" w:hAnsi="Verdana"/>
        </w:rPr>
        <w:t>1(</w:t>
      </w:r>
      <w:r>
        <w:rPr>
          <w:rFonts w:ascii="Verdana" w:hAnsi="Verdana"/>
        </w:rPr>
        <w:t>j</w:t>
      </w:r>
      <w:r w:rsidRPr="00F04FF7">
        <w:rPr>
          <w:rFonts w:ascii="Verdana" w:hAnsi="Verdana"/>
        </w:rPr>
        <w:t>) of the RTS</w:t>
      </w:r>
      <w:r>
        <w:rPr>
          <w:rFonts w:ascii="Verdana" w:hAnsi="Verdana"/>
        </w:rPr>
        <w:t>.</w:t>
      </w:r>
    </w:p>
    <w:p w14:paraId="2C855DB5" w14:textId="77777777" w:rsidR="00991329" w:rsidRPr="00991329" w:rsidRDefault="00991329" w:rsidP="00991329">
      <w:pPr>
        <w:pStyle w:val="Question"/>
        <w:keepNext/>
        <w:ind w:right="448"/>
        <w:rPr>
          <w:rFonts w:ascii="Verdana" w:hAnsi="Verdana"/>
          <w:b/>
        </w:rPr>
      </w:pPr>
      <w:r>
        <w:rPr>
          <w:rFonts w:ascii="Verdana" w:hAnsi="Verdana"/>
          <w:b/>
        </w:rPr>
        <w:lastRenderedPageBreak/>
        <w:t>1.14</w:t>
      </w:r>
      <w:r>
        <w:rPr>
          <w:rFonts w:ascii="Verdana" w:hAnsi="Verdana"/>
          <w:b/>
        </w:rPr>
        <w:tab/>
        <w:t>Please provide the following details in relation to the applicant firm:</w:t>
      </w:r>
    </w:p>
    <w:p w14:paraId="2C855DB6" w14:textId="77777777" w:rsidR="001B7E95" w:rsidRDefault="001B7E95" w:rsidP="001B7E95">
      <w:pPr>
        <w:pStyle w:val="Question"/>
        <w:keepNext/>
        <w:numPr>
          <w:ilvl w:val="0"/>
          <w:numId w:val="12"/>
        </w:numPr>
        <w:spacing w:after="0"/>
        <w:ind w:right="1701"/>
        <w:rPr>
          <w:rFonts w:ascii="Verdana" w:hAnsi="Verdana"/>
          <w:b/>
        </w:rPr>
      </w:pPr>
      <w:r>
        <w:rPr>
          <w:rFonts w:ascii="Verdana" w:hAnsi="Verdana"/>
          <w:b/>
        </w:rPr>
        <w:t>any proceedings of a disciplinary nature against it (unless dismissed)?</w:t>
      </w:r>
    </w:p>
    <w:p w14:paraId="2C855DB7" w14:textId="77777777" w:rsidR="001B7E95" w:rsidRDefault="00991329" w:rsidP="001B7E95">
      <w:pPr>
        <w:pStyle w:val="Question"/>
        <w:keepNext/>
        <w:numPr>
          <w:ilvl w:val="0"/>
          <w:numId w:val="12"/>
        </w:numPr>
        <w:spacing w:after="0"/>
        <w:ind w:right="1701"/>
        <w:rPr>
          <w:rFonts w:ascii="Verdana" w:hAnsi="Verdana"/>
          <w:b/>
        </w:rPr>
      </w:pPr>
      <w:r>
        <w:rPr>
          <w:rFonts w:ascii="Verdana" w:hAnsi="Verdana"/>
          <w:b/>
        </w:rPr>
        <w:t>any refusal</w:t>
      </w:r>
      <w:r w:rsidR="001B7E95">
        <w:rPr>
          <w:rFonts w:ascii="Verdana" w:hAnsi="Verdana"/>
          <w:b/>
        </w:rPr>
        <w:t xml:space="preserve"> authorisation or registration by a financial authority?</w:t>
      </w:r>
    </w:p>
    <w:p w14:paraId="2C855DB8" w14:textId="77777777" w:rsidR="001B7E95" w:rsidRDefault="00991329" w:rsidP="001B7E95">
      <w:pPr>
        <w:pStyle w:val="Question"/>
        <w:keepNext/>
        <w:numPr>
          <w:ilvl w:val="0"/>
          <w:numId w:val="12"/>
        </w:numPr>
        <w:spacing w:after="0"/>
        <w:ind w:right="1701"/>
        <w:rPr>
          <w:rFonts w:ascii="Verdana" w:hAnsi="Verdana"/>
          <w:b/>
        </w:rPr>
      </w:pPr>
      <w:r>
        <w:rPr>
          <w:rFonts w:ascii="Verdana" w:hAnsi="Verdana"/>
          <w:b/>
        </w:rPr>
        <w:t xml:space="preserve">any withdrawal </w:t>
      </w:r>
      <w:r w:rsidR="001B7E95">
        <w:rPr>
          <w:rFonts w:ascii="Verdana" w:hAnsi="Verdana"/>
          <w:b/>
        </w:rPr>
        <w:t>authorisation or registration by a financial authority?</w:t>
      </w:r>
    </w:p>
    <w:p w14:paraId="2C855DB9" w14:textId="77777777" w:rsidR="001B7E95" w:rsidRDefault="001B7E95" w:rsidP="001B7E95">
      <w:pPr>
        <w:pStyle w:val="Questionnote"/>
        <w:rPr>
          <w:rFonts w:ascii="Verdana" w:hAnsi="Verdana"/>
        </w:rPr>
      </w:pPr>
      <w:r w:rsidRPr="00F04FF7">
        <w:rPr>
          <w:rFonts w:ascii="Verdana" w:hAnsi="Verdana"/>
        </w:rPr>
        <w:t xml:space="preserve">See </w:t>
      </w:r>
      <w:r>
        <w:rPr>
          <w:rFonts w:ascii="Verdana" w:hAnsi="Verdana"/>
        </w:rPr>
        <w:t>Annex</w:t>
      </w:r>
      <w:r w:rsidRPr="00F04FF7">
        <w:rPr>
          <w:rFonts w:ascii="Verdana" w:hAnsi="Verdana"/>
        </w:rPr>
        <w:t xml:space="preserve"> </w:t>
      </w:r>
      <w:r w:rsidR="00BD6CE7">
        <w:rPr>
          <w:rFonts w:ascii="Verdana" w:hAnsi="Verdana"/>
        </w:rPr>
        <w:t>I</w:t>
      </w:r>
      <w:r w:rsidR="00E47340">
        <w:rPr>
          <w:rFonts w:ascii="Verdana" w:hAnsi="Verdana"/>
        </w:rPr>
        <w:t xml:space="preserve"> </w:t>
      </w:r>
      <w:r w:rsidRPr="00F04FF7">
        <w:rPr>
          <w:rFonts w:ascii="Verdana" w:hAnsi="Verdana"/>
        </w:rPr>
        <w:t>1(</w:t>
      </w:r>
      <w:r>
        <w:rPr>
          <w:rFonts w:ascii="Verdana" w:hAnsi="Verdana"/>
        </w:rPr>
        <w:t>j</w:t>
      </w:r>
      <w:r w:rsidRPr="00F04FF7">
        <w:rPr>
          <w:rFonts w:ascii="Verdana" w:hAnsi="Verdana"/>
        </w:rPr>
        <w:t>) of the RTS</w:t>
      </w:r>
      <w:r>
        <w:rPr>
          <w:rFonts w:ascii="Verdana" w:hAnsi="Verdana"/>
        </w:rPr>
        <w:t>.</w:t>
      </w:r>
    </w:p>
    <w:p w14:paraId="2C855DBA" w14:textId="77777777" w:rsidR="001B7E95" w:rsidRDefault="001B7E95" w:rsidP="001B7E95">
      <w:pPr>
        <w:pStyle w:val="Questionnote"/>
        <w:rPr>
          <w:rFonts w:ascii="Verdana" w:hAnsi="Verdana"/>
        </w:rPr>
      </w:pPr>
      <w:r w:rsidRPr="00F04FF7">
        <w:rPr>
          <w:rFonts w:ascii="Verdana" w:hAnsi="Verdana"/>
        </w:rPr>
        <w:t>We request this information for the assessment of the suitability of the applicant firm.</w:t>
      </w:r>
    </w:p>
    <w:p w14:paraId="2C855DBB" w14:textId="77777777" w:rsidR="00B97929" w:rsidRPr="00A117E6" w:rsidRDefault="00B97929" w:rsidP="00B97929">
      <w:pPr>
        <w:pStyle w:val="Qsheading1"/>
        <w:outlineLvl w:val="0"/>
        <w:rPr>
          <w:rFonts w:ascii="Verdana" w:hAnsi="Verdana"/>
          <w:szCs w:val="22"/>
        </w:rPr>
      </w:pPr>
      <w:r w:rsidRPr="00A117E6">
        <w:rPr>
          <w:rFonts w:ascii="Verdana" w:hAnsi="Verdana"/>
          <w:szCs w:val="22"/>
        </w:rPr>
        <w:t>Administering a Benchmark</w:t>
      </w:r>
    </w:p>
    <w:p w14:paraId="2C855DBC" w14:textId="77777777" w:rsidR="00F6479E" w:rsidRDefault="005A2D3E" w:rsidP="00F6479E">
      <w:pPr>
        <w:pStyle w:val="Question"/>
        <w:keepNext/>
        <w:ind w:right="448"/>
        <w:rPr>
          <w:rFonts w:ascii="Verdana" w:hAnsi="Verdana"/>
          <w:b/>
        </w:rPr>
      </w:pPr>
      <w:r w:rsidRPr="00F6479E">
        <w:rPr>
          <w:rFonts w:ascii="Verdana" w:hAnsi="Verdana"/>
          <w:b/>
        </w:rPr>
        <w:t>1.1</w:t>
      </w:r>
      <w:r w:rsidR="00F658A1">
        <w:rPr>
          <w:rFonts w:ascii="Verdana" w:hAnsi="Verdana"/>
          <w:b/>
        </w:rPr>
        <w:t>5</w:t>
      </w:r>
      <w:r w:rsidR="00B97929" w:rsidRPr="00F6479E">
        <w:rPr>
          <w:rFonts w:ascii="Verdana" w:hAnsi="Verdana"/>
          <w:b/>
        </w:rPr>
        <w:tab/>
        <w:t>You must confirm that the applicant firm requests permission to carry on this activity.</w:t>
      </w:r>
    </w:p>
    <w:p w14:paraId="2C855DBD" w14:textId="77777777" w:rsidR="00A56BD8" w:rsidRPr="00F04FF7" w:rsidRDefault="00A56BD8" w:rsidP="00A56BD8">
      <w:pPr>
        <w:pStyle w:val="Questionnote"/>
        <w:rPr>
          <w:rFonts w:ascii="Verdana" w:hAnsi="Verdana"/>
          <w:b/>
        </w:rPr>
      </w:pPr>
      <w:r w:rsidRPr="00F04FF7">
        <w:rPr>
          <w:rFonts w:ascii="Verdana" w:hAnsi="Verdana"/>
        </w:rPr>
        <w:t>No additional notes.</w:t>
      </w:r>
    </w:p>
    <w:p w14:paraId="2C855DBE" w14:textId="77777777" w:rsidR="00675867" w:rsidRPr="00A117E6" w:rsidRDefault="00675867" w:rsidP="00505EE7">
      <w:pPr>
        <w:pStyle w:val="Qsheading1"/>
        <w:outlineLvl w:val="0"/>
        <w:rPr>
          <w:rFonts w:ascii="Verdana" w:hAnsi="Verdana"/>
          <w:szCs w:val="22"/>
        </w:rPr>
      </w:pPr>
      <w:r w:rsidRPr="00A117E6">
        <w:rPr>
          <w:rFonts w:ascii="Verdana" w:hAnsi="Verdana"/>
          <w:szCs w:val="22"/>
        </w:rPr>
        <w:t>Details of professional advisers</w:t>
      </w:r>
    </w:p>
    <w:p w14:paraId="2C855DBF" w14:textId="77777777" w:rsidR="00A56BD8" w:rsidRPr="00F04FF7" w:rsidRDefault="00A56BD8" w:rsidP="00A56BD8">
      <w:pPr>
        <w:pStyle w:val="Questionnote"/>
        <w:rPr>
          <w:rFonts w:ascii="Verdana" w:hAnsi="Verdana"/>
        </w:rPr>
      </w:pPr>
      <w:r w:rsidRPr="00F04FF7">
        <w:rPr>
          <w:rFonts w:ascii="Verdana" w:hAnsi="Verdana"/>
        </w:rPr>
        <w:t>Some applicant firms seek professional help in completing the application (eg from a compliance consultant or lawyer). Questions 1.</w:t>
      </w:r>
      <w:r>
        <w:rPr>
          <w:rFonts w:ascii="Verdana" w:hAnsi="Verdana"/>
        </w:rPr>
        <w:t>1</w:t>
      </w:r>
      <w:r w:rsidR="00991329">
        <w:rPr>
          <w:rFonts w:ascii="Verdana" w:hAnsi="Verdana"/>
        </w:rPr>
        <w:t>6</w:t>
      </w:r>
      <w:r w:rsidRPr="00F04FF7">
        <w:rPr>
          <w:rFonts w:ascii="Verdana" w:hAnsi="Verdana"/>
        </w:rPr>
        <w:t xml:space="preserve"> to 1.</w:t>
      </w:r>
      <w:r w:rsidR="00991329">
        <w:rPr>
          <w:rFonts w:ascii="Verdana" w:hAnsi="Verdana"/>
        </w:rPr>
        <w:t>19</w:t>
      </w:r>
      <w:r w:rsidRPr="00F04FF7">
        <w:rPr>
          <w:rFonts w:ascii="Verdana" w:hAnsi="Verdana"/>
        </w:rPr>
        <w:t xml:space="preserve"> ask if the applicant firm has had such help, and if so, requests details of its adviser. </w:t>
      </w:r>
    </w:p>
    <w:p w14:paraId="2C855DC0" w14:textId="77777777" w:rsidR="00675867" w:rsidRPr="00EF3638" w:rsidRDefault="00675867" w:rsidP="00675867">
      <w:pPr>
        <w:pStyle w:val="Question"/>
        <w:keepNext/>
        <w:ind w:right="448"/>
        <w:rPr>
          <w:rFonts w:ascii="Verdana" w:hAnsi="Verdana"/>
          <w:b/>
        </w:rPr>
      </w:pPr>
      <w:r w:rsidRPr="00EF3638">
        <w:rPr>
          <w:rFonts w:ascii="Verdana" w:hAnsi="Verdana"/>
          <w:b/>
        </w:rPr>
        <w:tab/>
        <w:t>1.</w:t>
      </w:r>
      <w:r w:rsidR="002F49A1">
        <w:rPr>
          <w:rFonts w:ascii="Verdana" w:hAnsi="Verdana"/>
          <w:b/>
        </w:rPr>
        <w:t>1</w:t>
      </w:r>
      <w:r w:rsidR="00F658A1">
        <w:rPr>
          <w:rFonts w:ascii="Verdana" w:hAnsi="Verdana"/>
          <w:b/>
        </w:rPr>
        <w:t>6</w:t>
      </w:r>
      <w:r w:rsidRPr="00EF3638">
        <w:rPr>
          <w:rFonts w:ascii="Verdana" w:hAnsi="Verdana"/>
          <w:b/>
        </w:rPr>
        <w:tab/>
        <w:t>Ha</w:t>
      </w:r>
      <w:r w:rsidR="002160B8" w:rsidRPr="00EF3638">
        <w:rPr>
          <w:rFonts w:ascii="Verdana" w:hAnsi="Verdana"/>
          <w:b/>
        </w:rPr>
        <w:t xml:space="preserve">s the applicant firm </w:t>
      </w:r>
      <w:r w:rsidRPr="00EF3638">
        <w:rPr>
          <w:rFonts w:ascii="Verdana" w:hAnsi="Verdana"/>
          <w:b/>
        </w:rPr>
        <w:t>used a professional adviser to help with this application?</w:t>
      </w:r>
    </w:p>
    <w:p w14:paraId="2C855DC1" w14:textId="77777777" w:rsidR="00A56BD8" w:rsidRPr="00F04FF7" w:rsidRDefault="00A56BD8" w:rsidP="00A56BD8">
      <w:pPr>
        <w:pStyle w:val="Questionnote"/>
        <w:rPr>
          <w:rFonts w:ascii="Verdana" w:hAnsi="Verdana"/>
          <w:b/>
        </w:rPr>
      </w:pPr>
      <w:r w:rsidRPr="00F04FF7">
        <w:rPr>
          <w:rFonts w:ascii="Verdana" w:hAnsi="Verdana"/>
        </w:rPr>
        <w:t>No additional notes.</w:t>
      </w:r>
    </w:p>
    <w:p w14:paraId="2C855DC2" w14:textId="77777777" w:rsidR="002F49A1" w:rsidRPr="00EF3638" w:rsidRDefault="002F49A1" w:rsidP="002F49A1">
      <w:pPr>
        <w:pStyle w:val="Question"/>
        <w:keepNext/>
        <w:rPr>
          <w:rFonts w:ascii="Verdana" w:hAnsi="Verdana"/>
          <w:b/>
        </w:rPr>
      </w:pPr>
      <w:r w:rsidRPr="00EF3638">
        <w:rPr>
          <w:rFonts w:ascii="Verdana" w:hAnsi="Verdana"/>
          <w:b/>
        </w:rPr>
        <w:t>1.</w:t>
      </w:r>
      <w:r w:rsidR="00F658A1">
        <w:rPr>
          <w:rFonts w:ascii="Verdana" w:hAnsi="Verdana"/>
          <w:b/>
        </w:rPr>
        <w:t>17</w:t>
      </w:r>
      <w:r w:rsidR="00E41C8D">
        <w:rPr>
          <w:rFonts w:ascii="Verdana" w:hAnsi="Verdana"/>
          <w:b/>
        </w:rPr>
        <w:tab/>
      </w:r>
      <w:r w:rsidRPr="00EF3638">
        <w:rPr>
          <w:rFonts w:ascii="Verdana" w:hAnsi="Verdana"/>
          <w:b/>
        </w:rPr>
        <w:t>Name of professional adviser's firm</w:t>
      </w:r>
    </w:p>
    <w:p w14:paraId="2C855DC3" w14:textId="77777777" w:rsidR="00A56BD8" w:rsidRPr="00F04FF7" w:rsidRDefault="00A56BD8" w:rsidP="00A56BD8">
      <w:pPr>
        <w:pStyle w:val="Questionnote"/>
        <w:rPr>
          <w:rFonts w:ascii="Verdana" w:hAnsi="Verdana"/>
          <w:b/>
        </w:rPr>
      </w:pPr>
      <w:r w:rsidRPr="00F04FF7">
        <w:rPr>
          <w:rFonts w:ascii="Verdana" w:hAnsi="Verdana"/>
        </w:rPr>
        <w:t>No additional notes.</w:t>
      </w:r>
    </w:p>
    <w:p w14:paraId="2C855DC4" w14:textId="77777777" w:rsidR="002F49A1" w:rsidRPr="00EF3638" w:rsidRDefault="002F49A1" w:rsidP="002F49A1">
      <w:pPr>
        <w:pStyle w:val="Question"/>
        <w:keepNext/>
        <w:rPr>
          <w:rFonts w:ascii="Verdana" w:hAnsi="Verdana"/>
          <w:b/>
        </w:rPr>
      </w:pPr>
      <w:r w:rsidRPr="00EF3638">
        <w:rPr>
          <w:rFonts w:ascii="Verdana" w:hAnsi="Verdana"/>
          <w:b/>
        </w:rPr>
        <w:t>1.</w:t>
      </w:r>
      <w:r w:rsidR="00F658A1">
        <w:rPr>
          <w:rFonts w:ascii="Verdana" w:hAnsi="Verdana"/>
          <w:b/>
        </w:rPr>
        <w:t>18</w:t>
      </w:r>
      <w:r>
        <w:rPr>
          <w:rFonts w:ascii="Verdana" w:hAnsi="Verdana"/>
          <w:b/>
        </w:rPr>
        <w:tab/>
      </w:r>
      <w:r w:rsidRPr="00EF3638">
        <w:rPr>
          <w:rFonts w:ascii="Verdana" w:hAnsi="Verdana"/>
          <w:b/>
        </w:rPr>
        <w:t>Do you want us to copy all correspondence to the professional adviser?</w:t>
      </w:r>
    </w:p>
    <w:p w14:paraId="2C855DC5" w14:textId="77777777" w:rsidR="00A56BD8" w:rsidRPr="00F04FF7" w:rsidRDefault="00A56BD8" w:rsidP="00A56BD8">
      <w:pPr>
        <w:pStyle w:val="Questionnote"/>
        <w:rPr>
          <w:rFonts w:ascii="Verdana" w:hAnsi="Verdana"/>
        </w:rPr>
      </w:pPr>
      <w:r w:rsidRPr="00F04FF7">
        <w:rPr>
          <w:rFonts w:ascii="Verdana" w:hAnsi="Verdana"/>
        </w:rPr>
        <w:t>Please note that while we will copy correspondence to the applicant firm's professional advisers, we will always deal directly with the applicant firm when processing the application.</w:t>
      </w:r>
    </w:p>
    <w:p w14:paraId="2C855DC6" w14:textId="77777777" w:rsidR="00675867" w:rsidRDefault="00675867" w:rsidP="00675867">
      <w:pPr>
        <w:pStyle w:val="Question"/>
        <w:keepNext/>
        <w:rPr>
          <w:rFonts w:ascii="Verdana" w:hAnsi="Verdana"/>
          <w:b/>
        </w:rPr>
      </w:pPr>
      <w:r w:rsidRPr="00EF3638">
        <w:rPr>
          <w:rFonts w:ascii="Verdana" w:hAnsi="Verdana"/>
          <w:b/>
        </w:rPr>
        <w:tab/>
        <w:t>1.</w:t>
      </w:r>
      <w:r w:rsidR="00F658A1">
        <w:rPr>
          <w:rFonts w:ascii="Verdana" w:hAnsi="Verdana"/>
          <w:b/>
        </w:rPr>
        <w:t>19</w:t>
      </w:r>
      <w:r w:rsidRPr="00EF3638">
        <w:rPr>
          <w:rFonts w:ascii="Verdana" w:hAnsi="Verdana"/>
          <w:b/>
        </w:rPr>
        <w:tab/>
        <w:t>Name and contact details of professional adviser</w:t>
      </w:r>
    </w:p>
    <w:p w14:paraId="2C855DC7" w14:textId="77777777" w:rsidR="00766327" w:rsidRPr="00F04FF7" w:rsidRDefault="00766327" w:rsidP="00766327">
      <w:pPr>
        <w:pStyle w:val="Questionnote"/>
        <w:rPr>
          <w:rFonts w:ascii="Verdana" w:hAnsi="Verdana"/>
        </w:rPr>
      </w:pPr>
      <w:r w:rsidRPr="00F04FF7">
        <w:rPr>
          <w:rFonts w:ascii="Verdana" w:hAnsi="Verdana"/>
        </w:rPr>
        <w:t>You do not need to complete the question if you do not want correspondence to be copied to the professional adviser.</w:t>
      </w:r>
    </w:p>
    <w:p w14:paraId="2C855DC8" w14:textId="77777777" w:rsidR="0094450C" w:rsidRDefault="0094450C" w:rsidP="00E550FE">
      <w:pPr>
        <w:pStyle w:val="QuestionChar"/>
        <w:rPr>
          <w:rFonts w:ascii="Verdana" w:hAnsi="Verdana"/>
          <w:szCs w:val="18"/>
        </w:rPr>
      </w:pPr>
    </w:p>
    <w:p w14:paraId="2C855DC9" w14:textId="77777777" w:rsidR="0094450C" w:rsidRDefault="0094450C" w:rsidP="00950AFF">
      <w:pPr>
        <w:pStyle w:val="Question"/>
        <w:keepNext/>
        <w:ind w:right="448"/>
        <w:rPr>
          <w:rFonts w:ascii="Verdana" w:hAnsi="Verdana"/>
          <w:szCs w:val="18"/>
        </w:rPr>
        <w:sectPr w:rsidR="0094450C" w:rsidSect="00EA7215">
          <w:headerReference w:type="even" r:id="rId38"/>
          <w:headerReference w:type="default" r:id="rId39"/>
          <w:headerReference w:type="first" r:id="rId40"/>
          <w:type w:val="continuous"/>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2C855DCD" w14:textId="77777777" w:rsidTr="00D93997">
        <w:trPr>
          <w:trHeight w:val="1843"/>
        </w:trPr>
        <w:tc>
          <w:tcPr>
            <w:tcW w:w="2268" w:type="dxa"/>
            <w:shd w:val="clear" w:color="auto" w:fill="701B45"/>
          </w:tcPr>
          <w:p w14:paraId="2C855DCA" w14:textId="77777777" w:rsidR="00950AFF" w:rsidRPr="00842101" w:rsidRDefault="00F178AA" w:rsidP="00D31965">
            <w:pPr>
              <w:pStyle w:val="Sectionnumber"/>
            </w:pPr>
            <w:r>
              <w:rPr>
                <w:rFonts w:ascii="Book Antiqua" w:hAnsi="Book Antiqua"/>
              </w:rPr>
              <w:lastRenderedPageBreak/>
              <w:br w:type="page"/>
            </w:r>
            <w:r w:rsidR="00950AFF" w:rsidRPr="005F5A67">
              <w:rPr>
                <w:rFonts w:ascii="Verdana" w:hAnsi="Verdana"/>
              </w:rPr>
              <w:tab/>
            </w:r>
            <w:r w:rsidR="00950AFF">
              <w:br w:type="page"/>
            </w:r>
            <w:r w:rsidR="002E1EC9">
              <w:t>2</w:t>
            </w:r>
          </w:p>
        </w:tc>
        <w:tc>
          <w:tcPr>
            <w:tcW w:w="7825" w:type="dxa"/>
            <w:shd w:val="clear" w:color="auto" w:fill="701B45"/>
          </w:tcPr>
          <w:p w14:paraId="2C855DCB" w14:textId="77777777" w:rsidR="00950AFF" w:rsidRPr="00A117E6" w:rsidRDefault="00DC02AE" w:rsidP="003372BF">
            <w:pPr>
              <w:pStyle w:val="Sectionheading"/>
              <w:rPr>
                <w:rFonts w:ascii="Verdana" w:hAnsi="Verdana"/>
                <w:sz w:val="28"/>
                <w:szCs w:val="28"/>
              </w:rPr>
            </w:pPr>
            <w:r w:rsidRPr="00A117E6">
              <w:rPr>
                <w:rFonts w:ascii="Verdana" w:hAnsi="Verdana"/>
                <w:sz w:val="28"/>
                <w:szCs w:val="28"/>
              </w:rPr>
              <w:t>Organisational structure and governance</w:t>
            </w:r>
          </w:p>
          <w:p w14:paraId="2C855DCC" w14:textId="77777777" w:rsidR="002D5D72" w:rsidRPr="002D5D72" w:rsidRDefault="002D5D72" w:rsidP="00766327">
            <w:pPr>
              <w:pStyle w:val="ListParagraph"/>
              <w:spacing w:before="0" w:line="240" w:lineRule="auto"/>
              <w:ind w:left="0" w:right="454"/>
              <w:rPr>
                <w:rFonts w:ascii="Verdana" w:hAnsi="Verdana" w:cs="ArialMT"/>
                <w:color w:val="FFFFFF"/>
              </w:rPr>
            </w:pPr>
          </w:p>
        </w:tc>
      </w:tr>
    </w:tbl>
    <w:p w14:paraId="2C855DCE" w14:textId="77777777" w:rsidR="0011585B" w:rsidRPr="00A117E6" w:rsidRDefault="0011585B" w:rsidP="0011585B">
      <w:pPr>
        <w:pStyle w:val="Qsheading1"/>
        <w:outlineLvl w:val="0"/>
        <w:rPr>
          <w:rFonts w:ascii="Verdana" w:hAnsi="Verdana"/>
          <w:szCs w:val="22"/>
        </w:rPr>
      </w:pPr>
      <w:r w:rsidRPr="00A117E6">
        <w:rPr>
          <w:rFonts w:ascii="Verdana" w:hAnsi="Verdana"/>
          <w:szCs w:val="22"/>
        </w:rPr>
        <w:t>Internal organisational structure</w:t>
      </w:r>
    </w:p>
    <w:p w14:paraId="2C855DCF" w14:textId="77777777" w:rsidR="0011585B" w:rsidRPr="007D3E33" w:rsidRDefault="0011585B" w:rsidP="0011585B">
      <w:pPr>
        <w:pStyle w:val="Question"/>
        <w:keepNext/>
        <w:rPr>
          <w:rFonts w:ascii="Verdana" w:hAnsi="Verdana"/>
          <w:b/>
        </w:rPr>
      </w:pPr>
      <w:r w:rsidRPr="00745E29">
        <w:rPr>
          <w:rFonts w:ascii="Verdana" w:hAnsi="Verdana"/>
          <w:b/>
        </w:rPr>
        <w:tab/>
      </w:r>
      <w:r w:rsidRPr="007D3E33">
        <w:rPr>
          <w:rFonts w:ascii="Verdana" w:hAnsi="Verdana"/>
          <w:b/>
        </w:rPr>
        <w:t>2.1</w:t>
      </w:r>
      <w:r w:rsidRPr="007D3E33">
        <w:rPr>
          <w:rFonts w:ascii="Verdana" w:hAnsi="Verdana"/>
          <w:b/>
        </w:rPr>
        <w:tab/>
      </w:r>
      <w:r w:rsidR="00760794" w:rsidRPr="007D3E33">
        <w:rPr>
          <w:rFonts w:ascii="Verdana" w:hAnsi="Verdana"/>
          <w:b/>
        </w:rPr>
        <w:t>You must attach an organisational chart showing the internal organisational structure with respect to the board of directors, senior management committees, oversight function and any other internal body exercising significant management functions involved in the provision of the benchmarks.</w:t>
      </w:r>
    </w:p>
    <w:p w14:paraId="2C855DD0" w14:textId="77777777" w:rsidR="00766327" w:rsidRPr="007D3E33" w:rsidRDefault="00766327" w:rsidP="00766327">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2(a) of the RTS.</w:t>
      </w:r>
    </w:p>
    <w:p w14:paraId="2C855DD1" w14:textId="77777777" w:rsidR="00985089" w:rsidRDefault="00985089" w:rsidP="00766327">
      <w:pPr>
        <w:pStyle w:val="Questionnote"/>
        <w:rPr>
          <w:rFonts w:ascii="Verdana" w:hAnsi="Verdana"/>
        </w:rPr>
      </w:pPr>
      <w:r w:rsidRPr="007D3E33">
        <w:rPr>
          <w:rFonts w:ascii="Verdana" w:hAnsi="Verdana"/>
        </w:rPr>
        <w:t xml:space="preserve">It is </w:t>
      </w:r>
      <w:r w:rsidR="00760794" w:rsidRPr="007D3E33">
        <w:rPr>
          <w:rFonts w:ascii="Verdana" w:hAnsi="Verdana"/>
        </w:rPr>
        <w:t xml:space="preserve">not </w:t>
      </w:r>
      <w:r w:rsidRPr="007D3E33">
        <w:rPr>
          <w:rFonts w:ascii="Verdana" w:hAnsi="Verdana"/>
        </w:rPr>
        <w:t>necessary to provide the full internal structure.  We require the Benchmark structure from the front office up-to board level.  If there is more than one governance route, please provide a structure chart.</w:t>
      </w:r>
    </w:p>
    <w:p w14:paraId="2C855DD2" w14:textId="77777777" w:rsidR="00EC452F" w:rsidRPr="007D3E33" w:rsidRDefault="00EC452F" w:rsidP="00766327">
      <w:pPr>
        <w:pStyle w:val="Questionnote"/>
        <w:rPr>
          <w:rFonts w:ascii="Verdana" w:hAnsi="Verdana"/>
        </w:rPr>
      </w:pPr>
      <w:r>
        <w:rPr>
          <w:rFonts w:ascii="Verdana" w:hAnsi="Verdana"/>
        </w:rPr>
        <w:t>Annex II</w:t>
      </w:r>
      <w:r w:rsidR="00AF71A8">
        <w:rPr>
          <w:rFonts w:ascii="Verdana" w:hAnsi="Verdana"/>
        </w:rPr>
        <w:t xml:space="preserve"> </w:t>
      </w:r>
      <w:r>
        <w:rPr>
          <w:rFonts w:ascii="Verdana" w:hAnsi="Verdana"/>
        </w:rPr>
        <w:t>benchmark</w:t>
      </w:r>
      <w:r w:rsidR="003668BF">
        <w:rPr>
          <w:rFonts w:ascii="Verdana" w:hAnsi="Verdana"/>
        </w:rPr>
        <w:t xml:space="preserve"> </w:t>
      </w:r>
      <w:r w:rsidR="00A21021">
        <w:rPr>
          <w:rFonts w:ascii="Verdana" w:hAnsi="Verdana"/>
        </w:rPr>
        <w:t>administrators do</w:t>
      </w:r>
      <w:r>
        <w:rPr>
          <w:rFonts w:ascii="Verdana" w:hAnsi="Verdana"/>
        </w:rPr>
        <w:t xml:space="preserve"> not need to provide information in relation to the oversight function</w:t>
      </w:r>
      <w:r w:rsidR="001F1C36">
        <w:rPr>
          <w:rFonts w:ascii="Verdana" w:hAnsi="Verdana"/>
        </w:rPr>
        <w:t>.</w:t>
      </w:r>
    </w:p>
    <w:p w14:paraId="2C855DD3" w14:textId="77777777" w:rsidR="00760794" w:rsidRPr="007D3E33" w:rsidRDefault="0011585B" w:rsidP="00760794">
      <w:pPr>
        <w:pStyle w:val="QuestionCharChar"/>
        <w:rPr>
          <w:rFonts w:ascii="Verdana" w:hAnsi="Verdana"/>
        </w:rPr>
      </w:pPr>
      <w:r w:rsidRPr="007D3E33">
        <w:rPr>
          <w:rFonts w:ascii="Verdana" w:hAnsi="Verdana"/>
        </w:rPr>
        <w:tab/>
        <w:t>2.2</w:t>
      </w:r>
      <w:r w:rsidRPr="007D3E33">
        <w:rPr>
          <w:rFonts w:ascii="Verdana" w:hAnsi="Verdana"/>
        </w:rPr>
        <w:tab/>
      </w:r>
      <w:r w:rsidR="00760794" w:rsidRPr="007D3E33">
        <w:rPr>
          <w:rFonts w:ascii="Verdana" w:hAnsi="Verdana"/>
        </w:rPr>
        <w:t>You must attach the terms of reference, or provide a summary below of the terms of reference applicable to the bodies listed above.</w:t>
      </w:r>
    </w:p>
    <w:p w14:paraId="2C855DD4" w14:textId="77777777" w:rsidR="00766327" w:rsidRDefault="00766327" w:rsidP="00766327">
      <w:pPr>
        <w:pStyle w:val="Questionnote"/>
        <w:rPr>
          <w:rFonts w:ascii="Verdana" w:hAnsi="Verdana"/>
        </w:rPr>
      </w:pPr>
      <w:r w:rsidRPr="007D3E33">
        <w:rPr>
          <w:rFonts w:ascii="Verdana" w:hAnsi="Verdana"/>
        </w:rPr>
        <w:t>See Annex</w:t>
      </w:r>
      <w:r w:rsidR="00E47340" w:rsidRPr="007D3E33">
        <w:rPr>
          <w:rFonts w:ascii="Verdana" w:hAnsi="Verdana"/>
        </w:rPr>
        <w:t xml:space="preserve"> </w:t>
      </w:r>
      <w:r w:rsidR="00BD6CE7">
        <w:rPr>
          <w:rFonts w:ascii="Verdana" w:hAnsi="Verdana"/>
        </w:rPr>
        <w:t>I</w:t>
      </w:r>
      <w:r w:rsidRPr="007D3E33">
        <w:rPr>
          <w:rFonts w:ascii="Verdana" w:hAnsi="Verdana"/>
        </w:rPr>
        <w:t xml:space="preserve"> 2(a)</w:t>
      </w:r>
      <w:r w:rsidR="0091491B" w:rsidRPr="007D3E33">
        <w:rPr>
          <w:rFonts w:ascii="Verdana" w:hAnsi="Verdana"/>
        </w:rPr>
        <w:t>(i)</w:t>
      </w:r>
      <w:r w:rsidRPr="007D3E33">
        <w:rPr>
          <w:rFonts w:ascii="Verdana" w:hAnsi="Verdana"/>
        </w:rPr>
        <w:t xml:space="preserve"> of the</w:t>
      </w:r>
      <w:r w:rsidR="00253859">
        <w:rPr>
          <w:rFonts w:ascii="Verdana" w:hAnsi="Verdana"/>
        </w:rPr>
        <w:t xml:space="preserve"> </w:t>
      </w:r>
      <w:r w:rsidRPr="007D3E33">
        <w:rPr>
          <w:rFonts w:ascii="Verdana" w:hAnsi="Verdana"/>
        </w:rPr>
        <w:t>RTS.</w:t>
      </w:r>
    </w:p>
    <w:p w14:paraId="2C855DD5" w14:textId="77777777" w:rsidR="00B9428E" w:rsidRPr="007D3E33" w:rsidRDefault="00AF71A8" w:rsidP="00766327">
      <w:pPr>
        <w:pStyle w:val="Questionnote"/>
        <w:rPr>
          <w:rFonts w:ascii="Verdana" w:hAnsi="Verdana"/>
        </w:rPr>
      </w:pPr>
      <w:r>
        <w:rPr>
          <w:rFonts w:ascii="Verdana" w:hAnsi="Verdana"/>
        </w:rPr>
        <w:t xml:space="preserve">Annex II </w:t>
      </w:r>
      <w:r w:rsidR="00B9428E">
        <w:rPr>
          <w:rFonts w:ascii="Verdana" w:hAnsi="Verdana"/>
        </w:rPr>
        <w:t>benc</w:t>
      </w:r>
      <w:r w:rsidR="00B17DCF">
        <w:rPr>
          <w:rFonts w:ascii="Verdana" w:hAnsi="Verdana"/>
        </w:rPr>
        <w:t xml:space="preserve">hmark administrators should refer </w:t>
      </w:r>
      <w:r w:rsidR="00146924">
        <w:rPr>
          <w:rFonts w:ascii="Verdana" w:hAnsi="Verdana"/>
        </w:rPr>
        <w:t xml:space="preserve">to </w:t>
      </w:r>
      <w:r w:rsidR="00B9428E">
        <w:rPr>
          <w:rFonts w:ascii="Verdana" w:hAnsi="Verdana"/>
        </w:rPr>
        <w:t>BMR Annex II (14)</w:t>
      </w:r>
      <w:r w:rsidR="001F1C36">
        <w:rPr>
          <w:rFonts w:ascii="Verdana" w:hAnsi="Verdana"/>
        </w:rPr>
        <w:t>.</w:t>
      </w:r>
    </w:p>
    <w:p w14:paraId="2C855DD6" w14:textId="77777777" w:rsidR="00C509E8" w:rsidRPr="00DC003D" w:rsidRDefault="00C509E8" w:rsidP="00C509E8">
      <w:pPr>
        <w:pStyle w:val="QuestionCharChar"/>
        <w:rPr>
          <w:rFonts w:ascii="Verdana" w:hAnsi="Verdana"/>
        </w:rPr>
      </w:pPr>
      <w:r w:rsidRPr="00DC003D">
        <w:rPr>
          <w:rFonts w:ascii="Verdana" w:hAnsi="Verdana"/>
        </w:rPr>
        <w:tab/>
        <w:t>2.3</w:t>
      </w:r>
      <w:r w:rsidRPr="00DC003D">
        <w:rPr>
          <w:rFonts w:ascii="Verdana" w:hAnsi="Verdana"/>
        </w:rPr>
        <w:tab/>
        <w:t>Please give details of how the applicant firm’s board of directors, senior management committees, oversight function and any other internal body exercising significant management functions are going to adhere to any governance codes or similar provisions eg industry codes</w:t>
      </w:r>
      <w:r>
        <w:rPr>
          <w:rFonts w:ascii="Verdana" w:hAnsi="Verdana"/>
        </w:rPr>
        <w:t>.</w:t>
      </w:r>
    </w:p>
    <w:p w14:paraId="2C855DD7" w14:textId="77777777" w:rsidR="00766327" w:rsidRDefault="00766327" w:rsidP="00766327">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2(a)</w:t>
      </w:r>
      <w:r w:rsidR="0091491B" w:rsidRPr="007D3E33">
        <w:rPr>
          <w:rFonts w:ascii="Verdana" w:hAnsi="Verdana"/>
        </w:rPr>
        <w:t>(ii)</w:t>
      </w:r>
      <w:r w:rsidRPr="007D3E33">
        <w:rPr>
          <w:rFonts w:ascii="Verdana" w:hAnsi="Verdana"/>
        </w:rPr>
        <w:t xml:space="preserve"> of the RTS.</w:t>
      </w:r>
    </w:p>
    <w:p w14:paraId="2C855DD8" w14:textId="77777777" w:rsidR="00EC452F" w:rsidRPr="00EC452F" w:rsidRDefault="00EC452F" w:rsidP="00EC452F">
      <w:pPr>
        <w:pStyle w:val="Questionnote"/>
        <w:rPr>
          <w:rFonts w:ascii="Verdana" w:hAnsi="Verdana"/>
        </w:rPr>
      </w:pPr>
      <w:r>
        <w:rPr>
          <w:rFonts w:ascii="Verdana" w:hAnsi="Verdana"/>
        </w:rPr>
        <w:t xml:space="preserve">Annex II </w:t>
      </w:r>
      <w:r w:rsidR="003668BF">
        <w:rPr>
          <w:rFonts w:ascii="Verdana" w:hAnsi="Verdana"/>
        </w:rPr>
        <w:t xml:space="preserve">benchmark administrators </w:t>
      </w:r>
      <w:r w:rsidRPr="00EC452F">
        <w:rPr>
          <w:rFonts w:ascii="Verdana" w:hAnsi="Verdana"/>
        </w:rPr>
        <w:t>do not need to provide information in relation to the oversight function</w:t>
      </w:r>
      <w:r w:rsidR="001F1C36">
        <w:rPr>
          <w:rFonts w:ascii="Verdana" w:hAnsi="Verdana"/>
        </w:rPr>
        <w:t>.</w:t>
      </w:r>
    </w:p>
    <w:p w14:paraId="2C855DD9" w14:textId="77777777" w:rsidR="001B7E95" w:rsidRPr="007D3E33" w:rsidRDefault="001B7E95" w:rsidP="001B7E95">
      <w:pPr>
        <w:pStyle w:val="Question"/>
        <w:keepNext/>
        <w:rPr>
          <w:rFonts w:ascii="Verdana" w:hAnsi="Verdana"/>
        </w:rPr>
      </w:pPr>
      <w:r w:rsidRPr="007D3E33">
        <w:rPr>
          <w:rFonts w:ascii="Verdana" w:hAnsi="Verdana"/>
          <w:b/>
        </w:rPr>
        <w:tab/>
        <w:t>2.4</w:t>
      </w:r>
      <w:r w:rsidRPr="007D3E33">
        <w:rPr>
          <w:rFonts w:ascii="Verdana" w:hAnsi="Verdana"/>
          <w:b/>
        </w:rPr>
        <w:tab/>
        <w:t xml:space="preserve">You must attach the procedures </w:t>
      </w:r>
      <w:r w:rsidR="00760794" w:rsidRPr="007D3E33">
        <w:rPr>
          <w:rFonts w:ascii="Verdana" w:hAnsi="Verdana"/>
          <w:b/>
        </w:rPr>
        <w:t xml:space="preserve">for </w:t>
      </w:r>
      <w:r w:rsidRPr="007D3E33">
        <w:rPr>
          <w:rFonts w:ascii="Verdana" w:hAnsi="Verdana"/>
          <w:b/>
        </w:rPr>
        <w:t xml:space="preserve">ensuring that the employees of the administrator and any other natural persons whose services are placed at its disposal or under its control and who are directly involved in the provision of a benchmark have the necessary skills, knowledge and experience for the duties assigned to them and </w:t>
      </w:r>
      <w:r w:rsidR="00760794" w:rsidRPr="007D3E33">
        <w:rPr>
          <w:rFonts w:ascii="Verdana" w:hAnsi="Verdana"/>
          <w:b/>
        </w:rPr>
        <w:t>operate in respect of the provisions under Article 4(7) of the Regulation</w:t>
      </w:r>
      <w:r w:rsidR="00991329">
        <w:rPr>
          <w:rFonts w:ascii="Verdana" w:hAnsi="Verdana"/>
          <w:b/>
        </w:rPr>
        <w:t>.</w:t>
      </w:r>
    </w:p>
    <w:p w14:paraId="2C855DDA" w14:textId="77777777" w:rsidR="001B7E95" w:rsidRDefault="001B7E95" w:rsidP="00766327">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2(b) of the</w:t>
      </w:r>
      <w:r w:rsidR="00253859">
        <w:rPr>
          <w:rFonts w:ascii="Verdana" w:hAnsi="Verdana"/>
        </w:rPr>
        <w:t xml:space="preserve"> </w:t>
      </w:r>
      <w:r w:rsidRPr="007D3E33">
        <w:rPr>
          <w:rFonts w:ascii="Verdana" w:hAnsi="Verdana"/>
        </w:rPr>
        <w:t>RTS.</w:t>
      </w:r>
    </w:p>
    <w:p w14:paraId="2C855DDB" w14:textId="77777777" w:rsidR="00333FFC" w:rsidRPr="007D3E33" w:rsidRDefault="00333FFC" w:rsidP="00766327">
      <w:pPr>
        <w:pStyle w:val="Questionnote"/>
        <w:rPr>
          <w:rFonts w:ascii="Verdana" w:hAnsi="Verdana"/>
        </w:rPr>
      </w:pPr>
      <w:r w:rsidRPr="007D3E33">
        <w:rPr>
          <w:rFonts w:ascii="Verdana" w:hAnsi="Verdana"/>
        </w:rPr>
        <w:t xml:space="preserve">This should not include any outsourced functions. </w:t>
      </w:r>
    </w:p>
    <w:p w14:paraId="2C855DDC" w14:textId="77777777" w:rsidR="002C13C9" w:rsidRPr="007D3E33" w:rsidRDefault="002C13C9" w:rsidP="002C13C9">
      <w:pPr>
        <w:pStyle w:val="Questionnote"/>
        <w:rPr>
          <w:rFonts w:ascii="Verdana" w:hAnsi="Verdana"/>
        </w:rPr>
      </w:pPr>
      <w:r w:rsidRPr="007D3E33">
        <w:rPr>
          <w:rFonts w:ascii="Verdana" w:hAnsi="Verdana"/>
        </w:rPr>
        <w:t>Please ensure you cover the points in RTS Article 3</w:t>
      </w:r>
      <w:r w:rsidR="001F1C36">
        <w:rPr>
          <w:rFonts w:ascii="Verdana" w:hAnsi="Verdana"/>
        </w:rPr>
        <w:t>.</w:t>
      </w:r>
    </w:p>
    <w:p w14:paraId="2C855DDD" w14:textId="77777777" w:rsidR="00AF0916" w:rsidRPr="001F7E92" w:rsidRDefault="00AF0916" w:rsidP="00AF0916">
      <w:pPr>
        <w:pStyle w:val="Question"/>
        <w:keepNext/>
        <w:rPr>
          <w:rFonts w:ascii="Verdana" w:hAnsi="Verdana"/>
          <w:b/>
        </w:rPr>
      </w:pPr>
      <w:r w:rsidRPr="001F7E92">
        <w:rPr>
          <w:rFonts w:ascii="Verdana" w:hAnsi="Verdana"/>
          <w:b/>
        </w:rPr>
        <w:tab/>
        <w:t>2.5</w:t>
      </w:r>
      <w:r w:rsidRPr="001F7E92">
        <w:rPr>
          <w:rFonts w:ascii="Verdana" w:hAnsi="Verdana"/>
          <w:b/>
        </w:rPr>
        <w:tab/>
      </w:r>
      <w:r w:rsidR="00C63715">
        <w:rPr>
          <w:rFonts w:ascii="Verdana" w:hAnsi="Verdana"/>
          <w:b/>
        </w:rPr>
        <w:t>If you administer commodity benchmarks subject to Annex II of the Regulation, y</w:t>
      </w:r>
      <w:r w:rsidRPr="001F7E92">
        <w:rPr>
          <w:rFonts w:ascii="Verdana" w:hAnsi="Verdana"/>
          <w:b/>
        </w:rPr>
        <w:t>ou must attach information to show how the applicant firm will comply with Annex II paragraph 9(a)</w:t>
      </w:r>
      <w:r w:rsidR="00991329">
        <w:rPr>
          <w:rFonts w:ascii="Verdana" w:hAnsi="Verdana"/>
          <w:b/>
        </w:rPr>
        <w:t xml:space="preserve"> of the Regulation.</w:t>
      </w:r>
    </w:p>
    <w:p w14:paraId="2C855DDE" w14:textId="77777777" w:rsidR="00AF0916" w:rsidRPr="001F7E92" w:rsidRDefault="00AF0916" w:rsidP="00AF0916">
      <w:pPr>
        <w:pStyle w:val="QsyesnoCharChar"/>
        <w:keepNext/>
        <w:rPr>
          <w:rFonts w:ascii="Verdana" w:hAnsi="Verdana"/>
        </w:rPr>
      </w:pPr>
      <w:r w:rsidRPr="001F7E92">
        <w:rPr>
          <w:rFonts w:ascii="Verdana" w:hAnsi="Verdana"/>
        </w:rPr>
        <w:fldChar w:fldCharType="begin"/>
      </w:r>
      <w:r w:rsidRPr="001F7E92">
        <w:rPr>
          <w:rFonts w:ascii="Verdana" w:hAnsi="Verdana"/>
        </w:rPr>
        <w:instrText xml:space="preserve"> FORMCHECKBOX </w:instrText>
      </w:r>
      <w:r w:rsidR="00197E99">
        <w:rPr>
          <w:rFonts w:ascii="Verdana" w:hAnsi="Verdana"/>
        </w:rPr>
        <w:fldChar w:fldCharType="separate"/>
      </w:r>
      <w:r w:rsidRPr="001F7E92">
        <w:rPr>
          <w:rFonts w:ascii="Verdana" w:hAnsi="Verdana"/>
        </w:rPr>
        <w:fldChar w:fldCharType="end"/>
      </w:r>
      <w:r w:rsidR="00991329">
        <w:rPr>
          <w:rFonts w:ascii="Verdana" w:hAnsi="Verdana"/>
        </w:rPr>
        <w:t>This question is only applicable if you are applying to administer an Annex II</w:t>
      </w:r>
      <w:r w:rsidR="00880E22">
        <w:rPr>
          <w:rFonts w:ascii="Verdana" w:hAnsi="Verdana"/>
        </w:rPr>
        <w:t xml:space="preserve"> or if you operate commodity benchmarks</w:t>
      </w:r>
      <w:r w:rsidR="00991329">
        <w:rPr>
          <w:rFonts w:ascii="Verdana" w:hAnsi="Verdana"/>
        </w:rPr>
        <w:t xml:space="preserve">. </w:t>
      </w:r>
    </w:p>
    <w:p w14:paraId="2C855DDF" w14:textId="77777777" w:rsidR="0011585B" w:rsidRPr="007D3E33" w:rsidRDefault="001B7E95" w:rsidP="0011585B">
      <w:pPr>
        <w:pStyle w:val="QuestionCharChar"/>
        <w:rPr>
          <w:rFonts w:ascii="Verdana" w:hAnsi="Verdana"/>
        </w:rPr>
      </w:pPr>
      <w:r w:rsidRPr="007D3E33">
        <w:rPr>
          <w:rFonts w:ascii="Verdana" w:hAnsi="Verdana"/>
        </w:rPr>
        <w:tab/>
        <w:t>2.</w:t>
      </w:r>
      <w:r w:rsidR="00AF0916">
        <w:rPr>
          <w:rFonts w:ascii="Verdana" w:hAnsi="Verdana"/>
        </w:rPr>
        <w:t>6</w:t>
      </w:r>
      <w:r w:rsidR="0011585B" w:rsidRPr="007D3E33">
        <w:rPr>
          <w:rFonts w:ascii="Verdana" w:hAnsi="Verdana"/>
        </w:rPr>
        <w:tab/>
      </w:r>
      <w:r w:rsidR="009D1C1A" w:rsidRPr="007D3E33">
        <w:rPr>
          <w:rFonts w:ascii="Verdana" w:hAnsi="Verdana"/>
        </w:rPr>
        <w:t xml:space="preserve">How many employees (temporary </w:t>
      </w:r>
      <w:r w:rsidRPr="007D3E33">
        <w:rPr>
          <w:rFonts w:ascii="Verdana" w:hAnsi="Verdana"/>
        </w:rPr>
        <w:t xml:space="preserve">and permanent) are involved in the provision of </w:t>
      </w:r>
      <w:r w:rsidR="00991329">
        <w:rPr>
          <w:rFonts w:ascii="Verdana" w:hAnsi="Verdana"/>
        </w:rPr>
        <w:t xml:space="preserve">a benchmark(s) </w:t>
      </w:r>
      <w:r w:rsidRPr="007D3E33">
        <w:rPr>
          <w:rFonts w:ascii="Verdana" w:hAnsi="Verdana"/>
        </w:rPr>
        <w:t xml:space="preserve">that the applicant </w:t>
      </w:r>
      <w:r w:rsidR="00991329">
        <w:rPr>
          <w:rFonts w:ascii="Verdana" w:hAnsi="Verdana"/>
        </w:rPr>
        <w:t xml:space="preserve">firm </w:t>
      </w:r>
      <w:r w:rsidRPr="007D3E33">
        <w:rPr>
          <w:rFonts w:ascii="Verdana" w:hAnsi="Verdana"/>
        </w:rPr>
        <w:t>administers or will administer?</w:t>
      </w:r>
    </w:p>
    <w:p w14:paraId="2C855DE0" w14:textId="77777777" w:rsidR="00766327" w:rsidRPr="007D3E33" w:rsidRDefault="00766327" w:rsidP="00766327">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2(c) of the RTS.</w:t>
      </w:r>
    </w:p>
    <w:p w14:paraId="2C855DE1" w14:textId="77777777" w:rsidR="0011585B" w:rsidRPr="007D3E33" w:rsidRDefault="0011585B" w:rsidP="0011585B">
      <w:pPr>
        <w:pStyle w:val="Questionnote"/>
        <w:rPr>
          <w:rFonts w:ascii="Verdana" w:hAnsi="Verdana"/>
        </w:rPr>
      </w:pPr>
    </w:p>
    <w:p w14:paraId="2C855DE2" w14:textId="308636A5" w:rsidR="00A4134D" w:rsidRPr="00885E00" w:rsidRDefault="00A4134D" w:rsidP="00A4134D">
      <w:pPr>
        <w:pStyle w:val="Qsheading1"/>
        <w:rPr>
          <w:rFonts w:ascii="Verdana" w:hAnsi="Verdana"/>
          <w:szCs w:val="22"/>
        </w:rPr>
      </w:pPr>
      <w:r>
        <w:rPr>
          <w:rFonts w:ascii="Verdana" w:hAnsi="Verdana"/>
          <w:szCs w:val="22"/>
        </w:rPr>
        <w:lastRenderedPageBreak/>
        <w:t>Senior Man</w:t>
      </w:r>
      <w:r w:rsidR="00C509E8">
        <w:rPr>
          <w:rFonts w:ascii="Verdana" w:hAnsi="Verdana"/>
          <w:szCs w:val="22"/>
        </w:rPr>
        <w:t>a</w:t>
      </w:r>
      <w:r>
        <w:rPr>
          <w:rFonts w:ascii="Verdana" w:hAnsi="Verdana"/>
          <w:szCs w:val="22"/>
        </w:rPr>
        <w:t>gers</w:t>
      </w:r>
      <w:r w:rsidR="00805554">
        <w:rPr>
          <w:rFonts w:ascii="Verdana" w:hAnsi="Verdana"/>
          <w:szCs w:val="22"/>
        </w:rPr>
        <w:t xml:space="preserve"> functions</w:t>
      </w:r>
    </w:p>
    <w:p w14:paraId="1ABED6E9" w14:textId="79BE4852" w:rsidR="00BD3EC9" w:rsidRDefault="00A4134D" w:rsidP="00572966">
      <w:pPr>
        <w:pStyle w:val="QuestionCharChar"/>
        <w:rPr>
          <w:rFonts w:ascii="Verdana" w:hAnsi="Verdana"/>
        </w:rPr>
      </w:pPr>
      <w:r w:rsidRPr="00885E00">
        <w:rPr>
          <w:rFonts w:ascii="Verdana" w:hAnsi="Verdana"/>
        </w:rPr>
        <w:tab/>
      </w:r>
      <w:r w:rsidRPr="00C509E8">
        <w:rPr>
          <w:rFonts w:ascii="Verdana" w:hAnsi="Verdana"/>
        </w:rPr>
        <w:t>2.</w:t>
      </w:r>
      <w:r w:rsidR="00AF0916">
        <w:rPr>
          <w:rFonts w:ascii="Verdana" w:hAnsi="Verdana"/>
        </w:rPr>
        <w:t>7</w:t>
      </w:r>
      <w:r w:rsidRPr="00C509E8">
        <w:rPr>
          <w:rFonts w:ascii="Verdana" w:hAnsi="Verdana"/>
        </w:rPr>
        <w:tab/>
      </w:r>
      <w:r w:rsidR="00BD3EC9" w:rsidRPr="000C67EA">
        <w:rPr>
          <w:rFonts w:ascii="Verdana" w:hAnsi="Verdana"/>
        </w:rPr>
        <w:t xml:space="preserve">For benchmark administrators, </w:t>
      </w:r>
      <w:r w:rsidR="00BD3EC9">
        <w:rPr>
          <w:rFonts w:ascii="Verdana" w:hAnsi="Verdana"/>
        </w:rPr>
        <w:t>the Senior Managers Regime applies.</w:t>
      </w:r>
    </w:p>
    <w:p w14:paraId="5974C2B6" w14:textId="334EF7C9" w:rsidR="007252BC" w:rsidRDefault="00991329" w:rsidP="00F84BA2">
      <w:pPr>
        <w:pStyle w:val="QuestionCharChar"/>
        <w:numPr>
          <w:ilvl w:val="0"/>
          <w:numId w:val="44"/>
        </w:numPr>
        <w:rPr>
          <w:rFonts w:ascii="Verdana" w:hAnsi="Verdana"/>
        </w:rPr>
      </w:pPr>
      <w:r w:rsidRPr="029F3B85">
        <w:rPr>
          <w:rFonts w:ascii="Verdana" w:hAnsi="Verdana"/>
        </w:rPr>
        <w:t xml:space="preserve">You must provide the name of the </w:t>
      </w:r>
      <w:r w:rsidR="007252BC" w:rsidRPr="029F3B85">
        <w:rPr>
          <w:rFonts w:ascii="Verdana" w:hAnsi="Verdana"/>
        </w:rPr>
        <w:t>senior manager who is the most senior person responsible for the firm’s performance of its obligations under the senior managers regime.</w:t>
      </w:r>
    </w:p>
    <w:p w14:paraId="1BAB9C12" w14:textId="17ACF473" w:rsidR="029F3B85" w:rsidRPr="00572966" w:rsidRDefault="029F3B85" w:rsidP="00BD23C4">
      <w:pPr>
        <w:pStyle w:val="Questionnote"/>
        <w:ind w:left="360"/>
        <w:rPr>
          <w:rFonts w:ascii="Verdana" w:hAnsi="Verdana"/>
        </w:rPr>
      </w:pPr>
      <w:r w:rsidRPr="00572966">
        <w:rPr>
          <w:rFonts w:ascii="Verdana" w:hAnsi="Verdana"/>
        </w:rPr>
        <w:t>Not applicable to benchmark administrators which are limited scope firms and which have no other permissions other than administering a benchmark as there are no prescribed responsibilities for limited scope firms (see SYSC 24.1.1(2)R).</w:t>
      </w:r>
    </w:p>
    <w:p w14:paraId="6F5EB082" w14:textId="312F58A7" w:rsidR="007252BC" w:rsidRDefault="007252BC" w:rsidP="00F84BA2">
      <w:pPr>
        <w:pStyle w:val="QuestionCharChar"/>
        <w:numPr>
          <w:ilvl w:val="0"/>
          <w:numId w:val="44"/>
        </w:numPr>
        <w:rPr>
          <w:rFonts w:ascii="Verdana" w:hAnsi="Verdana"/>
        </w:rPr>
      </w:pPr>
      <w:r w:rsidRPr="029F3B85">
        <w:rPr>
          <w:rFonts w:ascii="Verdana" w:hAnsi="Verdana"/>
        </w:rPr>
        <w:t>You must provide the name of the senior manager who is the most senior person responsible for performance by the firm of its obligations in respect of notifications and training of the Conduct Rules;</w:t>
      </w:r>
    </w:p>
    <w:p w14:paraId="74548CE4" w14:textId="0CA035EF" w:rsidR="029F3B85" w:rsidRPr="00970E0D" w:rsidRDefault="029F3B85" w:rsidP="00970E0D">
      <w:pPr>
        <w:pStyle w:val="Questionnote"/>
        <w:ind w:left="360"/>
        <w:rPr>
          <w:rFonts w:ascii="Verdana" w:hAnsi="Verdana"/>
        </w:rPr>
      </w:pPr>
      <w:r w:rsidRPr="00970E0D">
        <w:rPr>
          <w:rFonts w:ascii="Verdana" w:hAnsi="Verdana"/>
        </w:rPr>
        <w:t>Not applicable to benchmark administrators which are limited scope firms and which have no other permissions other than administering a benchmark as there are no prescribed responsibilities for limited scope firms (see SYSC 24.1.1(2)R).</w:t>
      </w:r>
    </w:p>
    <w:p w14:paraId="1EA656C0" w14:textId="134407FE" w:rsidR="007252BC" w:rsidRDefault="007252BC" w:rsidP="00AF3D38">
      <w:pPr>
        <w:pStyle w:val="QuestionCharChar"/>
        <w:numPr>
          <w:ilvl w:val="0"/>
          <w:numId w:val="44"/>
        </w:numPr>
        <w:rPr>
          <w:rFonts w:ascii="Verdana" w:hAnsi="Verdana"/>
        </w:rPr>
      </w:pPr>
      <w:r w:rsidRPr="029F3B85">
        <w:rPr>
          <w:rFonts w:ascii="Verdana" w:hAnsi="Verdana"/>
        </w:rPr>
        <w:t>You must provide the name of the senior manager who is the most senior person responsible for the firm’s policies and procedures for countering the risk that the firm might be used to further financial crime</w:t>
      </w:r>
    </w:p>
    <w:p w14:paraId="14EDCE10" w14:textId="70F2568C" w:rsidR="029F3B85" w:rsidRPr="00970E0D" w:rsidRDefault="029F3B85" w:rsidP="00970E0D">
      <w:pPr>
        <w:pStyle w:val="Questionnote"/>
        <w:ind w:left="360"/>
        <w:rPr>
          <w:rFonts w:ascii="Verdana" w:hAnsi="Verdana"/>
        </w:rPr>
      </w:pPr>
      <w:r w:rsidRPr="00970E0D">
        <w:rPr>
          <w:rFonts w:ascii="Verdana" w:hAnsi="Verdana"/>
        </w:rPr>
        <w:t>Not applicable to benchmark administrators which are limited scope firms and which have no other permissions other than administering a benchmark as there are no prescribed responsibilities for limited scope firms (see SYSC 24.1.1(2)R).</w:t>
      </w:r>
    </w:p>
    <w:p w14:paraId="58846D17" w14:textId="7788B583" w:rsidR="007252BC" w:rsidRDefault="007252BC" w:rsidP="00AF3D38">
      <w:pPr>
        <w:pStyle w:val="QuestionCharChar"/>
        <w:numPr>
          <w:ilvl w:val="0"/>
          <w:numId w:val="44"/>
        </w:numPr>
        <w:rPr>
          <w:rFonts w:ascii="Verdana" w:hAnsi="Verdana"/>
        </w:rPr>
      </w:pPr>
      <w:r w:rsidRPr="029F3B85">
        <w:rPr>
          <w:rFonts w:ascii="Verdana" w:hAnsi="Verdana"/>
        </w:rPr>
        <w:t xml:space="preserve">If you are not a pure benchmark SMCR firm, you must provide the name of the most senior manager(s) who has responsibility for the firm’s compliance with the UK regulatory system applicable to the firm (in accordance with </w:t>
      </w:r>
      <w:r w:rsidRPr="00AF3D38">
        <w:rPr>
          <w:rFonts w:ascii="Verdana" w:hAnsi="Verdana"/>
        </w:rPr>
        <w:t>SYSC 24.2.1 and SYSC 24.2.6(16))</w:t>
      </w:r>
      <w:r w:rsidRPr="029F3B85">
        <w:rPr>
          <w:rFonts w:ascii="Verdana" w:hAnsi="Verdana"/>
        </w:rPr>
        <w:t>.</w:t>
      </w:r>
    </w:p>
    <w:p w14:paraId="52A85947" w14:textId="71463F35" w:rsidR="00A9002B" w:rsidRDefault="00A9002B" w:rsidP="00A9002B">
      <w:pPr>
        <w:pStyle w:val="Questionnote"/>
        <w:ind w:left="360"/>
        <w:rPr>
          <w:rFonts w:ascii="Verdana" w:hAnsi="Verdana"/>
        </w:rPr>
      </w:pPr>
      <w:r>
        <w:rPr>
          <w:rFonts w:ascii="Verdana" w:hAnsi="Verdana"/>
        </w:rPr>
        <w:t>No additional notes</w:t>
      </w:r>
    </w:p>
    <w:p w14:paraId="2C855DE6" w14:textId="5D1525C4" w:rsidR="00991329" w:rsidRDefault="007252BC" w:rsidP="00AF3D38">
      <w:pPr>
        <w:pStyle w:val="QuestionCharChar"/>
        <w:numPr>
          <w:ilvl w:val="0"/>
          <w:numId w:val="44"/>
        </w:numPr>
        <w:rPr>
          <w:rFonts w:ascii="Verdana" w:hAnsi="Verdana"/>
        </w:rPr>
      </w:pPr>
      <w:r w:rsidRPr="029F3B85">
        <w:rPr>
          <w:rFonts w:ascii="Verdana" w:hAnsi="Verdana"/>
        </w:rPr>
        <w:t>If you are an Annex II administrator y</w:t>
      </w:r>
      <w:r w:rsidR="00991329" w:rsidRPr="007252BC">
        <w:rPr>
          <w:rFonts w:ascii="Verdana" w:hAnsi="Verdana"/>
        </w:rPr>
        <w:t xml:space="preserve">ou must provide the name of the </w:t>
      </w:r>
      <w:r w:rsidR="00991329">
        <w:rPr>
          <w:rFonts w:ascii="Verdana" w:hAnsi="Verdana"/>
        </w:rPr>
        <w:t xml:space="preserve">most senior manager(s) responsible for ensuring that the firm satisfactorily implements the requirements of the Regulation (in accordance with paragraph 14(a) of Annex II to the Regulation). </w:t>
      </w:r>
    </w:p>
    <w:p w14:paraId="2C855DE7" w14:textId="4A8B99B4" w:rsidR="00864E3D" w:rsidRDefault="007252BC" w:rsidP="00C60374">
      <w:pPr>
        <w:pStyle w:val="Questionnote"/>
        <w:ind w:left="360"/>
        <w:rPr>
          <w:rFonts w:ascii="Verdana" w:hAnsi="Verdana"/>
        </w:rPr>
      </w:pPr>
      <w:r>
        <w:rPr>
          <w:rFonts w:ascii="Verdana" w:hAnsi="Verdana"/>
        </w:rPr>
        <w:t>T</w:t>
      </w:r>
      <w:r w:rsidR="00864E3D" w:rsidRPr="00C509E8">
        <w:rPr>
          <w:rFonts w:ascii="Verdana" w:hAnsi="Verdana"/>
        </w:rPr>
        <w:t>he senior manager with responsibility for benchmarks should be a Senior Manager Function.</w:t>
      </w:r>
      <w:r w:rsidR="00864E3D">
        <w:rPr>
          <w:rFonts w:ascii="Verdana" w:hAnsi="Verdana"/>
        </w:rPr>
        <w:t xml:space="preserve"> </w:t>
      </w:r>
    </w:p>
    <w:p w14:paraId="2C855DE8" w14:textId="35174432" w:rsidR="00800EAB" w:rsidRPr="007D3E33" w:rsidRDefault="00800EAB" w:rsidP="00C60374">
      <w:pPr>
        <w:pStyle w:val="Questionnote"/>
        <w:ind w:left="360"/>
        <w:rPr>
          <w:rFonts w:ascii="Verdana" w:hAnsi="Verdana"/>
        </w:rPr>
      </w:pPr>
      <w:r w:rsidRPr="00991329">
        <w:rPr>
          <w:rFonts w:ascii="Verdana" w:hAnsi="Verdana"/>
        </w:rPr>
        <w:t>Administrators who are</w:t>
      </w:r>
      <w:r>
        <w:rPr>
          <w:rFonts w:ascii="Verdana" w:hAnsi="Verdana"/>
        </w:rPr>
        <w:t xml:space="preserve"> </w:t>
      </w:r>
      <w:r w:rsidR="00FB2376">
        <w:rPr>
          <w:rFonts w:ascii="Verdana" w:hAnsi="Verdana"/>
        </w:rPr>
        <w:t>UK SMCR firms</w:t>
      </w:r>
      <w:r w:rsidR="00FB2376" w:rsidRPr="00E93A54">
        <w:rPr>
          <w:rFonts w:ascii="Verdana" w:hAnsi="Verdana"/>
        </w:rPr>
        <w:t xml:space="preserve"> </w:t>
      </w:r>
      <w:r w:rsidRPr="00991329">
        <w:rPr>
          <w:rFonts w:ascii="Verdana" w:hAnsi="Verdana"/>
        </w:rPr>
        <w:t xml:space="preserve"> are subject to the requirement to allocate overall responsibility for each of the activities, business areas and management functions of the firm in </w:t>
      </w:r>
      <w:r w:rsidR="00871355" w:rsidRPr="00C60374">
        <w:rPr>
          <w:rFonts w:ascii="Verdana" w:hAnsi="Verdana"/>
        </w:rPr>
        <w:t>26.3.1</w:t>
      </w:r>
      <w:r w:rsidRPr="00991329">
        <w:rPr>
          <w:rFonts w:ascii="Verdana" w:hAnsi="Verdana"/>
        </w:rPr>
        <w:t xml:space="preserve">. (SYSC </w:t>
      </w:r>
      <w:r w:rsidR="00871355">
        <w:rPr>
          <w:rFonts w:ascii="Verdana" w:hAnsi="Verdana"/>
        </w:rPr>
        <w:t>25</w:t>
      </w:r>
      <w:r w:rsidR="00871355" w:rsidRPr="00991329">
        <w:rPr>
          <w:rFonts w:ascii="Verdana" w:hAnsi="Verdana"/>
        </w:rPr>
        <w:t xml:space="preserve"> </w:t>
      </w:r>
      <w:r w:rsidRPr="00991329">
        <w:rPr>
          <w:rFonts w:ascii="Verdana" w:hAnsi="Verdana"/>
        </w:rPr>
        <w:t>Annex 1 (</w:t>
      </w:r>
      <w:r w:rsidR="00AD1C9B" w:rsidRPr="00EE1A26">
        <w:rPr>
          <w:rFonts w:ascii="Verdana" w:hAnsi="Verdana"/>
        </w:rPr>
        <w:t>Examples of the business activities and functions of an SMCR firm</w:t>
      </w:r>
      <w:r w:rsidRPr="00991329">
        <w:rPr>
          <w:rFonts w:ascii="Verdana" w:hAnsi="Verdana"/>
        </w:rPr>
        <w:t>) refers to administering a benchmark</w:t>
      </w:r>
      <w:r w:rsidR="00284CB3" w:rsidRPr="00284CB3">
        <w:rPr>
          <w:rFonts w:ascii="Verdana" w:hAnsi="Verdana"/>
        </w:rPr>
        <w:t xml:space="preserve"> </w:t>
      </w:r>
      <w:r w:rsidR="00284CB3">
        <w:rPr>
          <w:rFonts w:ascii="Verdana" w:hAnsi="Verdana"/>
        </w:rPr>
        <w:t>at paragraph 27</w:t>
      </w:r>
      <w:r w:rsidRPr="00991329">
        <w:rPr>
          <w:rFonts w:ascii="Verdana" w:hAnsi="Verdana"/>
        </w:rPr>
        <w:t xml:space="preserve">). </w:t>
      </w:r>
      <w:r w:rsidR="00712432">
        <w:rPr>
          <w:rFonts w:ascii="Verdana" w:hAnsi="Verdana"/>
        </w:rPr>
        <w:t>UK SMCR firms</w:t>
      </w:r>
      <w:r w:rsidRPr="00991329">
        <w:rPr>
          <w:rFonts w:ascii="Verdana" w:hAnsi="Verdana"/>
        </w:rPr>
        <w:t xml:space="preserve"> should include those responsibilities in the senior manager’s statement of responsibilities.</w:t>
      </w:r>
    </w:p>
    <w:p w14:paraId="32B0C8DA" w14:textId="77777777" w:rsidR="009A4DB1" w:rsidRDefault="009A4DB1">
      <w:pPr>
        <w:spacing w:before="0" w:line="240" w:lineRule="auto"/>
        <w:rPr>
          <w:rFonts w:ascii="Verdana" w:hAnsi="Verdana"/>
          <w:b/>
          <w:bCs/>
          <w:sz w:val="18"/>
        </w:rPr>
      </w:pPr>
      <w:r>
        <w:rPr>
          <w:rFonts w:ascii="Verdana" w:hAnsi="Verdana"/>
          <w:b/>
          <w:bCs/>
        </w:rPr>
        <w:br w:type="page"/>
      </w:r>
    </w:p>
    <w:p w14:paraId="2C855E3A" w14:textId="499E615F" w:rsidR="00C509E8" w:rsidRPr="006C3E79" w:rsidRDefault="009B2538" w:rsidP="006C3E79">
      <w:pPr>
        <w:pStyle w:val="Question"/>
        <w:keepNext/>
        <w:rPr>
          <w:rFonts w:ascii="Verdana" w:hAnsi="Verdana"/>
          <w:b/>
        </w:rPr>
      </w:pPr>
      <w:r>
        <w:rPr>
          <w:rFonts w:ascii="Verdana" w:hAnsi="Verdana"/>
          <w:b/>
        </w:rPr>
        <w:lastRenderedPageBreak/>
        <w:tab/>
      </w:r>
      <w:r w:rsidR="00C509E8" w:rsidRPr="006C3E79">
        <w:rPr>
          <w:rFonts w:ascii="Verdana" w:hAnsi="Verdana"/>
          <w:b/>
        </w:rPr>
        <w:t>2.</w:t>
      </w:r>
      <w:r w:rsidR="00E56721" w:rsidRPr="006C3E79">
        <w:rPr>
          <w:rFonts w:ascii="Verdana" w:hAnsi="Verdana"/>
          <w:b/>
        </w:rPr>
        <w:t>8</w:t>
      </w:r>
      <w:r w:rsidR="00C509E8" w:rsidRPr="006C3E79">
        <w:rPr>
          <w:rFonts w:ascii="Verdana" w:hAnsi="Verdana"/>
          <w:b/>
        </w:rPr>
        <w:tab/>
        <w:t xml:space="preserve">Who will perform the following senior managers functions in the applicant firm? Provide their names in the </w:t>
      </w:r>
      <w:r w:rsidR="00AC6457" w:rsidRPr="006C3E79">
        <w:rPr>
          <w:rFonts w:ascii="Verdana" w:hAnsi="Verdana"/>
          <w:b/>
        </w:rPr>
        <w:t xml:space="preserve">relevant </w:t>
      </w:r>
      <w:r w:rsidR="00C509E8" w:rsidRPr="006C3E79">
        <w:rPr>
          <w:rFonts w:ascii="Verdana" w:hAnsi="Verdana"/>
          <w:b/>
        </w:rPr>
        <w:t>table below.</w:t>
      </w:r>
    </w:p>
    <w:p w14:paraId="2C855E3B" w14:textId="151F2EF1" w:rsidR="00A4134D" w:rsidRPr="00C509E8" w:rsidRDefault="00A4134D" w:rsidP="00A4134D">
      <w:pPr>
        <w:pStyle w:val="QuestionnoteChar1CharChar1Char"/>
        <w:rPr>
          <w:rFonts w:ascii="Verdana" w:hAnsi="Verdana"/>
        </w:rPr>
      </w:pPr>
      <w:r w:rsidRPr="00C509E8">
        <w:rPr>
          <w:rFonts w:ascii="Verdana" w:hAnsi="Verdana"/>
        </w:rPr>
        <w:t>No additional notes</w:t>
      </w:r>
    </w:p>
    <w:p w14:paraId="2C855E3C" w14:textId="69B7A8CD" w:rsidR="00C509E8" w:rsidRPr="00885E00" w:rsidRDefault="00C509E8" w:rsidP="00C509E8">
      <w:pPr>
        <w:pStyle w:val="Question"/>
        <w:keepNext/>
        <w:rPr>
          <w:rFonts w:ascii="Verdana" w:hAnsi="Verdana"/>
        </w:rPr>
      </w:pPr>
      <w:r w:rsidRPr="00885E00">
        <w:rPr>
          <w:rFonts w:ascii="Verdana" w:hAnsi="Verdana"/>
          <w:b/>
        </w:rPr>
        <w:tab/>
        <w:t>2.</w:t>
      </w:r>
      <w:r w:rsidR="005C2644">
        <w:rPr>
          <w:rFonts w:ascii="Verdana" w:hAnsi="Verdana"/>
          <w:b/>
        </w:rPr>
        <w:t>9</w:t>
      </w:r>
      <w:r w:rsidRPr="00885E00">
        <w:rPr>
          <w:rFonts w:ascii="Verdana" w:hAnsi="Verdana"/>
          <w:b/>
        </w:rPr>
        <w:tab/>
      </w:r>
      <w:r w:rsidR="002539EC" w:rsidRPr="00885E00">
        <w:rPr>
          <w:rFonts w:ascii="Verdana" w:hAnsi="Verdana"/>
          <w:b/>
        </w:rPr>
        <w:t xml:space="preserve">You must fill in a ‘Form A - Application to perform controlled functions under the </w:t>
      </w:r>
      <w:r w:rsidR="002539EC">
        <w:rPr>
          <w:rFonts w:ascii="Verdana" w:hAnsi="Verdana"/>
          <w:b/>
        </w:rPr>
        <w:t xml:space="preserve">senior managers </w:t>
      </w:r>
      <w:r w:rsidR="002539EC" w:rsidRPr="00885E00">
        <w:rPr>
          <w:rFonts w:ascii="Verdana" w:hAnsi="Verdana"/>
          <w:b/>
        </w:rPr>
        <w:t xml:space="preserve">regime’ </w:t>
      </w:r>
      <w:r w:rsidR="002539EC">
        <w:rPr>
          <w:rFonts w:ascii="Verdana" w:hAnsi="Verdana"/>
          <w:b/>
        </w:rPr>
        <w:t>(</w:t>
      </w:r>
      <w:hyperlink r:id="rId41" w:history="1">
        <w:r w:rsidR="002539EC" w:rsidRPr="009E3984">
          <w:rPr>
            <w:rStyle w:val="Hyperlink"/>
            <w:rFonts w:ascii="Verdana" w:hAnsi="Verdana"/>
            <w:b/>
          </w:rPr>
          <w:t>https://www.fca.org.uk/publication/forms/long-form-a-solo-regulated.docx</w:t>
        </w:r>
      </w:hyperlink>
      <w:r w:rsidR="002539EC">
        <w:rPr>
          <w:rFonts w:ascii="Verdana" w:hAnsi="Verdana"/>
          <w:b/>
        </w:rPr>
        <w:t xml:space="preserve"> ) </w:t>
      </w:r>
      <w:r w:rsidR="002539EC" w:rsidRPr="00885E00">
        <w:rPr>
          <w:rFonts w:ascii="Verdana" w:hAnsi="Verdana"/>
          <w:b/>
        </w:rPr>
        <w:t xml:space="preserve">for each person who will be performing a </w:t>
      </w:r>
      <w:r w:rsidR="002539EC">
        <w:rPr>
          <w:rFonts w:ascii="Verdana" w:hAnsi="Verdana"/>
          <w:b/>
        </w:rPr>
        <w:t>Senior Manager Function</w:t>
      </w:r>
      <w:r w:rsidR="002539EC" w:rsidRPr="00885E00">
        <w:rPr>
          <w:rFonts w:ascii="Verdana" w:hAnsi="Verdana"/>
          <w:b/>
        </w:rPr>
        <w:t xml:space="preserve"> that you have listed in Question 2</w:t>
      </w:r>
      <w:r w:rsidR="002539EC">
        <w:rPr>
          <w:rFonts w:ascii="Verdana" w:hAnsi="Verdana"/>
          <w:b/>
        </w:rPr>
        <w:t xml:space="preserve">.8 and attach it to your application in Connect </w:t>
      </w:r>
      <w:r w:rsidR="002539EC" w:rsidRPr="00C12E58">
        <w:rPr>
          <w:rFonts w:ascii="Verdana" w:hAnsi="Verdana"/>
          <w:b/>
          <w:bCs/>
        </w:rPr>
        <w:t>(unless this is a VOP and the individual already holds a governing function for the authorised firm</w:t>
      </w:r>
      <w:r w:rsidR="002539EC">
        <w:rPr>
          <w:rFonts w:ascii="Verdana" w:hAnsi="Verdana"/>
          <w:b/>
          <w:bCs/>
        </w:rPr>
        <w:t>).</w:t>
      </w:r>
    </w:p>
    <w:p w14:paraId="2C855E3D" w14:textId="77777777" w:rsidR="00A4134D" w:rsidRPr="00C509E8" w:rsidRDefault="00A4134D" w:rsidP="00A4134D">
      <w:pPr>
        <w:pStyle w:val="Questionnote"/>
        <w:rPr>
          <w:rFonts w:ascii="Verdana" w:hAnsi="Verdana"/>
        </w:rPr>
      </w:pPr>
      <w:r w:rsidRPr="00C509E8">
        <w:rPr>
          <w:rFonts w:ascii="Verdana" w:hAnsi="Verdana"/>
        </w:rPr>
        <w:t xml:space="preserve">See Annex </w:t>
      </w:r>
      <w:r w:rsidR="00BD6CE7">
        <w:rPr>
          <w:rFonts w:ascii="Verdana" w:hAnsi="Verdana"/>
        </w:rPr>
        <w:t>I</w:t>
      </w:r>
      <w:r w:rsidRPr="00C509E8">
        <w:rPr>
          <w:rFonts w:ascii="Verdana" w:hAnsi="Verdana"/>
        </w:rPr>
        <w:t xml:space="preserve"> 2(b) of the RTS.</w:t>
      </w:r>
    </w:p>
    <w:p w14:paraId="2C855E3E" w14:textId="77777777" w:rsidR="00AC6457" w:rsidRDefault="00AC6457" w:rsidP="00887464">
      <w:pPr>
        <w:pStyle w:val="QuestionnoteChar1CharChar1Char"/>
        <w:rPr>
          <w:rFonts w:ascii="Verdana" w:hAnsi="Verdana"/>
        </w:rPr>
      </w:pPr>
    </w:p>
    <w:p w14:paraId="2C855E3F" w14:textId="4B11F9A5" w:rsidR="00887464" w:rsidRDefault="00831984" w:rsidP="00887464">
      <w:pPr>
        <w:pStyle w:val="QuestionnoteChar1CharChar1Char"/>
        <w:rPr>
          <w:rFonts w:ascii="Verdana" w:hAnsi="Verdana"/>
        </w:rPr>
      </w:pPr>
      <w:r>
        <w:rPr>
          <w:rFonts w:ascii="Verdana" w:hAnsi="Verdana"/>
        </w:rPr>
        <w:t xml:space="preserve">You may use a Short Form A </w:t>
      </w:r>
      <w:r w:rsidR="00AE02F0">
        <w:rPr>
          <w:rFonts w:ascii="Verdana" w:hAnsi="Verdana"/>
        </w:rPr>
        <w:t>(</w:t>
      </w:r>
      <w:hyperlink r:id="rId42" w:history="1">
        <w:r w:rsidR="00AE02F0" w:rsidRPr="009E3984">
          <w:rPr>
            <w:rStyle w:val="Hyperlink"/>
            <w:rFonts w:ascii="Verdana" w:hAnsi="Verdana"/>
          </w:rPr>
          <w:t>https://www.fca.org.uk/publication/forms/short-form-a-solo-regulated.docx</w:t>
        </w:r>
      </w:hyperlink>
      <w:r w:rsidR="00AE02F0">
        <w:rPr>
          <w:rFonts w:ascii="Verdana" w:hAnsi="Verdana"/>
        </w:rPr>
        <w:t>)</w:t>
      </w:r>
      <w:r>
        <w:rPr>
          <w:rFonts w:ascii="Verdana" w:hAnsi="Verdana"/>
        </w:rPr>
        <w:t xml:space="preserve">  if the candidate currently holds, or has held a FCA controlled function that is a significant influence function, an FCA </w:t>
      </w:r>
      <w:r w:rsidRPr="00341624">
        <w:rPr>
          <w:rFonts w:ascii="Verdana" w:hAnsi="Verdana"/>
        </w:rPr>
        <w:t>designated senior management function, or a PRA controlled function within another authorised firm in the last six months.</w:t>
      </w:r>
    </w:p>
    <w:p w14:paraId="2C855E40" w14:textId="77777777" w:rsidR="00831984" w:rsidRDefault="00831984" w:rsidP="00831984">
      <w:pPr>
        <w:rPr>
          <w:rFonts w:ascii="Verdana" w:hAnsi="Verdana"/>
          <w:sz w:val="18"/>
          <w:szCs w:val="18"/>
        </w:rPr>
      </w:pPr>
    </w:p>
    <w:p w14:paraId="2C855E41" w14:textId="77777777" w:rsidR="00831984" w:rsidRPr="00341624" w:rsidRDefault="00831984" w:rsidP="00831984">
      <w:pPr>
        <w:rPr>
          <w:rFonts w:ascii="Verdana" w:hAnsi="Verdana"/>
          <w:sz w:val="18"/>
          <w:szCs w:val="18"/>
        </w:rPr>
      </w:pPr>
      <w:r w:rsidRPr="00341624">
        <w:rPr>
          <w:rFonts w:ascii="Verdana" w:hAnsi="Verdana"/>
          <w:sz w:val="18"/>
          <w:szCs w:val="18"/>
        </w:rPr>
        <w:t>If you hold an existing SMF, and you want to change an Activity, Prescribed Responsibility or an Overall Responsibility, you need to complete a:</w:t>
      </w:r>
    </w:p>
    <w:p w14:paraId="2C855E42" w14:textId="77777777" w:rsidR="00831984" w:rsidRPr="00341624" w:rsidRDefault="002C08EE">
      <w:pPr>
        <w:rPr>
          <w:rStyle w:val="Hyperlink"/>
          <w:rFonts w:ascii="Verdana" w:hAnsi="Verdana"/>
          <w:sz w:val="18"/>
          <w:szCs w:val="18"/>
        </w:rPr>
      </w:pPr>
      <w:r w:rsidRPr="00341624">
        <w:rPr>
          <w:rFonts w:ascii="Verdana" w:hAnsi="Verdana"/>
          <w:sz w:val="18"/>
          <w:szCs w:val="18"/>
        </w:rPr>
        <w:t>Notification of Significant Changes in Responsibilities of a Senior Management Function Manager (Form J)</w:t>
      </w:r>
      <w:r w:rsidR="00831984" w:rsidRPr="00341624">
        <w:rPr>
          <w:rStyle w:val="Hyperlink"/>
          <w:rFonts w:ascii="Verdana" w:hAnsi="Verdana"/>
          <w:sz w:val="18"/>
          <w:szCs w:val="18"/>
        </w:rPr>
        <w:t xml:space="preserve"> </w:t>
      </w:r>
      <w:r w:rsidRPr="002C08EE">
        <w:rPr>
          <w:rStyle w:val="Hyperlink"/>
          <w:rFonts w:ascii="Verdana" w:hAnsi="Verdana"/>
          <w:sz w:val="18"/>
          <w:szCs w:val="18"/>
        </w:rPr>
        <w:t>(</w:t>
      </w:r>
      <w:hyperlink r:id="rId43" w:history="1">
        <w:r w:rsidRPr="002C08EE">
          <w:rPr>
            <w:rStyle w:val="Hyperlink"/>
            <w:rFonts w:ascii="Verdana" w:hAnsi="Verdana"/>
            <w:sz w:val="18"/>
            <w:szCs w:val="18"/>
          </w:rPr>
          <w:t>https://www.handbook.fca.org.uk/form/sup/SUP_10C_ann_6D_Form_J_20160307.pdf</w:t>
        </w:r>
      </w:hyperlink>
      <w:r w:rsidRPr="002C08EE">
        <w:rPr>
          <w:rStyle w:val="Hyperlink"/>
          <w:rFonts w:ascii="Verdana" w:hAnsi="Verdana"/>
          <w:sz w:val="18"/>
          <w:szCs w:val="18"/>
        </w:rPr>
        <w:t xml:space="preserve"> )</w:t>
      </w:r>
    </w:p>
    <w:p w14:paraId="2C855E43" w14:textId="77777777" w:rsidR="00831984" w:rsidRPr="00341624" w:rsidRDefault="00831984" w:rsidP="00831984">
      <w:pPr>
        <w:rPr>
          <w:rFonts w:ascii="Verdana" w:hAnsi="Verdana"/>
          <w:sz w:val="18"/>
          <w:szCs w:val="18"/>
        </w:rPr>
      </w:pPr>
      <w:r w:rsidRPr="00341624">
        <w:rPr>
          <w:rFonts w:ascii="Verdana" w:hAnsi="Verdana"/>
          <w:sz w:val="18"/>
          <w:szCs w:val="18"/>
        </w:rPr>
        <w:t>For each Form J submitted you must also submit a Statement of Responsibilities</w:t>
      </w:r>
    </w:p>
    <w:p w14:paraId="2C855E44" w14:textId="77777777" w:rsidR="00831984" w:rsidRPr="00341624" w:rsidRDefault="00197E99" w:rsidP="00831984">
      <w:pPr>
        <w:rPr>
          <w:rFonts w:ascii="Verdana" w:hAnsi="Verdana"/>
          <w:sz w:val="18"/>
          <w:szCs w:val="18"/>
        </w:rPr>
      </w:pPr>
      <w:hyperlink r:id="rId44" w:history="1">
        <w:r w:rsidR="00831984" w:rsidRPr="00341624">
          <w:rPr>
            <w:rStyle w:val="Hyperlink"/>
            <w:rFonts w:ascii="Verdana" w:hAnsi="Verdana"/>
            <w:sz w:val="18"/>
            <w:szCs w:val="18"/>
          </w:rPr>
          <w:t>UK RAPs Statement of Responsibilities form</w:t>
        </w:r>
      </w:hyperlink>
      <w:r w:rsidR="00831984" w:rsidRPr="00341624">
        <w:rPr>
          <w:rFonts w:ascii="Verdana" w:hAnsi="Verdana"/>
          <w:sz w:val="18"/>
          <w:szCs w:val="18"/>
        </w:rPr>
        <w:t xml:space="preserve"> </w:t>
      </w:r>
    </w:p>
    <w:p w14:paraId="2C855E45" w14:textId="77777777" w:rsidR="00831984" w:rsidRDefault="00831984" w:rsidP="00887464">
      <w:pPr>
        <w:pStyle w:val="QuestionnoteChar1CharChar1Char"/>
        <w:rPr>
          <w:rFonts w:ascii="Verdana" w:hAnsi="Verdana"/>
        </w:rPr>
      </w:pPr>
    </w:p>
    <w:p w14:paraId="2C855E46" w14:textId="77777777" w:rsidR="00C509E8" w:rsidRPr="007D3E33" w:rsidRDefault="00C509E8" w:rsidP="00887464">
      <w:pPr>
        <w:pStyle w:val="QuestionnoteChar1CharChar1Char"/>
        <w:rPr>
          <w:rFonts w:ascii="Verdana" w:hAnsi="Verdana"/>
        </w:rPr>
      </w:pPr>
      <w:r>
        <w:rPr>
          <w:rFonts w:ascii="Verdana" w:hAnsi="Verdana"/>
        </w:rPr>
        <w:t xml:space="preserve">Please note that a Form A is not required if the individual is already </w:t>
      </w:r>
      <w:r w:rsidR="002C3DA8">
        <w:rPr>
          <w:rFonts w:ascii="Verdana" w:hAnsi="Verdana"/>
        </w:rPr>
        <w:t xml:space="preserve">a controlled function in the firm with the same role. </w:t>
      </w:r>
    </w:p>
    <w:p w14:paraId="2C855E47" w14:textId="77777777" w:rsidR="00C509E8" w:rsidRPr="007D3E33" w:rsidRDefault="00C509E8" w:rsidP="00C509E8">
      <w:pPr>
        <w:pStyle w:val="Question"/>
        <w:keepNext/>
        <w:ind w:firstLine="0"/>
        <w:rPr>
          <w:rFonts w:ascii="Verdana" w:hAnsi="Verdana"/>
        </w:rPr>
        <w:sectPr w:rsidR="00C509E8" w:rsidRPr="007D3E33" w:rsidSect="00645311">
          <w:headerReference w:type="even" r:id="rId45"/>
          <w:headerReference w:type="default" r:id="rId46"/>
          <w:headerReference w:type="first" r:id="rId47"/>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7D3E33" w14:paraId="2C855E4C" w14:textId="77777777" w:rsidTr="00D93997">
        <w:trPr>
          <w:trHeight w:val="1692"/>
        </w:trPr>
        <w:tc>
          <w:tcPr>
            <w:tcW w:w="2268" w:type="dxa"/>
            <w:shd w:val="clear" w:color="auto" w:fill="701B45"/>
          </w:tcPr>
          <w:p w14:paraId="2C855E48" w14:textId="77777777" w:rsidR="00950AFF" w:rsidRPr="007D3E33" w:rsidRDefault="00950AFF" w:rsidP="003372BF">
            <w:pPr>
              <w:pStyle w:val="Sectionnumber"/>
            </w:pPr>
            <w:r w:rsidRPr="007D3E33">
              <w:lastRenderedPageBreak/>
              <w:br w:type="page"/>
            </w:r>
            <w:r w:rsidR="00CB45D5" w:rsidRPr="007D3E33">
              <w:t>3</w:t>
            </w:r>
          </w:p>
        </w:tc>
        <w:tc>
          <w:tcPr>
            <w:tcW w:w="7825" w:type="dxa"/>
            <w:shd w:val="clear" w:color="auto" w:fill="701B45"/>
          </w:tcPr>
          <w:p w14:paraId="2C855E49" w14:textId="77777777" w:rsidR="00950AFF" w:rsidRPr="007D3E33" w:rsidRDefault="00DC02AE" w:rsidP="003372BF">
            <w:pPr>
              <w:pStyle w:val="Sectionheading"/>
              <w:rPr>
                <w:rFonts w:ascii="Verdana" w:hAnsi="Verdana"/>
                <w:sz w:val="28"/>
                <w:szCs w:val="28"/>
              </w:rPr>
            </w:pPr>
            <w:r w:rsidRPr="007D3E33">
              <w:rPr>
                <w:rFonts w:ascii="Verdana" w:hAnsi="Verdana"/>
                <w:sz w:val="28"/>
                <w:szCs w:val="28"/>
              </w:rPr>
              <w:t>Conflicts of interest</w:t>
            </w:r>
          </w:p>
          <w:p w14:paraId="2C855E4A" w14:textId="77777777" w:rsidR="00C771BE" w:rsidRPr="007D3E33" w:rsidRDefault="00C771BE" w:rsidP="00DC02AE">
            <w:pPr>
              <w:pStyle w:val="ListParagraph"/>
              <w:spacing w:before="0" w:line="240" w:lineRule="auto"/>
              <w:ind w:left="0" w:right="595"/>
              <w:rPr>
                <w:rFonts w:ascii="Verdana" w:hAnsi="Verdana"/>
                <w:sz w:val="18"/>
                <w:szCs w:val="18"/>
              </w:rPr>
            </w:pPr>
          </w:p>
          <w:p w14:paraId="2C855E4B" w14:textId="77777777" w:rsidR="002D5D72" w:rsidRPr="007D3E33" w:rsidRDefault="002D5D72" w:rsidP="00E550FE">
            <w:pPr>
              <w:pStyle w:val="ListParagraph"/>
              <w:spacing w:before="0" w:line="240" w:lineRule="auto"/>
              <w:ind w:left="0" w:right="595"/>
              <w:rPr>
                <w:rFonts w:ascii="Verdana" w:hAnsi="Verdana" w:cs="ArialMT"/>
                <w:color w:val="FFFFFF"/>
              </w:rPr>
            </w:pPr>
          </w:p>
        </w:tc>
      </w:tr>
    </w:tbl>
    <w:p w14:paraId="2C855E4D" w14:textId="77777777" w:rsidR="00950AFF" w:rsidRPr="007D3E33" w:rsidRDefault="00950AFF" w:rsidP="00950AFF">
      <w:pPr>
        <w:pStyle w:val="QsyesnoCharChar"/>
        <w:keepNext/>
        <w:tabs>
          <w:tab w:val="left" w:pos="624"/>
          <w:tab w:val="left" w:pos="709"/>
        </w:tabs>
        <w:spacing w:after="40"/>
        <w:sectPr w:rsidR="00950AFF" w:rsidRPr="007D3E33" w:rsidSect="00645311">
          <w:headerReference w:type="even" r:id="rId48"/>
          <w:headerReference w:type="default" r:id="rId49"/>
          <w:headerReference w:type="first" r:id="rId50"/>
          <w:type w:val="continuous"/>
          <w:pgSz w:w="11901" w:h="16846" w:code="9"/>
          <w:pgMar w:top="1701" w:right="680" w:bottom="907" w:left="3402" w:header="567" w:footer="680" w:gutter="0"/>
          <w:cols w:space="720"/>
          <w:titlePg/>
        </w:sectPr>
      </w:pPr>
    </w:p>
    <w:p w14:paraId="2C855E4E" w14:textId="77777777" w:rsidR="00DC02AE" w:rsidRPr="007D3E33" w:rsidRDefault="00950AFF" w:rsidP="009032D4">
      <w:pPr>
        <w:pStyle w:val="QuestionChar"/>
        <w:rPr>
          <w:rFonts w:ascii="Verdana" w:hAnsi="Verdana"/>
        </w:rPr>
      </w:pPr>
      <w:r w:rsidRPr="007D3E33">
        <w:rPr>
          <w:rFonts w:ascii="Verdana" w:hAnsi="Verdana"/>
          <w:b/>
          <w:bCs/>
        </w:rPr>
        <w:tab/>
      </w:r>
    </w:p>
    <w:p w14:paraId="2C855E4F" w14:textId="77777777" w:rsidR="00B9428E" w:rsidRDefault="00B9428E" w:rsidP="00B9428E">
      <w:pPr>
        <w:pStyle w:val="Questionnote"/>
        <w:rPr>
          <w:rFonts w:ascii="Verdana" w:hAnsi="Verdana"/>
        </w:rPr>
      </w:pPr>
      <w:r>
        <w:rPr>
          <w:rFonts w:ascii="Verdana" w:hAnsi="Verdana"/>
        </w:rPr>
        <w:t>Please indicate in the comments boxes provided where you are complying with a requirement of a</w:t>
      </w:r>
      <w:r w:rsidR="003668BF">
        <w:rPr>
          <w:rFonts w:ascii="Verdana" w:hAnsi="Verdana"/>
        </w:rPr>
        <w:t xml:space="preserve"> BMR</w:t>
      </w:r>
      <w:r>
        <w:rPr>
          <w:rFonts w:ascii="Verdana" w:hAnsi="Verdana"/>
        </w:rPr>
        <w:t xml:space="preserve"> Annex in addition to, or in substitution for a provision in Title </w:t>
      </w:r>
      <w:r w:rsidR="003B0B9C">
        <w:rPr>
          <w:rFonts w:ascii="Verdana" w:hAnsi="Verdana"/>
        </w:rPr>
        <w:t>II</w:t>
      </w:r>
      <w:r>
        <w:rPr>
          <w:rFonts w:ascii="Verdana" w:hAnsi="Verdana"/>
        </w:rPr>
        <w:t>.</w:t>
      </w:r>
    </w:p>
    <w:p w14:paraId="2C855E50" w14:textId="77777777" w:rsidR="00B9428E" w:rsidRPr="007D3E33" w:rsidRDefault="00AF71A8" w:rsidP="00B9428E">
      <w:pPr>
        <w:pStyle w:val="Questionnote"/>
        <w:rPr>
          <w:rFonts w:ascii="Verdana" w:hAnsi="Verdana"/>
        </w:rPr>
      </w:pPr>
      <w:r>
        <w:rPr>
          <w:rFonts w:ascii="Verdana" w:hAnsi="Verdana"/>
        </w:rPr>
        <w:t xml:space="preserve">Annex II </w:t>
      </w:r>
      <w:r w:rsidR="00877D7F">
        <w:rPr>
          <w:rFonts w:ascii="Verdana" w:hAnsi="Verdana"/>
        </w:rPr>
        <w:t xml:space="preserve">benchmark administrators should </w:t>
      </w:r>
      <w:r w:rsidR="00B9428E">
        <w:rPr>
          <w:rFonts w:ascii="Verdana" w:hAnsi="Verdana"/>
        </w:rPr>
        <w:t xml:space="preserve">refer to </w:t>
      </w:r>
      <w:r w:rsidR="003668BF">
        <w:rPr>
          <w:rFonts w:ascii="Verdana" w:hAnsi="Verdana"/>
        </w:rPr>
        <w:t xml:space="preserve">the requirements set out in </w:t>
      </w:r>
      <w:r w:rsidR="00B9428E">
        <w:rPr>
          <w:rFonts w:ascii="Verdana" w:hAnsi="Verdana"/>
        </w:rPr>
        <w:t xml:space="preserve">BMR Annex II (12), (13), (14) and (15) when answering the questions in Section 3. </w:t>
      </w:r>
    </w:p>
    <w:p w14:paraId="2C855E51" w14:textId="77777777" w:rsidR="0043043F" w:rsidRPr="007D3E33" w:rsidRDefault="0043043F" w:rsidP="0043043F">
      <w:pPr>
        <w:pStyle w:val="Question"/>
        <w:keepNext/>
        <w:rPr>
          <w:rFonts w:ascii="Verdana" w:hAnsi="Verdana"/>
          <w:b/>
        </w:rPr>
      </w:pPr>
      <w:r w:rsidRPr="007D3E33">
        <w:rPr>
          <w:rFonts w:ascii="Verdana" w:hAnsi="Verdana"/>
          <w:b/>
        </w:rPr>
        <w:t>3.1</w:t>
      </w:r>
      <w:r w:rsidRPr="007D3E33">
        <w:rPr>
          <w:rFonts w:ascii="Verdana" w:hAnsi="Verdana"/>
          <w:b/>
        </w:rPr>
        <w:tab/>
      </w:r>
      <w:r w:rsidRPr="007D3E33">
        <w:rPr>
          <w:rFonts w:ascii="Verdana" w:hAnsi="Verdana"/>
          <w:b/>
        </w:rPr>
        <w:tab/>
        <w:t>You must attach the policies and procedures that address:</w:t>
      </w:r>
    </w:p>
    <w:p w14:paraId="2C855E52" w14:textId="77777777" w:rsidR="0043043F" w:rsidRPr="007D3E33" w:rsidRDefault="0043043F" w:rsidP="0043043F">
      <w:pPr>
        <w:pStyle w:val="QuestionChar"/>
        <w:ind w:left="567"/>
        <w:rPr>
          <w:rFonts w:ascii="Verdana" w:hAnsi="Verdana"/>
          <w:b/>
          <w:bCs/>
        </w:rPr>
      </w:pPr>
      <w:r w:rsidRPr="007D3E33">
        <w:rPr>
          <w:rFonts w:ascii="Verdana" w:hAnsi="Verdana"/>
          <w:b/>
          <w:bCs/>
        </w:rPr>
        <w:t>3.1.1</w:t>
      </w:r>
      <w:r w:rsidRPr="007D3E33">
        <w:rPr>
          <w:rFonts w:ascii="Verdana" w:hAnsi="Verdana"/>
          <w:b/>
          <w:bCs/>
        </w:rPr>
        <w:tab/>
        <w:t>how the current and potential conflicts of interest are or will be identified, recorded, managed, mitigated, prevented, disclosed and remedied.</w:t>
      </w:r>
    </w:p>
    <w:p w14:paraId="2C855E53" w14:textId="77777777" w:rsidR="0043043F" w:rsidRPr="007D3E33" w:rsidRDefault="0043043F" w:rsidP="00864E3D">
      <w:pPr>
        <w:pStyle w:val="Questionnote"/>
        <w:rPr>
          <w:rFonts w:ascii="Verdana" w:hAnsi="Verdana"/>
        </w:rPr>
      </w:pPr>
      <w:r w:rsidRPr="007D3E33">
        <w:rPr>
          <w:rFonts w:ascii="Verdana" w:hAnsi="Verdana"/>
        </w:rPr>
        <w:t>See Annex</w:t>
      </w:r>
      <w:r w:rsidR="00BD6CE7">
        <w:rPr>
          <w:rFonts w:ascii="Verdana" w:hAnsi="Verdana"/>
        </w:rPr>
        <w:t xml:space="preserve"> I</w:t>
      </w:r>
      <w:r w:rsidRPr="007D3E33">
        <w:rPr>
          <w:rFonts w:ascii="Verdana" w:hAnsi="Verdana"/>
        </w:rPr>
        <w:t xml:space="preserve"> 3(a)(i) of the RTS.</w:t>
      </w:r>
    </w:p>
    <w:p w14:paraId="2C855E54" w14:textId="77777777" w:rsidR="002C13C9" w:rsidRPr="007D3E33" w:rsidRDefault="002C13C9" w:rsidP="002C13C9">
      <w:pPr>
        <w:pStyle w:val="Questionnote"/>
        <w:rPr>
          <w:rFonts w:ascii="Verdana" w:hAnsi="Verdana"/>
        </w:rPr>
      </w:pPr>
      <w:r w:rsidRPr="007D3E33">
        <w:rPr>
          <w:rFonts w:ascii="Verdana" w:hAnsi="Verdana"/>
        </w:rPr>
        <w:t>Please ensure you cover the points in RTS Article 3</w:t>
      </w:r>
      <w:r w:rsidR="001F1C36">
        <w:rPr>
          <w:rFonts w:ascii="Verdana" w:hAnsi="Verdana"/>
        </w:rPr>
        <w:t>.</w:t>
      </w:r>
    </w:p>
    <w:p w14:paraId="2C855E55" w14:textId="77777777" w:rsidR="0043043F" w:rsidRPr="007D3E33" w:rsidRDefault="0043043F" w:rsidP="0043043F">
      <w:pPr>
        <w:pStyle w:val="QuestionChar"/>
        <w:ind w:left="567"/>
        <w:rPr>
          <w:rFonts w:ascii="Verdana" w:hAnsi="Verdana"/>
          <w:b/>
          <w:bCs/>
        </w:rPr>
      </w:pPr>
      <w:r w:rsidRPr="007D3E33">
        <w:rPr>
          <w:rFonts w:ascii="Verdana" w:hAnsi="Verdana"/>
          <w:b/>
          <w:bCs/>
        </w:rPr>
        <w:t>3.1.2</w:t>
      </w:r>
      <w:r w:rsidRPr="007D3E33">
        <w:rPr>
          <w:rFonts w:ascii="Verdana" w:hAnsi="Verdana"/>
          <w:b/>
          <w:bCs/>
        </w:rPr>
        <w:tab/>
        <w:t xml:space="preserve">the controls put in place in respect of current or potential conflicts of interest, including the controls implemented through </w:t>
      </w:r>
      <w:r w:rsidR="000F716A" w:rsidRPr="007D3E33">
        <w:rPr>
          <w:rFonts w:ascii="Verdana" w:hAnsi="Verdana"/>
          <w:b/>
          <w:bCs/>
        </w:rPr>
        <w:t>information</w:t>
      </w:r>
      <w:r w:rsidRPr="007D3E33">
        <w:rPr>
          <w:rFonts w:ascii="Verdana" w:hAnsi="Verdana"/>
          <w:b/>
          <w:bCs/>
        </w:rPr>
        <w:t xml:space="preserve"> systems, along with any other part of the conflicts of interest management framework.</w:t>
      </w:r>
    </w:p>
    <w:p w14:paraId="2C855E56" w14:textId="77777777" w:rsidR="00C53222" w:rsidRPr="007D3E33" w:rsidRDefault="00C53222" w:rsidP="00C53222">
      <w:pPr>
        <w:pStyle w:val="Questionnote"/>
        <w:rPr>
          <w:rFonts w:ascii="Verdana" w:hAnsi="Verdana"/>
        </w:rPr>
      </w:pPr>
      <w:r w:rsidRPr="007D3E33">
        <w:rPr>
          <w:rFonts w:ascii="Verdana" w:hAnsi="Verdana"/>
        </w:rPr>
        <w:t>See Annex</w:t>
      </w:r>
      <w:r w:rsidR="00BD6CE7">
        <w:rPr>
          <w:rFonts w:ascii="Verdana" w:hAnsi="Verdana"/>
        </w:rPr>
        <w:t xml:space="preserve"> I</w:t>
      </w:r>
      <w:r w:rsidRPr="007D3E33">
        <w:rPr>
          <w:rFonts w:ascii="Verdana" w:hAnsi="Verdana"/>
        </w:rPr>
        <w:t xml:space="preserve"> 3(a)(ii) of the</w:t>
      </w:r>
      <w:r w:rsidR="00253859">
        <w:rPr>
          <w:rFonts w:ascii="Verdana" w:hAnsi="Verdana"/>
        </w:rPr>
        <w:t xml:space="preserve"> </w:t>
      </w:r>
      <w:r w:rsidRPr="007D3E33">
        <w:rPr>
          <w:rFonts w:ascii="Verdana" w:hAnsi="Verdana"/>
        </w:rPr>
        <w:t>RTS.</w:t>
      </w:r>
    </w:p>
    <w:p w14:paraId="2C855E57" w14:textId="77777777" w:rsidR="0043043F" w:rsidRPr="007D3E33" w:rsidRDefault="0043043F" w:rsidP="0043043F">
      <w:pPr>
        <w:pStyle w:val="Questionnote"/>
        <w:rPr>
          <w:rFonts w:ascii="Verdana" w:hAnsi="Verdana"/>
        </w:rPr>
      </w:pPr>
      <w:r w:rsidRPr="007D3E33">
        <w:rPr>
          <w:rFonts w:ascii="Verdana" w:hAnsi="Verdana"/>
        </w:rPr>
        <w:t>Please include controls implemented through information systems, along with any other part of the conflicts of interest management framework.</w:t>
      </w:r>
    </w:p>
    <w:p w14:paraId="2C855E58" w14:textId="77777777" w:rsidR="002C13C9" w:rsidRPr="007D3E33" w:rsidRDefault="002C13C9" w:rsidP="002C13C9">
      <w:pPr>
        <w:pStyle w:val="Questionnote"/>
        <w:rPr>
          <w:rFonts w:ascii="Verdana" w:hAnsi="Verdana"/>
        </w:rPr>
      </w:pPr>
      <w:r w:rsidRPr="007D3E33">
        <w:rPr>
          <w:rFonts w:ascii="Verdana" w:hAnsi="Verdana"/>
        </w:rPr>
        <w:t>Please ensure you cover the points in RTS Article 3</w:t>
      </w:r>
      <w:r w:rsidR="001F1C36">
        <w:rPr>
          <w:rFonts w:ascii="Verdana" w:hAnsi="Verdana"/>
        </w:rPr>
        <w:t>.</w:t>
      </w:r>
    </w:p>
    <w:p w14:paraId="2C855E59" w14:textId="77777777" w:rsidR="0043043F" w:rsidRPr="007D3E33" w:rsidRDefault="0043043F" w:rsidP="0043043F">
      <w:pPr>
        <w:pStyle w:val="QuestionChar"/>
        <w:ind w:left="567"/>
        <w:rPr>
          <w:rFonts w:ascii="Verdana" w:hAnsi="Verdana"/>
          <w:b/>
          <w:bCs/>
        </w:rPr>
      </w:pPr>
      <w:r w:rsidRPr="007D3E33">
        <w:rPr>
          <w:rFonts w:ascii="Verdana" w:hAnsi="Verdana"/>
          <w:b/>
          <w:bCs/>
        </w:rPr>
        <w:t>3.1.3</w:t>
      </w:r>
      <w:r w:rsidRPr="007D3E33">
        <w:rPr>
          <w:rFonts w:ascii="Verdana" w:hAnsi="Verdana"/>
          <w:b/>
          <w:bCs/>
        </w:rPr>
        <w:tab/>
        <w:t>particular circumstances which apply to the applicant or to any particular benchmark provided by the applicant, in relation to which conflicts of interest are most likely arise, including where expert judgment or discretion is exercised in the benchmark’s determination process, where the applicant is within the same group as a user of a benchmark and where the applicant is a participant in the market or economic reality that the benchmark intends to measure.</w:t>
      </w:r>
    </w:p>
    <w:p w14:paraId="2C855E5A" w14:textId="0BA318E5" w:rsidR="0043043F" w:rsidRPr="007D3E33" w:rsidRDefault="0043043F" w:rsidP="0043043F">
      <w:pPr>
        <w:pStyle w:val="Questionnote"/>
        <w:rPr>
          <w:rFonts w:ascii="Verdana" w:hAnsi="Verdana"/>
        </w:rPr>
      </w:pPr>
      <w:r w:rsidRPr="007D3E33">
        <w:rPr>
          <w:rFonts w:ascii="Verdana" w:hAnsi="Verdana"/>
        </w:rPr>
        <w:t xml:space="preserve">See Annex </w:t>
      </w:r>
      <w:r w:rsidR="00BD6CE7">
        <w:rPr>
          <w:rFonts w:ascii="Verdana" w:hAnsi="Verdana"/>
        </w:rPr>
        <w:t>I</w:t>
      </w:r>
      <w:r w:rsidRPr="007D3E33">
        <w:rPr>
          <w:rFonts w:ascii="Verdana" w:hAnsi="Verdana"/>
        </w:rPr>
        <w:t xml:space="preserve"> 3(a)(ii) of the</w:t>
      </w:r>
      <w:r w:rsidR="00253859">
        <w:rPr>
          <w:rFonts w:ascii="Verdana" w:hAnsi="Verdana"/>
        </w:rPr>
        <w:t xml:space="preserve"> </w:t>
      </w:r>
      <w:r w:rsidRPr="007D3E33">
        <w:rPr>
          <w:rFonts w:ascii="Verdana" w:hAnsi="Verdana"/>
        </w:rPr>
        <w:t xml:space="preserve">RTS. </w:t>
      </w:r>
    </w:p>
    <w:p w14:paraId="2C855E5B" w14:textId="77777777" w:rsidR="0043043F" w:rsidRPr="007D3E33" w:rsidRDefault="0043043F" w:rsidP="0043043F">
      <w:pPr>
        <w:pStyle w:val="Questionnote"/>
        <w:rPr>
          <w:rFonts w:ascii="Verdana" w:hAnsi="Verdana"/>
        </w:rPr>
      </w:pPr>
      <w:r w:rsidRPr="007D3E33">
        <w:rPr>
          <w:rFonts w:ascii="Verdana" w:hAnsi="Verdana"/>
        </w:rPr>
        <w:t>Where a Benchmark Administrator has a benchmark which includes expert judgment or discretion and the Benchmark is used by either the applicant firm or other entities within the group the applicant firm must have separate conflicts of interest procedures to cover these.</w:t>
      </w:r>
    </w:p>
    <w:p w14:paraId="2C855E5C" w14:textId="77777777" w:rsidR="002C13C9" w:rsidRPr="007D3E33" w:rsidRDefault="002C13C9" w:rsidP="002C13C9">
      <w:pPr>
        <w:pStyle w:val="Questionnote"/>
        <w:rPr>
          <w:rFonts w:ascii="Verdana" w:hAnsi="Verdana"/>
        </w:rPr>
      </w:pPr>
      <w:r w:rsidRPr="007D3E33">
        <w:rPr>
          <w:rFonts w:ascii="Verdana" w:hAnsi="Verdana"/>
        </w:rPr>
        <w:t>Please ensure you cover the points in RTS Article 3</w:t>
      </w:r>
      <w:r w:rsidR="001F1C36">
        <w:rPr>
          <w:rFonts w:ascii="Verdana" w:hAnsi="Verdana"/>
        </w:rPr>
        <w:t>.</w:t>
      </w:r>
    </w:p>
    <w:p w14:paraId="2C855E5D" w14:textId="77777777" w:rsidR="00826313" w:rsidRDefault="00555E19" w:rsidP="00555E19">
      <w:pPr>
        <w:pStyle w:val="Question"/>
        <w:keepNext/>
        <w:rPr>
          <w:rFonts w:ascii="Verdana" w:hAnsi="Verdana"/>
          <w:b/>
          <w:szCs w:val="18"/>
        </w:rPr>
      </w:pPr>
      <w:r w:rsidRPr="007D3E33">
        <w:rPr>
          <w:rFonts w:ascii="Verdana" w:hAnsi="Verdana"/>
          <w:b/>
        </w:rPr>
        <w:t>3</w:t>
      </w:r>
      <w:r w:rsidR="00EE1D10" w:rsidRPr="007D3E33">
        <w:rPr>
          <w:rFonts w:ascii="Verdana" w:hAnsi="Verdana"/>
          <w:b/>
        </w:rPr>
        <w:t>.</w:t>
      </w:r>
      <w:r w:rsidR="003B50DC" w:rsidRPr="007D3E33">
        <w:rPr>
          <w:rFonts w:ascii="Verdana" w:hAnsi="Verdana"/>
          <w:b/>
        </w:rPr>
        <w:t>2</w:t>
      </w:r>
      <w:r w:rsidR="006A53D3" w:rsidRPr="007D3E33">
        <w:rPr>
          <w:rFonts w:ascii="Verdana" w:hAnsi="Verdana"/>
          <w:b/>
        </w:rPr>
        <w:tab/>
      </w:r>
      <w:r w:rsidR="006A53D3" w:rsidRPr="007D3E33">
        <w:rPr>
          <w:rFonts w:ascii="Verdana" w:hAnsi="Verdana"/>
          <w:b/>
        </w:rPr>
        <w:tab/>
      </w:r>
      <w:r w:rsidR="00EE1D10" w:rsidRPr="007D3E33">
        <w:rPr>
          <w:rFonts w:ascii="Verdana" w:hAnsi="Verdana"/>
          <w:b/>
        </w:rPr>
        <w:t>If the applicant firm administers a critical benchmark</w:t>
      </w:r>
      <w:r w:rsidR="00EE1D10" w:rsidRPr="007D3E33" w:rsidDel="00850760">
        <w:rPr>
          <w:rFonts w:ascii="Verdana" w:hAnsi="Verdana"/>
          <w:b/>
          <w:szCs w:val="18"/>
        </w:rPr>
        <w:t xml:space="preserve"> </w:t>
      </w:r>
      <w:r w:rsidR="00EE1D10" w:rsidRPr="007D3E33">
        <w:rPr>
          <w:rFonts w:ascii="Verdana" w:hAnsi="Verdana"/>
          <w:b/>
          <w:szCs w:val="18"/>
        </w:rPr>
        <w:t xml:space="preserve">you must attach an up-to-date inventory of actual, potential and material conflicts of interest along with the respective mitigation measures.  </w:t>
      </w:r>
    </w:p>
    <w:p w14:paraId="2C855E5E" w14:textId="77777777" w:rsidR="00826313" w:rsidRPr="007D3E33" w:rsidRDefault="00826313" w:rsidP="00826313">
      <w:pPr>
        <w:pStyle w:val="Questionnote"/>
        <w:rPr>
          <w:rFonts w:ascii="Verdana" w:hAnsi="Verdana"/>
        </w:rPr>
      </w:pPr>
      <w:r w:rsidRPr="007D3E33">
        <w:rPr>
          <w:rFonts w:ascii="Verdana" w:hAnsi="Verdana"/>
        </w:rPr>
        <w:t xml:space="preserve">See Annex </w:t>
      </w:r>
      <w:r w:rsidR="00BD6CE7">
        <w:rPr>
          <w:rFonts w:ascii="Verdana" w:hAnsi="Verdana"/>
        </w:rPr>
        <w:t>I</w:t>
      </w:r>
      <w:r w:rsidRPr="007D3E33">
        <w:rPr>
          <w:rFonts w:ascii="Verdana" w:hAnsi="Verdana"/>
        </w:rPr>
        <w:t xml:space="preserve"> 3(b) of the</w:t>
      </w:r>
      <w:r w:rsidR="00253859">
        <w:rPr>
          <w:rFonts w:ascii="Verdana" w:hAnsi="Verdana"/>
        </w:rPr>
        <w:t xml:space="preserve"> </w:t>
      </w:r>
      <w:r w:rsidRPr="007D3E33">
        <w:rPr>
          <w:rFonts w:ascii="Verdana" w:hAnsi="Verdana"/>
        </w:rPr>
        <w:t>RTS.</w:t>
      </w:r>
    </w:p>
    <w:p w14:paraId="2C855E5F" w14:textId="77777777" w:rsidR="006A53D3" w:rsidRPr="007D3E33" w:rsidRDefault="00826313" w:rsidP="00555E19">
      <w:pPr>
        <w:pStyle w:val="Question"/>
        <w:keepNext/>
        <w:rPr>
          <w:rFonts w:ascii="Verdana" w:hAnsi="Verdana"/>
          <w:b/>
        </w:rPr>
      </w:pPr>
      <w:r>
        <w:rPr>
          <w:rFonts w:ascii="Verdana" w:hAnsi="Verdana"/>
          <w:b/>
          <w:szCs w:val="18"/>
        </w:rPr>
        <w:t>3.3</w:t>
      </w:r>
      <w:r>
        <w:rPr>
          <w:rFonts w:ascii="Verdana" w:hAnsi="Verdana"/>
          <w:b/>
          <w:szCs w:val="18"/>
        </w:rPr>
        <w:tab/>
      </w:r>
      <w:r>
        <w:rPr>
          <w:rFonts w:ascii="Verdana" w:hAnsi="Verdana"/>
          <w:b/>
          <w:szCs w:val="18"/>
        </w:rPr>
        <w:tab/>
      </w:r>
      <w:r w:rsidR="00EE1D10" w:rsidRPr="007D3E33">
        <w:rPr>
          <w:rFonts w:ascii="Verdana" w:hAnsi="Verdana"/>
          <w:b/>
          <w:szCs w:val="18"/>
        </w:rPr>
        <w:t>If the applicant firm does not administer a critical benchmark you must attach a list of any material conflicts of interests identified, along with the respective mitigation measures for the benchmark or a family of benchmarks</w:t>
      </w:r>
      <w:r w:rsidR="004A07F3" w:rsidRPr="007D3E33">
        <w:rPr>
          <w:rFonts w:ascii="Verdana" w:hAnsi="Verdana"/>
          <w:b/>
        </w:rPr>
        <w:t>?</w:t>
      </w:r>
    </w:p>
    <w:p w14:paraId="2C855E60" w14:textId="77777777" w:rsidR="00D944A6" w:rsidRDefault="00EE1D10" w:rsidP="00D944A6">
      <w:pPr>
        <w:pStyle w:val="Questionnote"/>
        <w:rPr>
          <w:rFonts w:ascii="Verdana" w:hAnsi="Verdana"/>
        </w:rPr>
      </w:pPr>
      <w:r w:rsidRPr="007D3E33">
        <w:rPr>
          <w:rFonts w:ascii="Verdana" w:hAnsi="Verdana"/>
        </w:rPr>
        <w:t xml:space="preserve">See Annex </w:t>
      </w:r>
      <w:r w:rsidR="00BD6CE7">
        <w:rPr>
          <w:rFonts w:ascii="Verdana" w:hAnsi="Verdana"/>
        </w:rPr>
        <w:t>I</w:t>
      </w:r>
      <w:r w:rsidRPr="007D3E33">
        <w:rPr>
          <w:rFonts w:ascii="Verdana" w:hAnsi="Verdana"/>
        </w:rPr>
        <w:t xml:space="preserve"> 3(b) of the RTS.</w:t>
      </w:r>
    </w:p>
    <w:p w14:paraId="2C855E61" w14:textId="77777777" w:rsidR="00D944A6" w:rsidRDefault="00D944A6">
      <w:pPr>
        <w:spacing w:before="0" w:line="240" w:lineRule="auto"/>
        <w:rPr>
          <w:rFonts w:ascii="Verdana" w:hAnsi="Verdana"/>
          <w:b/>
          <w:sz w:val="18"/>
          <w:szCs w:val="18"/>
        </w:rPr>
      </w:pPr>
      <w:r>
        <w:rPr>
          <w:rFonts w:ascii="Verdana" w:hAnsi="Verdana"/>
          <w:b/>
          <w:szCs w:val="18"/>
        </w:rPr>
        <w:br w:type="page"/>
      </w:r>
    </w:p>
    <w:p w14:paraId="2C855E62" w14:textId="77777777" w:rsidR="006A53D3" w:rsidRPr="00D944A6" w:rsidRDefault="00555E19" w:rsidP="00D944A6">
      <w:pPr>
        <w:pStyle w:val="Question"/>
        <w:keepNext/>
        <w:rPr>
          <w:rFonts w:ascii="Verdana" w:hAnsi="Verdana"/>
          <w:b/>
          <w:szCs w:val="18"/>
        </w:rPr>
      </w:pPr>
      <w:r w:rsidRPr="00D944A6">
        <w:rPr>
          <w:rFonts w:ascii="Verdana" w:hAnsi="Verdana"/>
          <w:b/>
          <w:szCs w:val="18"/>
        </w:rPr>
        <w:lastRenderedPageBreak/>
        <w:t>3</w:t>
      </w:r>
      <w:r w:rsidR="00EE1D10" w:rsidRPr="00D944A6">
        <w:rPr>
          <w:rFonts w:ascii="Verdana" w:hAnsi="Verdana"/>
          <w:b/>
          <w:szCs w:val="18"/>
        </w:rPr>
        <w:t>.</w:t>
      </w:r>
      <w:r w:rsidR="00826313" w:rsidRPr="00D944A6">
        <w:rPr>
          <w:rFonts w:ascii="Verdana" w:hAnsi="Verdana"/>
          <w:b/>
          <w:szCs w:val="18"/>
        </w:rPr>
        <w:t>4</w:t>
      </w:r>
      <w:r w:rsidR="006A53D3" w:rsidRPr="00D944A6">
        <w:rPr>
          <w:rFonts w:ascii="Verdana" w:hAnsi="Verdana"/>
          <w:b/>
          <w:szCs w:val="18"/>
        </w:rPr>
        <w:tab/>
      </w:r>
      <w:r w:rsidR="006A53D3" w:rsidRPr="00D944A6">
        <w:rPr>
          <w:rFonts w:ascii="Verdana" w:hAnsi="Verdana"/>
          <w:b/>
          <w:szCs w:val="18"/>
        </w:rPr>
        <w:tab/>
      </w:r>
      <w:r w:rsidR="00EE1D10" w:rsidRPr="00D944A6">
        <w:rPr>
          <w:rFonts w:ascii="Verdana" w:hAnsi="Verdana"/>
          <w:b/>
          <w:szCs w:val="18"/>
        </w:rPr>
        <w:t xml:space="preserve">You must </w:t>
      </w:r>
      <w:r w:rsidR="006A53D3" w:rsidRPr="00D944A6">
        <w:rPr>
          <w:rFonts w:ascii="Verdana" w:hAnsi="Verdana"/>
          <w:b/>
          <w:szCs w:val="18"/>
        </w:rPr>
        <w:t>provide details of the structure of the remuneration policy, specifying the criteria used to determine the remuneration of the persons involved directly or indirectly in the activity of provision of benchmarks.</w:t>
      </w:r>
    </w:p>
    <w:p w14:paraId="2C855E63" w14:textId="77777777" w:rsidR="001A3340" w:rsidRPr="007D3E33" w:rsidRDefault="001A3340" w:rsidP="001A3340">
      <w:pPr>
        <w:pStyle w:val="Questionnote"/>
        <w:rPr>
          <w:rFonts w:ascii="Verdana" w:hAnsi="Verdana"/>
        </w:rPr>
      </w:pPr>
      <w:r w:rsidRPr="007D3E33">
        <w:rPr>
          <w:rFonts w:ascii="Verdana" w:hAnsi="Verdana"/>
        </w:rPr>
        <w:t>See Annex</w:t>
      </w:r>
      <w:r w:rsidR="00E47340" w:rsidRPr="007D3E33">
        <w:rPr>
          <w:rFonts w:ascii="Verdana" w:hAnsi="Verdana"/>
        </w:rPr>
        <w:t xml:space="preserve"> </w:t>
      </w:r>
      <w:r w:rsidR="00BD6CE7">
        <w:rPr>
          <w:rFonts w:ascii="Verdana" w:hAnsi="Verdana"/>
        </w:rPr>
        <w:t>I</w:t>
      </w:r>
      <w:r w:rsidRPr="007D3E33">
        <w:rPr>
          <w:rFonts w:ascii="Verdana" w:hAnsi="Verdana"/>
        </w:rPr>
        <w:t xml:space="preserve"> 3(c) of the RTS.</w:t>
      </w:r>
    </w:p>
    <w:p w14:paraId="2C855E64" w14:textId="77777777" w:rsidR="00682DE9" w:rsidRPr="007D3E33" w:rsidRDefault="00682DE9" w:rsidP="00B24461">
      <w:pPr>
        <w:pStyle w:val="QuestionChar"/>
        <w:rPr>
          <w:rFonts w:ascii="Verdana" w:hAnsi="Verdana"/>
          <w:b/>
          <w:sz w:val="22"/>
          <w:szCs w:val="18"/>
        </w:rPr>
        <w:sectPr w:rsidR="00682DE9" w:rsidRPr="007D3E33" w:rsidSect="00645311">
          <w:headerReference w:type="even" r:id="rId51"/>
          <w:headerReference w:type="default" r:id="rId52"/>
          <w:headerReference w:type="first" r:id="rId53"/>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7D3E33" w14:paraId="2C855E68" w14:textId="77777777" w:rsidTr="00D93997">
        <w:trPr>
          <w:trHeight w:val="1692"/>
        </w:trPr>
        <w:tc>
          <w:tcPr>
            <w:tcW w:w="2268" w:type="dxa"/>
            <w:shd w:val="clear" w:color="auto" w:fill="701B45"/>
          </w:tcPr>
          <w:p w14:paraId="2C855E65" w14:textId="77777777" w:rsidR="00D31965" w:rsidRPr="007D3E33" w:rsidRDefault="00D31965" w:rsidP="00442595">
            <w:pPr>
              <w:pStyle w:val="Sectionnumber"/>
            </w:pPr>
            <w:r w:rsidRPr="007D3E33">
              <w:lastRenderedPageBreak/>
              <w:br w:type="page"/>
            </w:r>
            <w:r w:rsidR="00555E19" w:rsidRPr="007D3E33">
              <w:t>4</w:t>
            </w:r>
          </w:p>
        </w:tc>
        <w:tc>
          <w:tcPr>
            <w:tcW w:w="7825" w:type="dxa"/>
            <w:shd w:val="clear" w:color="auto" w:fill="701B45"/>
          </w:tcPr>
          <w:p w14:paraId="2C855E66" w14:textId="77777777" w:rsidR="00D31965" w:rsidRPr="007D3E33" w:rsidRDefault="00D31965" w:rsidP="00442595">
            <w:pPr>
              <w:pStyle w:val="Sectionheading"/>
              <w:rPr>
                <w:rFonts w:ascii="Book Antiqua" w:hAnsi="Book Antiqua"/>
              </w:rPr>
            </w:pPr>
            <w:r w:rsidRPr="007D3E33">
              <w:rPr>
                <w:rFonts w:ascii="Verdana" w:hAnsi="Verdana"/>
                <w:sz w:val="28"/>
                <w:szCs w:val="28"/>
              </w:rPr>
              <w:t>Internal control structure, oversight and accountability framework</w:t>
            </w:r>
          </w:p>
          <w:p w14:paraId="2C855E67" w14:textId="77777777" w:rsidR="00D31965" w:rsidRPr="007D3E33" w:rsidRDefault="00D31965" w:rsidP="001A3340">
            <w:pPr>
              <w:pStyle w:val="ListParagraph"/>
              <w:spacing w:before="0" w:line="240" w:lineRule="auto"/>
              <w:ind w:left="0" w:right="595"/>
              <w:rPr>
                <w:rFonts w:ascii="Verdana" w:hAnsi="Verdana" w:cs="ArialMT"/>
                <w:color w:val="FFFFFF"/>
              </w:rPr>
            </w:pPr>
          </w:p>
        </w:tc>
      </w:tr>
    </w:tbl>
    <w:p w14:paraId="2C855E69" w14:textId="77777777" w:rsidR="00D31965" w:rsidRPr="007D3E33" w:rsidRDefault="00D31965" w:rsidP="00D31965">
      <w:pPr>
        <w:pStyle w:val="QsyesnoCharChar"/>
        <w:keepNext/>
        <w:tabs>
          <w:tab w:val="left" w:pos="624"/>
          <w:tab w:val="left" w:pos="709"/>
        </w:tabs>
        <w:spacing w:after="40"/>
        <w:sectPr w:rsidR="00D31965" w:rsidRPr="007D3E33" w:rsidSect="00645311">
          <w:headerReference w:type="even" r:id="rId54"/>
          <w:headerReference w:type="default" r:id="rId55"/>
          <w:headerReference w:type="first" r:id="rId56"/>
          <w:type w:val="continuous"/>
          <w:pgSz w:w="11901" w:h="16846" w:code="9"/>
          <w:pgMar w:top="1701" w:right="680" w:bottom="907" w:left="3402" w:header="567" w:footer="680" w:gutter="0"/>
          <w:cols w:space="720"/>
          <w:titlePg/>
        </w:sectPr>
      </w:pPr>
    </w:p>
    <w:p w14:paraId="2C855E6A" w14:textId="77777777" w:rsidR="00084CFD" w:rsidRPr="00885E00" w:rsidRDefault="00BF0A56" w:rsidP="00084CFD">
      <w:pPr>
        <w:pStyle w:val="QuestionChar"/>
        <w:rPr>
          <w:rFonts w:ascii="Verdana" w:hAnsi="Verdana"/>
          <w:b/>
          <w:bCs/>
        </w:rPr>
      </w:pPr>
      <w:r>
        <w:rPr>
          <w:rFonts w:ascii="Verdana" w:hAnsi="Verdana"/>
          <w:b/>
          <w:bCs/>
        </w:rPr>
        <w:tab/>
      </w:r>
      <w:r w:rsidR="00084CFD" w:rsidRPr="00885E00">
        <w:rPr>
          <w:rFonts w:ascii="Verdana" w:hAnsi="Verdana"/>
          <w:b/>
          <w:bCs/>
        </w:rPr>
        <w:t>4.1</w:t>
      </w:r>
      <w:r w:rsidR="00084CFD" w:rsidRPr="00885E00">
        <w:rPr>
          <w:rFonts w:ascii="Verdana" w:hAnsi="Verdana"/>
          <w:b/>
          <w:bCs/>
        </w:rPr>
        <w:tab/>
      </w:r>
      <w:r w:rsidR="00084CFD">
        <w:rPr>
          <w:rFonts w:ascii="Verdana" w:hAnsi="Verdana"/>
          <w:b/>
          <w:bCs/>
        </w:rPr>
        <w:t xml:space="preserve">If </w:t>
      </w:r>
      <w:r w:rsidR="00D93997">
        <w:rPr>
          <w:rFonts w:ascii="Verdana" w:hAnsi="Verdana"/>
          <w:b/>
          <w:bCs/>
        </w:rPr>
        <w:t xml:space="preserve">the applicant firm is </w:t>
      </w:r>
      <w:r w:rsidR="00084CFD">
        <w:rPr>
          <w:rFonts w:ascii="Verdana" w:hAnsi="Verdana"/>
          <w:b/>
          <w:bCs/>
        </w:rPr>
        <w:t xml:space="preserve">a critical benchmark administrator, you must complete and attach a Detailed IT Controls Form. </w:t>
      </w:r>
    </w:p>
    <w:p w14:paraId="2C855E6B" w14:textId="77777777" w:rsidR="00084CFD" w:rsidRDefault="00864E3D" w:rsidP="00084CFD">
      <w:pPr>
        <w:pStyle w:val="QsyesnoCharChar"/>
        <w:keepNext/>
        <w:rPr>
          <w:rFonts w:ascii="Verdana" w:hAnsi="Verdana"/>
          <w:b/>
          <w:bCs/>
        </w:rPr>
      </w:pPr>
      <w:r>
        <w:rPr>
          <w:rFonts w:ascii="Verdana" w:hAnsi="Verdana"/>
        </w:rPr>
        <w:t>This will be provided on Connect.</w:t>
      </w:r>
    </w:p>
    <w:p w14:paraId="2C855E6C" w14:textId="77777777" w:rsidR="001C6D50" w:rsidRDefault="001C6D50" w:rsidP="00EE1D10">
      <w:pPr>
        <w:pStyle w:val="QuestionChar"/>
        <w:rPr>
          <w:rFonts w:ascii="Verdana" w:hAnsi="Verdana"/>
          <w:b/>
          <w:bCs/>
        </w:rPr>
      </w:pPr>
      <w:r w:rsidRPr="007D3E33">
        <w:rPr>
          <w:rFonts w:ascii="Verdana" w:hAnsi="Verdana"/>
          <w:b/>
          <w:bCs/>
        </w:rPr>
        <w:tab/>
      </w:r>
      <w:r w:rsidR="004A07F3" w:rsidRPr="007D3E33">
        <w:rPr>
          <w:rFonts w:ascii="Verdana" w:hAnsi="Verdana"/>
          <w:b/>
          <w:bCs/>
        </w:rPr>
        <w:t>4.</w:t>
      </w:r>
      <w:r w:rsidR="00084CFD">
        <w:rPr>
          <w:rFonts w:ascii="Verdana" w:hAnsi="Verdana"/>
          <w:b/>
          <w:bCs/>
        </w:rPr>
        <w:t>2</w:t>
      </w:r>
      <w:r w:rsidRPr="007D3E33">
        <w:rPr>
          <w:rFonts w:ascii="Verdana" w:hAnsi="Verdana"/>
          <w:b/>
          <w:bCs/>
        </w:rPr>
        <w:tab/>
      </w:r>
      <w:r w:rsidR="00EE1D10" w:rsidRPr="007D3E33">
        <w:rPr>
          <w:rFonts w:ascii="Verdana" w:hAnsi="Verdana"/>
          <w:b/>
          <w:bCs/>
        </w:rPr>
        <w:t>You must</w:t>
      </w:r>
      <w:r w:rsidRPr="007D3E33">
        <w:rPr>
          <w:rFonts w:ascii="Verdana" w:hAnsi="Verdana"/>
          <w:b/>
          <w:bCs/>
        </w:rPr>
        <w:t xml:space="preserve"> attach policies and procedures for monitoring the activities of the provision of a benchmark or a family of benchmarks, including those relating to:</w:t>
      </w:r>
    </w:p>
    <w:p w14:paraId="2C855E6D" w14:textId="77777777" w:rsidR="00FF0A37" w:rsidRDefault="00AF71A8" w:rsidP="00FF0A37">
      <w:pPr>
        <w:pStyle w:val="Questionnote"/>
        <w:rPr>
          <w:rFonts w:ascii="Verdana" w:hAnsi="Verdana"/>
        </w:rPr>
      </w:pPr>
      <w:r>
        <w:rPr>
          <w:rFonts w:ascii="Verdana" w:hAnsi="Verdana"/>
        </w:rPr>
        <w:t xml:space="preserve">Annex II </w:t>
      </w:r>
      <w:r w:rsidR="00FF0A37">
        <w:rPr>
          <w:rFonts w:ascii="Verdana" w:hAnsi="Verdana"/>
        </w:rPr>
        <w:t>Benchmark Administrators should refer to BMR Annex II (6),(7),(8),(9),(10),(11),(16),(17)</w:t>
      </w:r>
      <w:r w:rsidR="001F1C36">
        <w:rPr>
          <w:rFonts w:ascii="Verdana" w:hAnsi="Verdana"/>
        </w:rPr>
        <w:t>.</w:t>
      </w:r>
    </w:p>
    <w:p w14:paraId="2C855E6E" w14:textId="77777777" w:rsidR="00C63715" w:rsidRDefault="00C63715" w:rsidP="00FF0A37">
      <w:pPr>
        <w:pStyle w:val="Questionnote"/>
        <w:rPr>
          <w:rFonts w:ascii="Verdana" w:hAnsi="Verdana"/>
        </w:rPr>
      </w:pPr>
      <w:r>
        <w:rPr>
          <w:rFonts w:ascii="Verdana" w:hAnsi="Verdana"/>
        </w:rPr>
        <w:t>If you administer an Annex I benchmark or an Annex II benchmark, your responses to the questions should reflect where you are complying with a requirement of Annex I or II instead of a provision in Title II.</w:t>
      </w:r>
    </w:p>
    <w:p w14:paraId="2C855E6F" w14:textId="77777777" w:rsidR="00B22D3A" w:rsidRPr="007D3E33" w:rsidRDefault="00B22D3A" w:rsidP="00B22D3A">
      <w:pPr>
        <w:pStyle w:val="QuestionChar"/>
        <w:rPr>
          <w:rFonts w:ascii="Verdana" w:hAnsi="Verdana"/>
          <w:b/>
          <w:bCs/>
        </w:rPr>
      </w:pPr>
      <w:r w:rsidRPr="007D3E33">
        <w:rPr>
          <w:rFonts w:ascii="Verdana" w:hAnsi="Verdana"/>
          <w:b/>
          <w:bCs/>
        </w:rPr>
        <w:tab/>
      </w:r>
      <w:r w:rsidR="00F816C6" w:rsidRPr="007D3E33">
        <w:rPr>
          <w:rFonts w:ascii="Verdana" w:hAnsi="Verdana"/>
          <w:b/>
          <w:bCs/>
        </w:rPr>
        <w:tab/>
      </w:r>
      <w:r w:rsidR="001C6D50" w:rsidRPr="007D3E33">
        <w:rPr>
          <w:rFonts w:ascii="Verdana" w:hAnsi="Verdana"/>
          <w:b/>
          <w:bCs/>
        </w:rPr>
        <w:t>4</w:t>
      </w:r>
      <w:r w:rsidRPr="007D3E33">
        <w:rPr>
          <w:rFonts w:ascii="Verdana" w:hAnsi="Verdana"/>
          <w:b/>
          <w:bCs/>
        </w:rPr>
        <w:t>.</w:t>
      </w:r>
      <w:r w:rsidR="00084CFD">
        <w:rPr>
          <w:rFonts w:ascii="Verdana" w:hAnsi="Verdana"/>
          <w:b/>
          <w:bCs/>
        </w:rPr>
        <w:t>2</w:t>
      </w:r>
      <w:r w:rsidR="004A07F3" w:rsidRPr="007D3E33">
        <w:rPr>
          <w:rFonts w:ascii="Verdana" w:hAnsi="Verdana"/>
          <w:b/>
          <w:bCs/>
        </w:rPr>
        <w:t>.1</w:t>
      </w:r>
      <w:r w:rsidR="00084CFD">
        <w:rPr>
          <w:rFonts w:ascii="Verdana" w:hAnsi="Verdana"/>
          <w:b/>
          <w:bCs/>
        </w:rPr>
        <w:t xml:space="preserve"> and 4.2</w:t>
      </w:r>
      <w:r w:rsidR="007D3E33">
        <w:rPr>
          <w:rFonts w:ascii="Verdana" w:hAnsi="Verdana"/>
          <w:b/>
          <w:bCs/>
        </w:rPr>
        <w:t>.2</w:t>
      </w:r>
      <w:r w:rsidRPr="007D3E33">
        <w:rPr>
          <w:rFonts w:ascii="Verdana" w:hAnsi="Verdana"/>
          <w:b/>
          <w:bCs/>
        </w:rPr>
        <w:tab/>
      </w:r>
    </w:p>
    <w:p w14:paraId="2C855E70" w14:textId="77777777" w:rsidR="001A3340" w:rsidRPr="007D3E33" w:rsidRDefault="001A3340" w:rsidP="001A3340">
      <w:pPr>
        <w:pStyle w:val="Questionnote"/>
        <w:rPr>
          <w:rFonts w:ascii="Verdana" w:hAnsi="Verdana"/>
        </w:rPr>
      </w:pPr>
      <w:r w:rsidRPr="007D3E33">
        <w:rPr>
          <w:rFonts w:ascii="Verdana" w:hAnsi="Verdana"/>
        </w:rPr>
        <w:t>See Annex</w:t>
      </w:r>
      <w:r w:rsidR="00E47340" w:rsidRPr="007D3E33">
        <w:rPr>
          <w:rFonts w:ascii="Verdana" w:hAnsi="Verdana"/>
        </w:rPr>
        <w:t xml:space="preserve"> </w:t>
      </w:r>
      <w:r w:rsidR="00BD6CE7">
        <w:rPr>
          <w:rFonts w:ascii="Verdana" w:hAnsi="Verdana"/>
        </w:rPr>
        <w:t>I</w:t>
      </w:r>
      <w:r w:rsidRPr="007D3E33">
        <w:rPr>
          <w:rFonts w:ascii="Verdana" w:hAnsi="Verdana"/>
        </w:rPr>
        <w:t xml:space="preserve"> 4(a)</w:t>
      </w:r>
      <w:r w:rsidR="00013146" w:rsidRPr="007D3E33">
        <w:rPr>
          <w:rFonts w:ascii="Verdana" w:hAnsi="Verdana"/>
        </w:rPr>
        <w:t>(i)</w:t>
      </w:r>
      <w:r w:rsidRPr="007D3E33">
        <w:rPr>
          <w:rFonts w:ascii="Verdana" w:hAnsi="Verdana"/>
        </w:rPr>
        <w:t xml:space="preserve"> </w:t>
      </w:r>
      <w:r w:rsidR="007D3E33">
        <w:rPr>
          <w:rFonts w:ascii="Verdana" w:hAnsi="Verdana"/>
        </w:rPr>
        <w:t xml:space="preserve">and 4(a)(ii) </w:t>
      </w:r>
      <w:r w:rsidRPr="007D3E33">
        <w:rPr>
          <w:rFonts w:ascii="Verdana" w:hAnsi="Verdana"/>
        </w:rPr>
        <w:t>of the RTS.</w:t>
      </w:r>
    </w:p>
    <w:p w14:paraId="2C855E71" w14:textId="77777777" w:rsidR="002C13C9" w:rsidRPr="007D3E33" w:rsidRDefault="002C13C9" w:rsidP="002C13C9">
      <w:pPr>
        <w:pStyle w:val="Questionnote"/>
        <w:rPr>
          <w:rFonts w:ascii="Verdana" w:hAnsi="Verdana"/>
        </w:rPr>
      </w:pPr>
      <w:r w:rsidRPr="007D3E33">
        <w:rPr>
          <w:rFonts w:ascii="Verdana" w:hAnsi="Verdana"/>
        </w:rPr>
        <w:t>Please ensure you cover the points in RTS Article 3</w:t>
      </w:r>
      <w:r w:rsidR="001F1C36">
        <w:rPr>
          <w:rFonts w:ascii="Verdana" w:hAnsi="Verdana"/>
        </w:rPr>
        <w:t>.</w:t>
      </w:r>
    </w:p>
    <w:p w14:paraId="2C855E72" w14:textId="77777777" w:rsidR="002C13C9" w:rsidRPr="00F14C7E" w:rsidRDefault="002C3DA8" w:rsidP="002C13C9">
      <w:pPr>
        <w:pStyle w:val="Questionnote"/>
        <w:rPr>
          <w:rFonts w:ascii="Verdana" w:hAnsi="Verdana"/>
        </w:rPr>
      </w:pPr>
      <w:r w:rsidRPr="00F14C7E">
        <w:rPr>
          <w:rFonts w:ascii="Verdana" w:hAnsi="Verdana"/>
        </w:rPr>
        <w:t xml:space="preserve">As a guide </w:t>
      </w:r>
      <w:r w:rsidR="002C13C9" w:rsidRPr="00F14C7E">
        <w:rPr>
          <w:rFonts w:ascii="Verdana" w:hAnsi="Verdana"/>
        </w:rPr>
        <w:t>you</w:t>
      </w:r>
      <w:r w:rsidR="007D3E33" w:rsidRPr="00F14C7E">
        <w:rPr>
          <w:rFonts w:ascii="Verdana" w:hAnsi="Verdana"/>
        </w:rPr>
        <w:t>r answer</w:t>
      </w:r>
      <w:r w:rsidR="002C13C9" w:rsidRPr="00F14C7E">
        <w:rPr>
          <w:rFonts w:ascii="Verdana" w:hAnsi="Verdana"/>
        </w:rPr>
        <w:t xml:space="preserve"> </w:t>
      </w:r>
      <w:r w:rsidRPr="00F14C7E">
        <w:rPr>
          <w:rFonts w:ascii="Verdana" w:hAnsi="Verdana"/>
        </w:rPr>
        <w:t>should include</w:t>
      </w:r>
      <w:r w:rsidR="007D3E33" w:rsidRPr="00F14C7E">
        <w:rPr>
          <w:rFonts w:ascii="Verdana" w:hAnsi="Verdana"/>
        </w:rPr>
        <w:t xml:space="preserve"> the following points</w:t>
      </w:r>
      <w:r w:rsidR="00231FBF" w:rsidRPr="00F14C7E">
        <w:rPr>
          <w:rFonts w:ascii="Verdana" w:hAnsi="Verdana"/>
        </w:rPr>
        <w:t xml:space="preserve"> as relevant</w:t>
      </w:r>
      <w:r w:rsidR="007D3E33" w:rsidRPr="00F14C7E">
        <w:rPr>
          <w:rFonts w:ascii="Verdana" w:hAnsi="Verdana"/>
        </w:rPr>
        <w:t>:</w:t>
      </w:r>
    </w:p>
    <w:p w14:paraId="2C855E73" w14:textId="77777777" w:rsidR="007D3E33" w:rsidRPr="00F14C7E" w:rsidRDefault="002C3DA8" w:rsidP="007D3E33">
      <w:pPr>
        <w:pStyle w:val="Questionnote"/>
        <w:numPr>
          <w:ilvl w:val="0"/>
          <w:numId w:val="31"/>
        </w:numPr>
        <w:rPr>
          <w:rFonts w:ascii="Verdana" w:hAnsi="Verdana"/>
        </w:rPr>
      </w:pPr>
      <w:r w:rsidRPr="00F14C7E">
        <w:rPr>
          <w:rFonts w:ascii="Verdana" w:hAnsi="Verdana"/>
        </w:rPr>
        <w:t>the p</w:t>
      </w:r>
      <w:r w:rsidR="007D3E33" w:rsidRPr="00F14C7E">
        <w:rPr>
          <w:rFonts w:ascii="Verdana" w:hAnsi="Verdana"/>
        </w:rPr>
        <w:t>hysi</w:t>
      </w:r>
      <w:r w:rsidRPr="00F14C7E">
        <w:rPr>
          <w:rFonts w:ascii="Verdana" w:hAnsi="Verdana"/>
        </w:rPr>
        <w:t>c</w:t>
      </w:r>
      <w:r w:rsidR="00231FBF" w:rsidRPr="00F14C7E">
        <w:rPr>
          <w:rFonts w:ascii="Verdana" w:hAnsi="Verdana"/>
        </w:rPr>
        <w:t>al security over the computers.</w:t>
      </w:r>
    </w:p>
    <w:p w14:paraId="2C855E74" w14:textId="77777777" w:rsidR="007D3E33" w:rsidRPr="00F14C7E" w:rsidRDefault="007D3E33" w:rsidP="00231FBF">
      <w:pPr>
        <w:pStyle w:val="Questionnote"/>
        <w:numPr>
          <w:ilvl w:val="0"/>
          <w:numId w:val="31"/>
        </w:numPr>
        <w:rPr>
          <w:rFonts w:ascii="Verdana" w:hAnsi="Verdana"/>
        </w:rPr>
      </w:pPr>
      <w:r w:rsidRPr="00F14C7E">
        <w:rPr>
          <w:rFonts w:ascii="Verdana" w:hAnsi="Verdana"/>
        </w:rPr>
        <w:t>The logical access controls for accessing the benchmark application (user ids, passwords and their issuance and monitoring</w:t>
      </w:r>
      <w:r w:rsidR="005B4A85" w:rsidRPr="00F14C7E">
        <w:rPr>
          <w:rFonts w:ascii="Verdana" w:hAnsi="Verdana"/>
        </w:rPr>
        <w:t>)</w:t>
      </w:r>
      <w:r w:rsidRPr="00F14C7E">
        <w:rPr>
          <w:rFonts w:ascii="Verdana" w:hAnsi="Verdana"/>
        </w:rPr>
        <w:t>.</w:t>
      </w:r>
    </w:p>
    <w:p w14:paraId="2C855E75" w14:textId="77777777" w:rsidR="005B4A85" w:rsidRPr="00F14C7E" w:rsidRDefault="005B4A85" w:rsidP="007D3E33">
      <w:pPr>
        <w:pStyle w:val="Questionnote"/>
        <w:numPr>
          <w:ilvl w:val="0"/>
          <w:numId w:val="31"/>
        </w:numPr>
        <w:rPr>
          <w:rFonts w:ascii="Verdana" w:hAnsi="Verdana"/>
        </w:rPr>
      </w:pPr>
      <w:r w:rsidRPr="00F14C7E">
        <w:rPr>
          <w:rFonts w:ascii="Verdana" w:hAnsi="Verdana"/>
        </w:rPr>
        <w:t xml:space="preserve">How </w:t>
      </w:r>
      <w:r w:rsidR="002C3DA8" w:rsidRPr="00F14C7E">
        <w:rPr>
          <w:rFonts w:ascii="Verdana" w:hAnsi="Verdana"/>
        </w:rPr>
        <w:t xml:space="preserve">will any </w:t>
      </w:r>
      <w:r w:rsidRPr="00F14C7E">
        <w:rPr>
          <w:rFonts w:ascii="Verdana" w:hAnsi="Verdana"/>
        </w:rPr>
        <w:t>changes</w:t>
      </w:r>
      <w:r w:rsidR="002C3DA8" w:rsidRPr="00F14C7E">
        <w:rPr>
          <w:rFonts w:ascii="Verdana" w:hAnsi="Verdana"/>
        </w:rPr>
        <w:t xml:space="preserve"> be controlled in the </w:t>
      </w:r>
      <w:r w:rsidRPr="00F14C7E">
        <w:rPr>
          <w:rFonts w:ascii="Verdana" w:hAnsi="Verdana"/>
        </w:rPr>
        <w:t>application or system implementation,</w:t>
      </w:r>
      <w:r w:rsidR="002C3DA8" w:rsidRPr="00F14C7E">
        <w:rPr>
          <w:rFonts w:ascii="Verdana" w:hAnsi="Verdana"/>
        </w:rPr>
        <w:t xml:space="preserve"> this</w:t>
      </w:r>
      <w:r w:rsidRPr="00F14C7E">
        <w:rPr>
          <w:rFonts w:ascii="Verdana" w:hAnsi="Verdana"/>
        </w:rPr>
        <w:t xml:space="preserve"> may include data and hardware. You should detail the processes to follow including documentation, the auth</w:t>
      </w:r>
      <w:r w:rsidR="00394407" w:rsidRPr="00F14C7E">
        <w:rPr>
          <w:rFonts w:ascii="Verdana" w:hAnsi="Verdana"/>
        </w:rPr>
        <w:t>o</w:t>
      </w:r>
      <w:r w:rsidRPr="00F14C7E">
        <w:rPr>
          <w:rFonts w:ascii="Verdana" w:hAnsi="Verdana"/>
        </w:rPr>
        <w:t>r</w:t>
      </w:r>
      <w:r w:rsidR="00394407" w:rsidRPr="00F14C7E">
        <w:rPr>
          <w:rFonts w:ascii="Verdana" w:hAnsi="Verdana"/>
        </w:rPr>
        <w:t>i</w:t>
      </w:r>
      <w:r w:rsidRPr="00F14C7E">
        <w:rPr>
          <w:rFonts w:ascii="Verdana" w:hAnsi="Verdana"/>
        </w:rPr>
        <w:t>sation and verification processes.</w:t>
      </w:r>
    </w:p>
    <w:p w14:paraId="2C855E76" w14:textId="77777777" w:rsidR="005B4A85" w:rsidRPr="00F14C7E" w:rsidRDefault="005B4A85" w:rsidP="007D3E33">
      <w:pPr>
        <w:pStyle w:val="Questionnote"/>
        <w:numPr>
          <w:ilvl w:val="0"/>
          <w:numId w:val="31"/>
        </w:numPr>
        <w:rPr>
          <w:rFonts w:ascii="Verdana" w:hAnsi="Verdana"/>
        </w:rPr>
      </w:pPr>
      <w:r w:rsidRPr="00F14C7E">
        <w:rPr>
          <w:rFonts w:ascii="Verdana" w:hAnsi="Verdana"/>
        </w:rPr>
        <w:t xml:space="preserve">What procedures </w:t>
      </w:r>
      <w:r w:rsidR="00394407" w:rsidRPr="00F14C7E">
        <w:rPr>
          <w:rFonts w:ascii="Verdana" w:hAnsi="Verdana"/>
        </w:rPr>
        <w:t>will be taken to address a business continu</w:t>
      </w:r>
      <w:r w:rsidR="002C3DA8" w:rsidRPr="00F14C7E">
        <w:rPr>
          <w:rFonts w:ascii="Verdana" w:hAnsi="Verdana"/>
        </w:rPr>
        <w:t>ity and</w:t>
      </w:r>
      <w:r w:rsidR="00005E57">
        <w:rPr>
          <w:rFonts w:ascii="Verdana" w:hAnsi="Verdana"/>
        </w:rPr>
        <w:t xml:space="preserve"> disaster recovery situation, i</w:t>
      </w:r>
      <w:r w:rsidR="002C3DA8" w:rsidRPr="00F14C7E">
        <w:rPr>
          <w:rFonts w:ascii="Verdana" w:hAnsi="Verdana"/>
        </w:rPr>
        <w:t xml:space="preserve">e the Business Continuity Plan or the Disaster Recovery Plan. </w:t>
      </w:r>
    </w:p>
    <w:p w14:paraId="2C855E77" w14:textId="77777777" w:rsidR="002C3DA8" w:rsidRPr="00F14C7E" w:rsidRDefault="002C3DA8" w:rsidP="007D3E33">
      <w:pPr>
        <w:pStyle w:val="Questionnote"/>
        <w:numPr>
          <w:ilvl w:val="0"/>
          <w:numId w:val="31"/>
        </w:numPr>
        <w:rPr>
          <w:rFonts w:ascii="Verdana" w:hAnsi="Verdana"/>
        </w:rPr>
      </w:pPr>
      <w:r w:rsidRPr="00F14C7E">
        <w:rPr>
          <w:rFonts w:ascii="Verdana" w:hAnsi="Verdana"/>
        </w:rPr>
        <w:t>The procedures in place to operate the computer and application to produce the benchmark(s).</w:t>
      </w:r>
    </w:p>
    <w:p w14:paraId="2C855E78" w14:textId="2FD9BB4E" w:rsidR="00AC6457" w:rsidRPr="007D15E9" w:rsidRDefault="001C6D50" w:rsidP="007D15E9">
      <w:pPr>
        <w:pStyle w:val="QuestionChar"/>
        <w:ind w:firstLine="0"/>
        <w:rPr>
          <w:rFonts w:ascii="Verdana" w:hAnsi="Verdana"/>
          <w:b/>
          <w:bCs/>
        </w:rPr>
      </w:pPr>
      <w:r w:rsidRPr="007D3E33">
        <w:rPr>
          <w:rFonts w:ascii="Verdana" w:hAnsi="Verdana"/>
          <w:b/>
          <w:bCs/>
        </w:rPr>
        <w:t>4</w:t>
      </w:r>
      <w:r w:rsidR="00B22D3A" w:rsidRPr="007D3E33">
        <w:rPr>
          <w:rFonts w:ascii="Verdana" w:hAnsi="Verdana"/>
          <w:b/>
          <w:bCs/>
        </w:rPr>
        <w:t>.</w:t>
      </w:r>
      <w:r w:rsidR="00084CFD">
        <w:rPr>
          <w:rFonts w:ascii="Verdana" w:hAnsi="Verdana"/>
          <w:b/>
          <w:bCs/>
        </w:rPr>
        <w:t>2</w:t>
      </w:r>
      <w:r w:rsidR="004A07F3" w:rsidRPr="007D3E33">
        <w:rPr>
          <w:rFonts w:ascii="Verdana" w:hAnsi="Verdana"/>
          <w:b/>
          <w:bCs/>
        </w:rPr>
        <w:t>.3</w:t>
      </w:r>
      <w:r w:rsidR="00B22D3A" w:rsidRPr="007D3E33">
        <w:rPr>
          <w:rFonts w:ascii="Verdana" w:hAnsi="Verdana"/>
          <w:b/>
          <w:bCs/>
        </w:rPr>
        <w:tab/>
      </w:r>
      <w:r w:rsidR="00AC6457">
        <w:rPr>
          <w:rFonts w:ascii="Verdana" w:hAnsi="Verdana"/>
          <w:b/>
          <w:bCs/>
        </w:rPr>
        <w:t xml:space="preserve">the constitution, role and functioning of the oversight function, as described in Article 5 of the Regulation and further specified in the </w:t>
      </w:r>
      <w:r w:rsidR="00692016">
        <w:rPr>
          <w:rFonts w:ascii="Verdana" w:hAnsi="Verdana"/>
          <w:b/>
          <w:bCs/>
        </w:rPr>
        <w:t>Commission Delegated Regulation (EU) 2018/1637</w:t>
      </w:r>
      <w:r w:rsidR="00AC6457">
        <w:rPr>
          <w:rFonts w:ascii="Verdana" w:hAnsi="Verdana"/>
          <w:b/>
          <w:bCs/>
        </w:rPr>
        <w:t xml:space="preserve"> on procedures and characteristics of the oversight function</w:t>
      </w:r>
      <w:r w:rsidR="00AC6457" w:rsidRPr="007D15E9">
        <w:footnoteReference w:id="2"/>
      </w:r>
      <w:r w:rsidR="00AC6457">
        <w:rPr>
          <w:rFonts w:ascii="Verdana" w:hAnsi="Verdana"/>
          <w:b/>
          <w:bCs/>
        </w:rPr>
        <w:t>, including procedures for the appointment substitution or removal of individuals within the oversight function.</w:t>
      </w:r>
      <w:r w:rsidR="00AC6457" w:rsidRPr="007D15E9">
        <w:rPr>
          <w:rFonts w:ascii="Verdana" w:hAnsi="Verdana"/>
          <w:b/>
          <w:bCs/>
        </w:rPr>
        <w:t xml:space="preserve"> </w:t>
      </w:r>
    </w:p>
    <w:p w14:paraId="2C855E79" w14:textId="77777777" w:rsidR="001A3340" w:rsidRPr="007D3E33" w:rsidRDefault="001A3340" w:rsidP="001A3340">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4(a)</w:t>
      </w:r>
      <w:r w:rsidR="00013146" w:rsidRPr="007D3E33">
        <w:rPr>
          <w:rFonts w:ascii="Verdana" w:hAnsi="Verdana"/>
        </w:rPr>
        <w:t>(iii)</w:t>
      </w:r>
      <w:r w:rsidRPr="007D3E33">
        <w:rPr>
          <w:rFonts w:ascii="Verdana" w:hAnsi="Verdana"/>
        </w:rPr>
        <w:t xml:space="preserve"> of the RTS.</w:t>
      </w:r>
    </w:p>
    <w:p w14:paraId="2C855E7A" w14:textId="77777777" w:rsidR="002C13C9" w:rsidRDefault="002C13C9" w:rsidP="002C13C9">
      <w:pPr>
        <w:pStyle w:val="Questionnote"/>
        <w:rPr>
          <w:rFonts w:ascii="Verdana" w:hAnsi="Verdana"/>
        </w:rPr>
      </w:pPr>
      <w:r w:rsidRPr="007D3E33">
        <w:rPr>
          <w:rFonts w:ascii="Verdana" w:hAnsi="Verdana"/>
        </w:rPr>
        <w:t>Please ensure you cover the points in RTS Article 3</w:t>
      </w:r>
      <w:r w:rsidR="00FF0A37">
        <w:rPr>
          <w:rFonts w:ascii="Verdana" w:hAnsi="Verdana"/>
        </w:rPr>
        <w:t>.</w:t>
      </w:r>
    </w:p>
    <w:p w14:paraId="2C855E7B" w14:textId="77777777" w:rsidR="00FF0A37" w:rsidRDefault="00FF0A37" w:rsidP="002C13C9">
      <w:pPr>
        <w:pStyle w:val="Questionnote"/>
        <w:rPr>
          <w:rFonts w:ascii="Verdana" w:hAnsi="Verdana"/>
        </w:rPr>
      </w:pPr>
      <w:r>
        <w:rPr>
          <w:rFonts w:ascii="Verdana" w:hAnsi="Verdana"/>
        </w:rPr>
        <w:t>Interest rate benchmark administrators should refer to BMR Annex 1 (3)</w:t>
      </w:r>
      <w:r w:rsidR="001F1C36">
        <w:rPr>
          <w:rFonts w:ascii="Verdana" w:hAnsi="Verdana"/>
        </w:rPr>
        <w:t>.</w:t>
      </w:r>
    </w:p>
    <w:p w14:paraId="2C855E7C" w14:textId="77777777" w:rsidR="00EC452F" w:rsidRPr="007D3E33" w:rsidRDefault="00EC452F" w:rsidP="002C13C9">
      <w:pPr>
        <w:pStyle w:val="Questionnote"/>
        <w:rPr>
          <w:rFonts w:ascii="Verdana" w:hAnsi="Verdana"/>
        </w:rPr>
      </w:pPr>
      <w:r>
        <w:rPr>
          <w:rFonts w:ascii="Verdana" w:hAnsi="Verdana"/>
        </w:rPr>
        <w:t>Annex II benchmark</w:t>
      </w:r>
      <w:r w:rsidR="00AF71A8">
        <w:rPr>
          <w:rFonts w:ascii="Verdana" w:hAnsi="Verdana"/>
        </w:rPr>
        <w:t xml:space="preserve"> administrators </w:t>
      </w:r>
      <w:r>
        <w:rPr>
          <w:rFonts w:ascii="Verdana" w:hAnsi="Verdana"/>
        </w:rPr>
        <w:t>do not need to answer this question</w:t>
      </w:r>
      <w:r w:rsidR="001F1C36">
        <w:rPr>
          <w:rFonts w:ascii="Verdana" w:hAnsi="Verdana"/>
        </w:rPr>
        <w:t>.</w:t>
      </w:r>
    </w:p>
    <w:p w14:paraId="2C855E7D" w14:textId="77777777" w:rsidR="00B22D3A" w:rsidRPr="007D3E33" w:rsidRDefault="00EB3B4A" w:rsidP="00EB3B4A">
      <w:pPr>
        <w:pStyle w:val="QuestionChar"/>
        <w:rPr>
          <w:rFonts w:ascii="Verdana" w:hAnsi="Verdana"/>
          <w:b/>
          <w:bCs/>
        </w:rPr>
      </w:pPr>
      <w:r w:rsidRPr="007D3E33">
        <w:rPr>
          <w:rFonts w:ascii="Verdana" w:hAnsi="Verdana"/>
          <w:b/>
          <w:bCs/>
        </w:rPr>
        <w:tab/>
      </w:r>
      <w:r w:rsidR="00F816C6" w:rsidRPr="007D3E33">
        <w:rPr>
          <w:rFonts w:ascii="Verdana" w:hAnsi="Verdana"/>
          <w:b/>
          <w:bCs/>
        </w:rPr>
        <w:tab/>
      </w:r>
      <w:r w:rsidR="001C6D50" w:rsidRPr="007D3E33">
        <w:rPr>
          <w:rFonts w:ascii="Verdana" w:hAnsi="Verdana"/>
          <w:b/>
          <w:bCs/>
        </w:rPr>
        <w:t>4</w:t>
      </w:r>
      <w:r w:rsidR="00B22D3A" w:rsidRPr="007D3E33">
        <w:rPr>
          <w:rFonts w:ascii="Verdana" w:hAnsi="Verdana"/>
          <w:b/>
          <w:bCs/>
        </w:rPr>
        <w:t>.</w:t>
      </w:r>
      <w:r w:rsidR="00084CFD">
        <w:rPr>
          <w:rFonts w:ascii="Verdana" w:hAnsi="Verdana"/>
          <w:b/>
          <w:bCs/>
        </w:rPr>
        <w:t>2</w:t>
      </w:r>
      <w:r w:rsidR="004A07F3" w:rsidRPr="007D3E33">
        <w:rPr>
          <w:rFonts w:ascii="Verdana" w:hAnsi="Verdana"/>
          <w:b/>
          <w:bCs/>
        </w:rPr>
        <w:t>.4</w:t>
      </w:r>
      <w:r w:rsidRPr="007D3E33">
        <w:rPr>
          <w:rFonts w:ascii="Verdana" w:hAnsi="Verdana"/>
          <w:b/>
          <w:bCs/>
        </w:rPr>
        <w:tab/>
      </w:r>
      <w:r w:rsidR="00AC6457">
        <w:rPr>
          <w:rFonts w:ascii="Verdana" w:hAnsi="Verdana"/>
          <w:b/>
          <w:bCs/>
        </w:rPr>
        <w:t>the constitution, role and functioning of the control framework, as described in Article 6 of the Regulation, including procedures of the appointment, substitution or removal of individuals responsible for this framework.</w:t>
      </w:r>
    </w:p>
    <w:p w14:paraId="2C855E7E" w14:textId="77777777" w:rsidR="001A3340" w:rsidRPr="007D3E33" w:rsidRDefault="001A3340" w:rsidP="001A3340">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4(a)</w:t>
      </w:r>
      <w:r w:rsidR="00013146" w:rsidRPr="007D3E33">
        <w:rPr>
          <w:rFonts w:ascii="Verdana" w:hAnsi="Verdana"/>
        </w:rPr>
        <w:t>(iv)</w:t>
      </w:r>
      <w:r w:rsidRPr="007D3E33">
        <w:rPr>
          <w:rFonts w:ascii="Verdana" w:hAnsi="Verdana"/>
        </w:rPr>
        <w:t xml:space="preserve"> of the RTS.</w:t>
      </w:r>
    </w:p>
    <w:p w14:paraId="2C855E7F" w14:textId="77777777" w:rsidR="002C13C9" w:rsidRDefault="002C13C9" w:rsidP="002C13C9">
      <w:pPr>
        <w:pStyle w:val="Questionnote"/>
        <w:rPr>
          <w:rFonts w:ascii="Verdana" w:hAnsi="Verdana"/>
        </w:rPr>
      </w:pPr>
      <w:r w:rsidRPr="007D3E33">
        <w:rPr>
          <w:rFonts w:ascii="Verdana" w:hAnsi="Verdana"/>
        </w:rPr>
        <w:t>Please ensure you cover the points in RTS Article 3</w:t>
      </w:r>
      <w:r w:rsidR="00FF0A37">
        <w:rPr>
          <w:rFonts w:ascii="Verdana" w:hAnsi="Verdana"/>
        </w:rPr>
        <w:t>.</w:t>
      </w:r>
    </w:p>
    <w:p w14:paraId="2C855E80" w14:textId="77777777" w:rsidR="00FF0A37" w:rsidRPr="007D3E33" w:rsidRDefault="00AF71A8" w:rsidP="002C13C9">
      <w:pPr>
        <w:pStyle w:val="Questionnote"/>
        <w:rPr>
          <w:rFonts w:ascii="Verdana" w:hAnsi="Verdana"/>
        </w:rPr>
      </w:pPr>
      <w:r>
        <w:rPr>
          <w:rFonts w:ascii="Verdana" w:hAnsi="Verdana"/>
        </w:rPr>
        <w:lastRenderedPageBreak/>
        <w:t xml:space="preserve">Annex II </w:t>
      </w:r>
      <w:r w:rsidR="00FF0A37">
        <w:rPr>
          <w:rFonts w:ascii="Verdana" w:hAnsi="Verdana"/>
        </w:rPr>
        <w:t>benchmark administrators should refer to BMR Annex II (9)(b),(c) and (d)</w:t>
      </w:r>
      <w:r w:rsidR="001F1C36">
        <w:rPr>
          <w:rFonts w:ascii="Verdana" w:hAnsi="Verdana"/>
        </w:rPr>
        <w:t>.</w:t>
      </w:r>
    </w:p>
    <w:p w14:paraId="2C855E81" w14:textId="77777777" w:rsidR="00B22D3A" w:rsidRPr="007D3E33" w:rsidRDefault="00B22D3A" w:rsidP="00B22D3A">
      <w:pPr>
        <w:pStyle w:val="QuestionChar"/>
        <w:rPr>
          <w:rFonts w:ascii="Verdana" w:hAnsi="Verdana"/>
          <w:b/>
          <w:bCs/>
        </w:rPr>
      </w:pPr>
      <w:r w:rsidRPr="007D3E33">
        <w:rPr>
          <w:rFonts w:ascii="Verdana" w:hAnsi="Verdana"/>
          <w:b/>
          <w:bCs/>
        </w:rPr>
        <w:tab/>
      </w:r>
      <w:r w:rsidR="00F816C6" w:rsidRPr="007D3E33">
        <w:rPr>
          <w:rFonts w:ascii="Verdana" w:hAnsi="Verdana"/>
          <w:b/>
          <w:bCs/>
        </w:rPr>
        <w:tab/>
      </w:r>
      <w:r w:rsidR="001C6D50" w:rsidRPr="007D3E33">
        <w:rPr>
          <w:rFonts w:ascii="Verdana" w:hAnsi="Verdana"/>
          <w:b/>
          <w:bCs/>
        </w:rPr>
        <w:t>4</w:t>
      </w:r>
      <w:r w:rsidRPr="007D3E33">
        <w:rPr>
          <w:rFonts w:ascii="Verdana" w:hAnsi="Verdana"/>
          <w:b/>
          <w:bCs/>
        </w:rPr>
        <w:t>.</w:t>
      </w:r>
      <w:r w:rsidR="00084CFD">
        <w:rPr>
          <w:rFonts w:ascii="Verdana" w:hAnsi="Verdana"/>
          <w:b/>
          <w:bCs/>
        </w:rPr>
        <w:t>2</w:t>
      </w:r>
      <w:r w:rsidR="004A07F3" w:rsidRPr="007D3E33">
        <w:rPr>
          <w:rFonts w:ascii="Verdana" w:hAnsi="Verdana"/>
          <w:b/>
          <w:bCs/>
        </w:rPr>
        <w:t xml:space="preserve">.5 </w:t>
      </w:r>
      <w:r w:rsidR="00AC6457">
        <w:rPr>
          <w:rFonts w:ascii="Verdana" w:hAnsi="Verdana"/>
          <w:b/>
          <w:bCs/>
        </w:rPr>
        <w:t>the accountability framework as described in Article 7 of the Regulation, including procedures for the appointment, substitution or removal of individuals who are responsible for this framework.</w:t>
      </w:r>
    </w:p>
    <w:p w14:paraId="2C855E82" w14:textId="77777777" w:rsidR="001A3340" w:rsidRPr="007D3E33" w:rsidRDefault="001A3340" w:rsidP="001A3340">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4(a)</w:t>
      </w:r>
      <w:r w:rsidR="00013146" w:rsidRPr="007D3E33">
        <w:rPr>
          <w:rFonts w:ascii="Verdana" w:hAnsi="Verdana"/>
        </w:rPr>
        <w:t>(v)</w:t>
      </w:r>
      <w:r w:rsidRPr="007D3E33">
        <w:rPr>
          <w:rFonts w:ascii="Verdana" w:hAnsi="Verdana"/>
        </w:rPr>
        <w:t xml:space="preserve"> of the RTS.</w:t>
      </w:r>
    </w:p>
    <w:p w14:paraId="2C855E83" w14:textId="77777777" w:rsidR="002C13C9" w:rsidRDefault="002C13C9" w:rsidP="002C13C9">
      <w:pPr>
        <w:pStyle w:val="Questionnote"/>
        <w:rPr>
          <w:rFonts w:ascii="Verdana" w:hAnsi="Verdana"/>
        </w:rPr>
      </w:pPr>
      <w:r w:rsidRPr="007D3E33">
        <w:rPr>
          <w:rFonts w:ascii="Verdana" w:hAnsi="Verdana"/>
        </w:rPr>
        <w:t>Please ensure you cover the points in RTS Article 3</w:t>
      </w:r>
      <w:r w:rsidR="001F1C36">
        <w:rPr>
          <w:rFonts w:ascii="Verdana" w:hAnsi="Verdana"/>
        </w:rPr>
        <w:t>.</w:t>
      </w:r>
    </w:p>
    <w:p w14:paraId="2C855E84" w14:textId="77777777" w:rsidR="00877D7F" w:rsidRDefault="00AF71A8" w:rsidP="00877D7F">
      <w:pPr>
        <w:pStyle w:val="Questionnote"/>
        <w:rPr>
          <w:rFonts w:ascii="Verdana" w:hAnsi="Verdana"/>
        </w:rPr>
      </w:pPr>
      <w:r>
        <w:rPr>
          <w:rFonts w:ascii="Verdana" w:hAnsi="Verdana"/>
        </w:rPr>
        <w:t xml:space="preserve">Annex II </w:t>
      </w:r>
      <w:r w:rsidR="00877D7F">
        <w:rPr>
          <w:rFonts w:ascii="Verdana" w:hAnsi="Verdana"/>
        </w:rPr>
        <w:t>benchmark administrators should refer to BMR Annex II (9)(b),(c) and (d)</w:t>
      </w:r>
      <w:r w:rsidR="001F1C36">
        <w:rPr>
          <w:rFonts w:ascii="Verdana" w:hAnsi="Verdana"/>
        </w:rPr>
        <w:t>.</w:t>
      </w:r>
    </w:p>
    <w:p w14:paraId="2C855E85" w14:textId="77777777" w:rsidR="00877D7F" w:rsidRPr="007D3E33" w:rsidRDefault="00AF71A8" w:rsidP="002C13C9">
      <w:pPr>
        <w:pStyle w:val="Questionnote"/>
        <w:rPr>
          <w:rFonts w:ascii="Verdana" w:hAnsi="Verdana"/>
        </w:rPr>
      </w:pPr>
      <w:r>
        <w:rPr>
          <w:rFonts w:ascii="Verdana" w:hAnsi="Verdana"/>
        </w:rPr>
        <w:t>Annex I i</w:t>
      </w:r>
      <w:r w:rsidR="00877D7F">
        <w:rPr>
          <w:rFonts w:ascii="Verdana" w:hAnsi="Verdana"/>
        </w:rPr>
        <w:t>nterest rate benchmark administrators should comply with Article 7 in addition to Annex I (4)</w:t>
      </w:r>
      <w:r w:rsidR="001F1C36">
        <w:rPr>
          <w:rFonts w:ascii="Verdana" w:hAnsi="Verdana"/>
        </w:rPr>
        <w:t>.</w:t>
      </w:r>
    </w:p>
    <w:p w14:paraId="2C855E86" w14:textId="77777777" w:rsidR="00B22D3A" w:rsidRPr="007D3E33" w:rsidRDefault="00B22D3A" w:rsidP="00B22D3A">
      <w:pPr>
        <w:pStyle w:val="QuestionChar"/>
        <w:rPr>
          <w:rFonts w:ascii="Verdana" w:hAnsi="Verdana"/>
          <w:b/>
          <w:bCs/>
        </w:rPr>
      </w:pPr>
      <w:r w:rsidRPr="007D3E33">
        <w:rPr>
          <w:rFonts w:ascii="Verdana" w:hAnsi="Verdana"/>
          <w:b/>
          <w:bCs/>
        </w:rPr>
        <w:tab/>
      </w:r>
      <w:r w:rsidR="001C6D50" w:rsidRPr="007D3E33">
        <w:rPr>
          <w:rFonts w:ascii="Verdana" w:hAnsi="Verdana"/>
          <w:b/>
          <w:bCs/>
        </w:rPr>
        <w:t>4</w:t>
      </w:r>
      <w:r w:rsidR="007F6163" w:rsidRPr="007D3E33">
        <w:rPr>
          <w:rFonts w:ascii="Verdana" w:hAnsi="Verdana"/>
          <w:b/>
          <w:bCs/>
        </w:rPr>
        <w:t>.</w:t>
      </w:r>
      <w:r w:rsidR="00084CFD">
        <w:rPr>
          <w:rFonts w:ascii="Verdana" w:hAnsi="Verdana"/>
          <w:b/>
          <w:bCs/>
        </w:rPr>
        <w:t>3</w:t>
      </w:r>
      <w:r w:rsidRPr="007D3E33">
        <w:rPr>
          <w:rFonts w:ascii="Verdana" w:hAnsi="Verdana"/>
          <w:b/>
          <w:bCs/>
        </w:rPr>
        <w:tab/>
      </w:r>
      <w:r w:rsidR="00EE1D10" w:rsidRPr="007D3E33">
        <w:rPr>
          <w:rFonts w:ascii="Verdana" w:hAnsi="Verdana"/>
          <w:b/>
          <w:bCs/>
        </w:rPr>
        <w:t>You must attach a copy of the policies and procedures of the fall-back systems and arrangements for determining and publishing a benchmark on a temporary basis.</w:t>
      </w:r>
    </w:p>
    <w:p w14:paraId="2C855E87" w14:textId="77777777" w:rsidR="000C3DD6" w:rsidRPr="007D3E33" w:rsidRDefault="000C3DD6" w:rsidP="000C3DD6">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4(b) of the RTS.</w:t>
      </w:r>
    </w:p>
    <w:p w14:paraId="2C855E88" w14:textId="77777777" w:rsidR="005C3932" w:rsidRPr="007D3E33" w:rsidRDefault="005C3932" w:rsidP="000C3DD6">
      <w:pPr>
        <w:pStyle w:val="Questionnote"/>
        <w:rPr>
          <w:rFonts w:ascii="Verdana" w:hAnsi="Verdana"/>
        </w:rPr>
      </w:pPr>
      <w:r w:rsidRPr="007D3E33">
        <w:rPr>
          <w:rFonts w:ascii="Verdana" w:hAnsi="Verdana"/>
        </w:rPr>
        <w:t>This should include Business Continuity Procedures and contingency.</w:t>
      </w:r>
    </w:p>
    <w:p w14:paraId="2C855E89" w14:textId="77777777" w:rsidR="002C13C9" w:rsidRDefault="002C13C9" w:rsidP="002C13C9">
      <w:pPr>
        <w:pStyle w:val="Questionnote"/>
        <w:rPr>
          <w:rFonts w:ascii="Verdana" w:hAnsi="Verdana"/>
        </w:rPr>
      </w:pPr>
      <w:r w:rsidRPr="007D3E33">
        <w:rPr>
          <w:rFonts w:ascii="Verdana" w:hAnsi="Verdana"/>
        </w:rPr>
        <w:t>Please ensure you cover the points in RTS Article 3</w:t>
      </w:r>
      <w:r w:rsidR="001F1C36">
        <w:rPr>
          <w:rFonts w:ascii="Verdana" w:hAnsi="Verdana"/>
        </w:rPr>
        <w:t>.</w:t>
      </w:r>
    </w:p>
    <w:p w14:paraId="2C855E8A" w14:textId="77777777" w:rsidR="00AF71A8" w:rsidRPr="00662A20" w:rsidRDefault="00AF71A8" w:rsidP="00662A20">
      <w:pPr>
        <w:pStyle w:val="Questionnote"/>
        <w:rPr>
          <w:rFonts w:ascii="Verdana" w:hAnsi="Verdana"/>
        </w:rPr>
      </w:pPr>
      <w:r>
        <w:rPr>
          <w:rFonts w:ascii="Verdana" w:hAnsi="Verdana"/>
        </w:rPr>
        <w:t xml:space="preserve">Annex II </w:t>
      </w:r>
      <w:r w:rsidR="00877D7F">
        <w:rPr>
          <w:rFonts w:ascii="Verdana" w:hAnsi="Verdana"/>
        </w:rPr>
        <w:t>benchmark administrators should refer to BMR Annex II (9)(b),(c) and (d)</w:t>
      </w:r>
      <w:r w:rsidR="001F1C36">
        <w:rPr>
          <w:rFonts w:ascii="Verdana" w:hAnsi="Verdana"/>
        </w:rPr>
        <w:t>.</w:t>
      </w:r>
    </w:p>
    <w:p w14:paraId="2C855E8B" w14:textId="77777777" w:rsidR="00AC6457" w:rsidRDefault="00AF71A8" w:rsidP="00AC6457">
      <w:pPr>
        <w:pStyle w:val="QuestionChar"/>
        <w:rPr>
          <w:rFonts w:ascii="Verdana" w:hAnsi="Verdana"/>
          <w:b/>
          <w:bCs/>
        </w:rPr>
      </w:pPr>
      <w:r>
        <w:rPr>
          <w:rFonts w:ascii="Verdana" w:hAnsi="Verdana"/>
          <w:b/>
          <w:bCs/>
        </w:rPr>
        <w:tab/>
      </w:r>
      <w:r w:rsidR="001C6D50" w:rsidRPr="007D3E33">
        <w:rPr>
          <w:rFonts w:ascii="Verdana" w:hAnsi="Verdana"/>
          <w:b/>
          <w:bCs/>
        </w:rPr>
        <w:t>4</w:t>
      </w:r>
      <w:r w:rsidR="00D91108" w:rsidRPr="007D3E33">
        <w:rPr>
          <w:rFonts w:ascii="Verdana" w:hAnsi="Verdana"/>
          <w:b/>
          <w:bCs/>
        </w:rPr>
        <w:t>.</w:t>
      </w:r>
      <w:r w:rsidR="00084CFD">
        <w:rPr>
          <w:rFonts w:ascii="Verdana" w:hAnsi="Verdana"/>
          <w:b/>
          <w:bCs/>
        </w:rPr>
        <w:t>4</w:t>
      </w:r>
      <w:r w:rsidR="00B22D3A" w:rsidRPr="007D3E33">
        <w:rPr>
          <w:rFonts w:ascii="Verdana" w:hAnsi="Verdana"/>
          <w:b/>
          <w:bCs/>
        </w:rPr>
        <w:tab/>
      </w:r>
      <w:r w:rsidR="00AC6457">
        <w:rPr>
          <w:rFonts w:ascii="Verdana" w:hAnsi="Verdana"/>
          <w:b/>
          <w:bCs/>
        </w:rPr>
        <w:t>You must attach a copy of the policies and procedures for the internal reporting of infringements of the Regulation by managers, employees and any other natural persons who services are placed at the applicant’s disposal or under the control of the applicant.</w:t>
      </w:r>
    </w:p>
    <w:p w14:paraId="2C855E8C" w14:textId="77777777" w:rsidR="000C3DD6" w:rsidRPr="007D3E33" w:rsidRDefault="000C3DD6" w:rsidP="000C3DD6">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4(c) of the RTS.</w:t>
      </w:r>
    </w:p>
    <w:p w14:paraId="2C855E8D" w14:textId="77777777" w:rsidR="00886811" w:rsidRPr="007D3E33" w:rsidRDefault="002C13C9" w:rsidP="000C3DD6">
      <w:pPr>
        <w:pStyle w:val="Questionnote"/>
        <w:rPr>
          <w:rFonts w:ascii="Verdana" w:hAnsi="Verdana"/>
        </w:rPr>
      </w:pPr>
      <w:r w:rsidRPr="007D3E33">
        <w:rPr>
          <w:rFonts w:ascii="Verdana" w:hAnsi="Verdana"/>
        </w:rPr>
        <w:t>Please ensure you cover the points in RTS Article 3</w:t>
      </w:r>
      <w:r w:rsidR="001F1C36">
        <w:rPr>
          <w:rFonts w:ascii="Verdana" w:hAnsi="Verdana"/>
        </w:rPr>
        <w:t>.</w:t>
      </w:r>
    </w:p>
    <w:p w14:paraId="2C855E8E" w14:textId="77777777" w:rsidR="00877D7F" w:rsidRPr="007D3E33" w:rsidRDefault="00AF71A8" w:rsidP="000C3DD6">
      <w:pPr>
        <w:pStyle w:val="Questionnote"/>
        <w:rPr>
          <w:rFonts w:ascii="Verdana" w:hAnsi="Verdana"/>
        </w:rPr>
        <w:sectPr w:rsidR="00877D7F" w:rsidRPr="007D3E33" w:rsidSect="00645311">
          <w:headerReference w:type="even" r:id="rId57"/>
          <w:headerReference w:type="default" r:id="rId58"/>
          <w:headerReference w:type="first" r:id="rId59"/>
          <w:type w:val="continuous"/>
          <w:pgSz w:w="11901" w:h="16846" w:code="9"/>
          <w:pgMar w:top="1701" w:right="680" w:bottom="907" w:left="3402" w:header="567" w:footer="680" w:gutter="0"/>
          <w:cols w:space="720"/>
          <w:titlePg/>
        </w:sectPr>
      </w:pPr>
      <w:r>
        <w:rPr>
          <w:rFonts w:ascii="Verdana" w:hAnsi="Verdana"/>
        </w:rPr>
        <w:t xml:space="preserve">Annex II </w:t>
      </w:r>
      <w:r w:rsidR="00877D7F">
        <w:rPr>
          <w:rFonts w:ascii="Verdana" w:hAnsi="Verdana"/>
        </w:rPr>
        <w:t>benchmark administrators should refer to BMR Annex II (8)(d), and 9(d)</w:t>
      </w:r>
      <w:r w:rsidR="001F1C36">
        <w:rPr>
          <w:rFonts w:ascii="Verdana" w:hAnsi="Verdana"/>
        </w:rPr>
        <w:t>.</w:t>
      </w: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7D3E33" w14:paraId="2C855E92" w14:textId="77777777" w:rsidTr="00D93997">
        <w:trPr>
          <w:trHeight w:val="1834"/>
        </w:trPr>
        <w:tc>
          <w:tcPr>
            <w:tcW w:w="2268" w:type="dxa"/>
            <w:shd w:val="clear" w:color="auto" w:fill="701B45"/>
          </w:tcPr>
          <w:p w14:paraId="2C855E8F" w14:textId="77777777" w:rsidR="00D31965" w:rsidRPr="007D3E33" w:rsidRDefault="00D31965" w:rsidP="00442595">
            <w:pPr>
              <w:pStyle w:val="Sectionnumber"/>
            </w:pPr>
            <w:r w:rsidRPr="007D3E33">
              <w:lastRenderedPageBreak/>
              <w:br w:type="page"/>
            </w:r>
            <w:r w:rsidR="00582F6A" w:rsidRPr="007D3E33">
              <w:t>5</w:t>
            </w:r>
          </w:p>
        </w:tc>
        <w:tc>
          <w:tcPr>
            <w:tcW w:w="7825" w:type="dxa"/>
            <w:shd w:val="clear" w:color="auto" w:fill="701B45"/>
          </w:tcPr>
          <w:p w14:paraId="2C855E90" w14:textId="77777777" w:rsidR="00D31965" w:rsidRPr="007D3E33" w:rsidRDefault="00D31965" w:rsidP="00442595">
            <w:pPr>
              <w:pStyle w:val="Sectionheading"/>
              <w:rPr>
                <w:rFonts w:ascii="Verdana" w:hAnsi="Verdana"/>
                <w:sz w:val="28"/>
                <w:szCs w:val="28"/>
              </w:rPr>
            </w:pPr>
            <w:r w:rsidRPr="007D3E33">
              <w:rPr>
                <w:rFonts w:ascii="Verdana" w:hAnsi="Verdana"/>
                <w:sz w:val="28"/>
                <w:szCs w:val="28"/>
              </w:rPr>
              <w:t>Description of benchmarks provided</w:t>
            </w:r>
          </w:p>
          <w:p w14:paraId="2C855E91" w14:textId="77777777" w:rsidR="00D31965" w:rsidRPr="007D3E33" w:rsidRDefault="00D31965" w:rsidP="000C3DD6">
            <w:pPr>
              <w:pStyle w:val="ListParagraph"/>
              <w:spacing w:before="0" w:line="240" w:lineRule="auto"/>
              <w:ind w:left="0" w:right="595"/>
              <w:rPr>
                <w:rFonts w:ascii="Verdana" w:hAnsi="Verdana" w:cs="ArialMT"/>
                <w:color w:val="FFFFFF"/>
              </w:rPr>
            </w:pPr>
          </w:p>
        </w:tc>
      </w:tr>
    </w:tbl>
    <w:p w14:paraId="2C855E93" w14:textId="77777777" w:rsidR="00D31965" w:rsidRPr="007D3E33" w:rsidRDefault="00D31965" w:rsidP="00D31965">
      <w:pPr>
        <w:pStyle w:val="QsyesnoCharChar"/>
        <w:keepNext/>
        <w:tabs>
          <w:tab w:val="left" w:pos="624"/>
          <w:tab w:val="left" w:pos="709"/>
        </w:tabs>
        <w:spacing w:after="40"/>
        <w:sectPr w:rsidR="00D31965" w:rsidRPr="007D3E33" w:rsidSect="00645311">
          <w:headerReference w:type="even" r:id="rId60"/>
          <w:headerReference w:type="default" r:id="rId61"/>
          <w:headerReference w:type="first" r:id="rId62"/>
          <w:type w:val="continuous"/>
          <w:pgSz w:w="11901" w:h="16846" w:code="9"/>
          <w:pgMar w:top="1701" w:right="680" w:bottom="907" w:left="3402" w:header="567" w:footer="680" w:gutter="0"/>
          <w:cols w:space="720"/>
          <w:titlePg/>
        </w:sectPr>
      </w:pPr>
    </w:p>
    <w:p w14:paraId="2C855E94" w14:textId="77777777" w:rsidR="00BE7C3B" w:rsidRPr="007D3E33" w:rsidRDefault="00BE7C3B" w:rsidP="00E550FE">
      <w:pPr>
        <w:pStyle w:val="Qsanswer"/>
        <w:spacing w:after="0" w:line="240" w:lineRule="auto"/>
        <w:ind w:right="57"/>
        <w:rPr>
          <w:rFonts w:ascii="Verdana" w:hAnsi="Verdana"/>
          <w:bCs/>
        </w:rPr>
      </w:pPr>
    </w:p>
    <w:p w14:paraId="2C855E95" w14:textId="77777777" w:rsidR="00361ABA" w:rsidRPr="007D3E33" w:rsidRDefault="008B5F2E" w:rsidP="00361ABA">
      <w:pPr>
        <w:pStyle w:val="Question"/>
        <w:keepNext/>
        <w:rPr>
          <w:rFonts w:ascii="Verdana" w:hAnsi="Verdana"/>
          <w:b/>
        </w:rPr>
      </w:pPr>
      <w:r w:rsidRPr="007D3E33">
        <w:rPr>
          <w:rFonts w:ascii="Verdana" w:hAnsi="Verdana"/>
          <w:b/>
        </w:rPr>
        <w:tab/>
        <w:t>5.</w:t>
      </w:r>
      <w:r w:rsidR="008A25F2" w:rsidRPr="007D3E33">
        <w:rPr>
          <w:rFonts w:ascii="Verdana" w:hAnsi="Verdana"/>
          <w:b/>
        </w:rPr>
        <w:t>1</w:t>
      </w:r>
      <w:r w:rsidR="00361ABA" w:rsidRPr="007D3E33">
        <w:rPr>
          <w:rFonts w:ascii="Verdana" w:hAnsi="Verdana"/>
          <w:b/>
        </w:rPr>
        <w:tab/>
        <w:t xml:space="preserve">How many benchmarks or families of benchmarks will the applicant firm </w:t>
      </w:r>
      <w:r w:rsidR="00582F6A" w:rsidRPr="007D3E33">
        <w:rPr>
          <w:rFonts w:ascii="Verdana" w:hAnsi="Verdana"/>
          <w:b/>
        </w:rPr>
        <w:t>provide</w:t>
      </w:r>
      <w:r w:rsidR="00D93997">
        <w:rPr>
          <w:rFonts w:ascii="Verdana" w:hAnsi="Verdana"/>
          <w:b/>
        </w:rPr>
        <w:t xml:space="preserve"> at the point of authorisation</w:t>
      </w:r>
      <w:r w:rsidR="00361ABA" w:rsidRPr="007D3E33">
        <w:rPr>
          <w:rFonts w:ascii="Verdana" w:hAnsi="Verdana"/>
          <w:b/>
        </w:rPr>
        <w:t>?</w:t>
      </w:r>
    </w:p>
    <w:p w14:paraId="2C855E96" w14:textId="77777777" w:rsidR="000C3DD6" w:rsidRPr="007D3E33" w:rsidRDefault="000C3DD6" w:rsidP="000C3DD6">
      <w:pPr>
        <w:pStyle w:val="Questionnote"/>
        <w:rPr>
          <w:rFonts w:ascii="Verdana" w:hAnsi="Verdana"/>
        </w:rPr>
      </w:pPr>
      <w:r w:rsidRPr="007D3E33">
        <w:rPr>
          <w:rFonts w:ascii="Verdana" w:hAnsi="Verdana"/>
        </w:rPr>
        <w:t xml:space="preserve">See Annex </w:t>
      </w:r>
      <w:r w:rsidR="00BD6CE7">
        <w:rPr>
          <w:rFonts w:ascii="Verdana" w:hAnsi="Verdana"/>
        </w:rPr>
        <w:t>I</w:t>
      </w:r>
      <w:r w:rsidR="008A25F2" w:rsidRPr="007D3E33">
        <w:rPr>
          <w:rFonts w:ascii="Verdana" w:hAnsi="Verdana"/>
        </w:rPr>
        <w:t xml:space="preserve"> </w:t>
      </w:r>
      <w:r w:rsidRPr="007D3E33">
        <w:rPr>
          <w:rFonts w:ascii="Verdana" w:hAnsi="Verdana"/>
        </w:rPr>
        <w:t>1(k) of the RTS</w:t>
      </w:r>
      <w:r w:rsidR="008A25F2" w:rsidRPr="007D3E33">
        <w:rPr>
          <w:rFonts w:ascii="Verdana" w:hAnsi="Verdana"/>
        </w:rPr>
        <w:t>.</w:t>
      </w:r>
    </w:p>
    <w:p w14:paraId="2C855E97" w14:textId="77777777" w:rsidR="008A25F2" w:rsidRPr="007D3E33" w:rsidRDefault="008A25F2" w:rsidP="008A25F2">
      <w:pPr>
        <w:pStyle w:val="QuestionChar"/>
        <w:rPr>
          <w:rFonts w:ascii="Verdana" w:hAnsi="Verdana"/>
          <w:b/>
          <w:bCs/>
        </w:rPr>
      </w:pPr>
      <w:r w:rsidRPr="007D3E33">
        <w:rPr>
          <w:rFonts w:ascii="Verdana" w:hAnsi="Verdana"/>
          <w:b/>
          <w:bCs/>
        </w:rPr>
        <w:tab/>
        <w:t>5.2</w:t>
      </w:r>
      <w:r w:rsidRPr="007D3E33">
        <w:rPr>
          <w:rFonts w:ascii="Verdana" w:hAnsi="Verdana"/>
          <w:b/>
          <w:bCs/>
        </w:rPr>
        <w:tab/>
        <w:t>You must provide a description of each benchmark or family of benchmarks provided or that the applicant is intending to provide, including:</w:t>
      </w:r>
    </w:p>
    <w:p w14:paraId="2C855E98" w14:textId="77777777" w:rsidR="008A25F2" w:rsidRPr="007D3E33" w:rsidRDefault="008A25F2" w:rsidP="008A25F2">
      <w:pPr>
        <w:pStyle w:val="QuestionChar"/>
        <w:rPr>
          <w:rFonts w:ascii="Verdana" w:hAnsi="Verdana"/>
          <w:b/>
          <w:bCs/>
        </w:rPr>
      </w:pPr>
      <w:r w:rsidRPr="007D3E33">
        <w:rPr>
          <w:rFonts w:ascii="Verdana" w:hAnsi="Verdana"/>
          <w:b/>
          <w:bCs/>
        </w:rPr>
        <w:tab/>
      </w:r>
      <w:r w:rsidRPr="007D3E33">
        <w:rPr>
          <w:rFonts w:ascii="Verdana" w:hAnsi="Verdana"/>
          <w:b/>
          <w:bCs/>
        </w:rPr>
        <w:tab/>
      </w:r>
      <w:r w:rsidR="00AC6457">
        <w:rPr>
          <w:rFonts w:ascii="Verdana" w:hAnsi="Verdana"/>
          <w:b/>
          <w:bCs/>
        </w:rPr>
        <w:t>i) an indication of the type of benchmark, (the indication should be provided to the best of the applicant’s knowledge, taking into the account the provisions of the Regulation.</w:t>
      </w:r>
    </w:p>
    <w:p w14:paraId="2C855E99" w14:textId="77777777" w:rsidR="008A25F2" w:rsidRPr="007D3E33" w:rsidRDefault="008A25F2" w:rsidP="008A25F2">
      <w:pPr>
        <w:pStyle w:val="QuestionChar"/>
        <w:rPr>
          <w:rFonts w:ascii="Verdana" w:hAnsi="Verdana"/>
          <w:b/>
          <w:bCs/>
        </w:rPr>
      </w:pPr>
      <w:r w:rsidRPr="007D3E33">
        <w:rPr>
          <w:rFonts w:ascii="Verdana" w:hAnsi="Verdana"/>
          <w:b/>
          <w:bCs/>
        </w:rPr>
        <w:tab/>
      </w:r>
      <w:r w:rsidRPr="007D3E33">
        <w:rPr>
          <w:rFonts w:ascii="Verdana" w:hAnsi="Verdana"/>
          <w:b/>
          <w:bCs/>
        </w:rPr>
        <w:tab/>
        <w:t>iii) an indication of the sources used to determine the type of the benchmark</w:t>
      </w:r>
    </w:p>
    <w:p w14:paraId="2C855E9A" w14:textId="77777777" w:rsidR="000C3DD6" w:rsidRPr="007D3E33" w:rsidRDefault="000C3DD6" w:rsidP="000C3DD6">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5(a) of the RTS</w:t>
      </w:r>
      <w:r w:rsidR="008A25F2" w:rsidRPr="007D3E33">
        <w:rPr>
          <w:rFonts w:ascii="Verdana" w:hAnsi="Verdana"/>
        </w:rPr>
        <w:t>.</w:t>
      </w:r>
      <w:r w:rsidRPr="007D3E33">
        <w:rPr>
          <w:rFonts w:ascii="Verdana" w:hAnsi="Verdana"/>
        </w:rPr>
        <w:t xml:space="preserve"> </w:t>
      </w:r>
    </w:p>
    <w:p w14:paraId="2C855E9B" w14:textId="77777777" w:rsidR="005C3932" w:rsidRPr="007D3E33" w:rsidRDefault="005C3932" w:rsidP="000C3DD6">
      <w:pPr>
        <w:pStyle w:val="Questionnote"/>
        <w:rPr>
          <w:rFonts w:ascii="Verdana" w:hAnsi="Verdana"/>
        </w:rPr>
      </w:pPr>
      <w:r w:rsidRPr="007D3E33">
        <w:rPr>
          <w:rFonts w:ascii="Verdana" w:hAnsi="Verdana"/>
        </w:rPr>
        <w:t xml:space="preserve">This description should include high level information detailing the types of Benchmarks </w:t>
      </w:r>
      <w:r w:rsidR="00BE019C" w:rsidRPr="007D3E33">
        <w:rPr>
          <w:rFonts w:ascii="Verdana" w:hAnsi="Verdana"/>
        </w:rPr>
        <w:t>the applicant firm provides or intends to provides and the sources used. This should not be a Benchmark by Benchmark description.</w:t>
      </w:r>
    </w:p>
    <w:p w14:paraId="2C855E9C" w14:textId="77777777" w:rsidR="00DF265C" w:rsidRPr="007D3E33" w:rsidRDefault="00DF265C" w:rsidP="00DF265C">
      <w:pPr>
        <w:pStyle w:val="QuestionChar"/>
        <w:rPr>
          <w:rFonts w:ascii="Verdana" w:hAnsi="Verdana"/>
          <w:b/>
          <w:bCs/>
        </w:rPr>
      </w:pPr>
      <w:r w:rsidRPr="007D3E33">
        <w:rPr>
          <w:rFonts w:ascii="Verdana" w:hAnsi="Verdana"/>
          <w:b/>
          <w:bCs/>
        </w:rPr>
        <w:tab/>
      </w:r>
      <w:r w:rsidR="008B5F2E" w:rsidRPr="007D3E33">
        <w:rPr>
          <w:rFonts w:ascii="Verdana" w:hAnsi="Verdana"/>
          <w:b/>
          <w:bCs/>
        </w:rPr>
        <w:t>5</w:t>
      </w:r>
      <w:r w:rsidRPr="007D3E33">
        <w:rPr>
          <w:rFonts w:ascii="Verdana" w:hAnsi="Verdana"/>
          <w:b/>
          <w:bCs/>
        </w:rPr>
        <w:t>.</w:t>
      </w:r>
      <w:r w:rsidR="008A25F2" w:rsidRPr="007D3E33">
        <w:rPr>
          <w:rFonts w:ascii="Verdana" w:hAnsi="Verdana"/>
          <w:b/>
          <w:bCs/>
        </w:rPr>
        <w:t>3</w:t>
      </w:r>
      <w:r w:rsidRPr="007D3E33">
        <w:rPr>
          <w:rFonts w:ascii="Verdana" w:hAnsi="Verdana"/>
          <w:b/>
          <w:bCs/>
        </w:rPr>
        <w:tab/>
      </w:r>
      <w:r w:rsidR="008A25F2" w:rsidRPr="007D3E33">
        <w:rPr>
          <w:rFonts w:ascii="Verdana" w:hAnsi="Verdana"/>
          <w:b/>
          <w:bCs/>
        </w:rPr>
        <w:t xml:space="preserve">You must </w:t>
      </w:r>
      <w:r w:rsidRPr="007D3E33">
        <w:rPr>
          <w:rFonts w:ascii="Verdana" w:hAnsi="Verdana"/>
          <w:b/>
          <w:bCs/>
        </w:rPr>
        <w:t xml:space="preserve">provide a description of the underlying market or economic reality that the benchmark or family of benchmarks </w:t>
      </w:r>
      <w:r w:rsidR="008A788E" w:rsidRPr="007D3E33">
        <w:rPr>
          <w:rFonts w:ascii="Verdana" w:hAnsi="Verdana"/>
          <w:b/>
          <w:bCs/>
        </w:rPr>
        <w:t xml:space="preserve">is </w:t>
      </w:r>
      <w:r w:rsidRPr="007D3E33">
        <w:rPr>
          <w:rFonts w:ascii="Verdana" w:hAnsi="Verdana"/>
          <w:b/>
          <w:bCs/>
        </w:rPr>
        <w:t>intend</w:t>
      </w:r>
      <w:r w:rsidR="008A788E" w:rsidRPr="007D3E33">
        <w:rPr>
          <w:rFonts w:ascii="Verdana" w:hAnsi="Verdana"/>
          <w:b/>
          <w:bCs/>
        </w:rPr>
        <w:t>ed</w:t>
      </w:r>
      <w:r w:rsidRPr="007D3E33">
        <w:rPr>
          <w:rFonts w:ascii="Verdana" w:hAnsi="Verdana"/>
          <w:b/>
          <w:bCs/>
        </w:rPr>
        <w:t xml:space="preserve"> to measure, along with an indication of the sources used to provide </w:t>
      </w:r>
      <w:r w:rsidR="008A788E" w:rsidRPr="007D3E33">
        <w:rPr>
          <w:rFonts w:ascii="Verdana" w:hAnsi="Verdana"/>
          <w:b/>
          <w:bCs/>
        </w:rPr>
        <w:t>this description</w:t>
      </w:r>
      <w:r w:rsidRPr="007D3E33">
        <w:rPr>
          <w:rFonts w:ascii="Verdana" w:hAnsi="Verdana"/>
          <w:b/>
          <w:bCs/>
        </w:rPr>
        <w:t>.</w:t>
      </w:r>
    </w:p>
    <w:p w14:paraId="2C855E9D" w14:textId="77777777" w:rsidR="000C3DD6" w:rsidRPr="007D3E33" w:rsidRDefault="000C3DD6" w:rsidP="000C3DD6">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5(b) of the RTS</w:t>
      </w:r>
      <w:r w:rsidR="008A25F2" w:rsidRPr="007D3E33">
        <w:rPr>
          <w:rFonts w:ascii="Verdana" w:hAnsi="Verdana"/>
        </w:rPr>
        <w:t>.</w:t>
      </w:r>
    </w:p>
    <w:p w14:paraId="2C855E9E" w14:textId="77777777" w:rsidR="00BE019C" w:rsidRPr="007D3E33" w:rsidRDefault="00BE019C" w:rsidP="000C3DD6">
      <w:pPr>
        <w:pStyle w:val="Questionnote"/>
        <w:rPr>
          <w:rFonts w:ascii="Verdana" w:hAnsi="Verdana"/>
        </w:rPr>
      </w:pPr>
      <w:r w:rsidRPr="007D3E33">
        <w:rPr>
          <w:rFonts w:ascii="Verdana" w:hAnsi="Verdana"/>
        </w:rPr>
        <w:t>This only needs to be a high level description of the market or economic reality.</w:t>
      </w:r>
    </w:p>
    <w:p w14:paraId="2C855E9F" w14:textId="77777777" w:rsidR="00D31965" w:rsidRPr="007D3E33" w:rsidRDefault="00D31965" w:rsidP="00DF265C">
      <w:pPr>
        <w:pStyle w:val="QuestionChar"/>
        <w:rPr>
          <w:rFonts w:ascii="Verdana" w:hAnsi="Verdana"/>
          <w:b/>
          <w:bCs/>
        </w:rPr>
      </w:pPr>
      <w:r w:rsidRPr="007D3E33">
        <w:rPr>
          <w:rFonts w:ascii="Verdana" w:hAnsi="Verdana"/>
          <w:b/>
          <w:bCs/>
        </w:rPr>
        <w:tab/>
      </w:r>
      <w:r w:rsidR="008A25F2" w:rsidRPr="007D3E33">
        <w:rPr>
          <w:rFonts w:ascii="Verdana" w:hAnsi="Verdana"/>
          <w:b/>
          <w:bCs/>
        </w:rPr>
        <w:t>5.4</w:t>
      </w:r>
      <w:r w:rsidR="008B5F2E" w:rsidRPr="007D3E33">
        <w:rPr>
          <w:rFonts w:ascii="Verdana" w:hAnsi="Verdana"/>
          <w:b/>
          <w:bCs/>
        </w:rPr>
        <w:tab/>
      </w:r>
      <w:r w:rsidR="00AC6457">
        <w:rPr>
          <w:rFonts w:ascii="Verdana" w:hAnsi="Verdana"/>
          <w:b/>
          <w:bCs/>
        </w:rPr>
        <w:t xml:space="preserve">You must provide a description of contributors (where applicable) to the benchmark or family of benchmarks along with the code of conduct as described in Article 15 of the Regulation and for critical benchmarks, </w:t>
      </w:r>
      <w:r w:rsidR="00005E57">
        <w:rPr>
          <w:rFonts w:ascii="Verdana" w:hAnsi="Verdana"/>
          <w:b/>
          <w:bCs/>
        </w:rPr>
        <w:t>the identity of contributors (i</w:t>
      </w:r>
      <w:r w:rsidR="00AC6457">
        <w:rPr>
          <w:rFonts w:ascii="Verdana" w:hAnsi="Verdana"/>
          <w:b/>
          <w:bCs/>
        </w:rPr>
        <w:t>e name and location) should also be included.</w:t>
      </w:r>
    </w:p>
    <w:p w14:paraId="2C855EA0" w14:textId="77777777" w:rsidR="000C3DD6" w:rsidRPr="007D3E33" w:rsidRDefault="000C3DD6" w:rsidP="000C3DD6">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5(c) of the</w:t>
      </w:r>
      <w:r w:rsidR="00253859">
        <w:rPr>
          <w:rFonts w:ascii="Verdana" w:hAnsi="Verdana"/>
        </w:rPr>
        <w:t xml:space="preserve"> </w:t>
      </w:r>
      <w:r w:rsidRPr="007D3E33">
        <w:rPr>
          <w:rFonts w:ascii="Verdana" w:hAnsi="Verdana"/>
        </w:rPr>
        <w:t>RTS</w:t>
      </w:r>
      <w:r w:rsidR="008A25F2" w:rsidRPr="007D3E33">
        <w:rPr>
          <w:rFonts w:ascii="Verdana" w:hAnsi="Verdana"/>
        </w:rPr>
        <w:t>.</w:t>
      </w:r>
    </w:p>
    <w:p w14:paraId="2C855EA1" w14:textId="77777777" w:rsidR="00BE019C" w:rsidRPr="007D3E33" w:rsidRDefault="00BE019C" w:rsidP="000C3DD6">
      <w:pPr>
        <w:pStyle w:val="Questionnote"/>
        <w:rPr>
          <w:rFonts w:ascii="Verdana" w:hAnsi="Verdana"/>
        </w:rPr>
      </w:pPr>
      <w:r w:rsidRPr="007D3E33">
        <w:rPr>
          <w:rFonts w:ascii="Verdana" w:hAnsi="Verdana"/>
        </w:rPr>
        <w:t xml:space="preserve">The identity of individual contributors is only required for critical benchmarks. The identity should include the name and the address. </w:t>
      </w:r>
    </w:p>
    <w:p w14:paraId="2C855EA2" w14:textId="77777777" w:rsidR="00D31965" w:rsidRPr="007D3E33" w:rsidRDefault="00D31965" w:rsidP="00D31965">
      <w:pPr>
        <w:pStyle w:val="QuestionChar"/>
        <w:rPr>
          <w:rFonts w:ascii="Verdana" w:hAnsi="Verdana"/>
          <w:b/>
          <w:bCs/>
        </w:rPr>
      </w:pPr>
      <w:r w:rsidRPr="007D3E33">
        <w:rPr>
          <w:rFonts w:ascii="Verdana" w:hAnsi="Verdana"/>
          <w:b/>
          <w:bCs/>
        </w:rPr>
        <w:tab/>
      </w:r>
      <w:r w:rsidR="008B5F2E" w:rsidRPr="007D3E33">
        <w:rPr>
          <w:rFonts w:ascii="Verdana" w:hAnsi="Verdana"/>
          <w:b/>
          <w:bCs/>
        </w:rPr>
        <w:t>5</w:t>
      </w:r>
      <w:r w:rsidRPr="007D3E33">
        <w:rPr>
          <w:rFonts w:ascii="Verdana" w:hAnsi="Verdana"/>
          <w:b/>
          <w:bCs/>
        </w:rPr>
        <w:t>.</w:t>
      </w:r>
      <w:r w:rsidR="008A25F2" w:rsidRPr="007D3E33">
        <w:rPr>
          <w:rFonts w:ascii="Verdana" w:hAnsi="Verdana"/>
          <w:b/>
          <w:bCs/>
        </w:rPr>
        <w:t>5</w:t>
      </w:r>
      <w:r w:rsidRPr="007D3E33">
        <w:rPr>
          <w:rFonts w:ascii="Verdana" w:hAnsi="Verdana"/>
          <w:b/>
          <w:bCs/>
        </w:rPr>
        <w:tab/>
      </w:r>
      <w:r w:rsidR="008A25F2" w:rsidRPr="007D3E33">
        <w:rPr>
          <w:rFonts w:ascii="Verdana" w:hAnsi="Verdana"/>
          <w:b/>
          <w:bCs/>
        </w:rPr>
        <w:t xml:space="preserve">You must </w:t>
      </w:r>
      <w:r w:rsidR="008A788E" w:rsidRPr="007D3E33">
        <w:rPr>
          <w:rFonts w:ascii="Verdana" w:hAnsi="Verdana"/>
          <w:b/>
          <w:bCs/>
        </w:rPr>
        <w:t xml:space="preserve">provide information on </w:t>
      </w:r>
      <w:r w:rsidR="00B5339C" w:rsidRPr="007D3E33">
        <w:rPr>
          <w:rFonts w:ascii="Verdana" w:hAnsi="Verdana"/>
          <w:b/>
          <w:bCs/>
        </w:rPr>
        <w:t>measures to deal with corrections to the determination or publication of a benchmark or family of benchmarks</w:t>
      </w:r>
      <w:r w:rsidR="008A788E" w:rsidRPr="007D3E33">
        <w:rPr>
          <w:rFonts w:ascii="Verdana" w:hAnsi="Verdana"/>
          <w:b/>
          <w:bCs/>
        </w:rPr>
        <w:t>?</w:t>
      </w:r>
    </w:p>
    <w:p w14:paraId="2C855EA3" w14:textId="77777777" w:rsidR="000C3DD6" w:rsidRPr="007D3E33" w:rsidRDefault="000C3DD6" w:rsidP="000C3DD6">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5(d) of the</w:t>
      </w:r>
      <w:r w:rsidR="00253859">
        <w:rPr>
          <w:rFonts w:ascii="Verdana" w:hAnsi="Verdana"/>
        </w:rPr>
        <w:t xml:space="preserve"> </w:t>
      </w:r>
      <w:r w:rsidRPr="007D3E33">
        <w:rPr>
          <w:rFonts w:ascii="Verdana" w:hAnsi="Verdana"/>
        </w:rPr>
        <w:t>RTS</w:t>
      </w:r>
      <w:r w:rsidR="008A25F2" w:rsidRPr="007D3E33">
        <w:rPr>
          <w:rFonts w:ascii="Verdana" w:hAnsi="Verdana"/>
        </w:rPr>
        <w:t>.</w:t>
      </w:r>
    </w:p>
    <w:p w14:paraId="2C855EA4" w14:textId="77777777" w:rsidR="00BE019C" w:rsidRPr="007D3E33" w:rsidRDefault="00BE019C" w:rsidP="000C3DD6">
      <w:pPr>
        <w:pStyle w:val="Questionnote"/>
        <w:rPr>
          <w:rFonts w:ascii="Verdana" w:hAnsi="Verdana"/>
        </w:rPr>
      </w:pPr>
      <w:r w:rsidRPr="007D3E33">
        <w:rPr>
          <w:rFonts w:ascii="Verdana" w:hAnsi="Verdana"/>
        </w:rPr>
        <w:t>These could include re-fix policies or error policies.</w:t>
      </w:r>
    </w:p>
    <w:p w14:paraId="2C855EA5" w14:textId="77777777" w:rsidR="00D31965" w:rsidRPr="007D3E33" w:rsidRDefault="00D31965" w:rsidP="008B5F2E">
      <w:pPr>
        <w:pStyle w:val="QuestionChar"/>
        <w:rPr>
          <w:rFonts w:ascii="Verdana" w:hAnsi="Verdana"/>
          <w:b/>
          <w:bCs/>
        </w:rPr>
      </w:pPr>
      <w:r w:rsidRPr="007D3E33">
        <w:rPr>
          <w:rFonts w:ascii="Verdana" w:hAnsi="Verdana"/>
          <w:b/>
          <w:bCs/>
        </w:rPr>
        <w:tab/>
      </w:r>
      <w:r w:rsidR="00B379C7" w:rsidRPr="007D3E33">
        <w:rPr>
          <w:rFonts w:ascii="Verdana" w:hAnsi="Verdana"/>
          <w:b/>
          <w:bCs/>
        </w:rPr>
        <w:t>5.</w:t>
      </w:r>
      <w:r w:rsidR="008A25F2" w:rsidRPr="007D3E33">
        <w:rPr>
          <w:rFonts w:ascii="Verdana" w:hAnsi="Verdana"/>
          <w:b/>
          <w:bCs/>
        </w:rPr>
        <w:t>6</w:t>
      </w:r>
      <w:r w:rsidRPr="007D3E33">
        <w:rPr>
          <w:rFonts w:ascii="Verdana" w:hAnsi="Verdana"/>
          <w:b/>
          <w:bCs/>
        </w:rPr>
        <w:tab/>
      </w:r>
      <w:r w:rsidR="00AC6457">
        <w:rPr>
          <w:rFonts w:ascii="Verdana" w:hAnsi="Verdana"/>
          <w:b/>
          <w:bCs/>
        </w:rPr>
        <w:t>You must provide information on the procedure to be undertaken by the administrator in the event of changes to or the cessation of a benchmark or a family of benchmarks in compliance with Article 28(1) of the Regulation.</w:t>
      </w:r>
    </w:p>
    <w:p w14:paraId="2C855EA6" w14:textId="77777777" w:rsidR="000C3DD6" w:rsidRPr="007D3E33" w:rsidRDefault="000C3DD6" w:rsidP="000C3DD6">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5(e) of the</w:t>
      </w:r>
      <w:r w:rsidR="00253859">
        <w:rPr>
          <w:rFonts w:ascii="Verdana" w:hAnsi="Verdana"/>
        </w:rPr>
        <w:t xml:space="preserve"> </w:t>
      </w:r>
      <w:r w:rsidR="002E1C65">
        <w:rPr>
          <w:rFonts w:ascii="Verdana" w:hAnsi="Verdana"/>
        </w:rPr>
        <w:t>RTS.</w:t>
      </w:r>
    </w:p>
    <w:p w14:paraId="2C855EA7" w14:textId="77777777" w:rsidR="008A25F2" w:rsidRPr="007D3E33" w:rsidRDefault="008A25F2" w:rsidP="008A25F2">
      <w:pPr>
        <w:pStyle w:val="Qsheading1"/>
        <w:rPr>
          <w:rFonts w:ascii="Verdana" w:hAnsi="Verdana"/>
        </w:rPr>
      </w:pPr>
      <w:r w:rsidRPr="007D3E33">
        <w:rPr>
          <w:rFonts w:ascii="Verdana" w:hAnsi="Verdana"/>
        </w:rPr>
        <w:lastRenderedPageBreak/>
        <w:t>Schedule of benchmarks</w:t>
      </w:r>
    </w:p>
    <w:p w14:paraId="2C855EA8" w14:textId="77777777" w:rsidR="007F6EA5" w:rsidRPr="007D3E33" w:rsidRDefault="007F6EA5" w:rsidP="007F6EA5">
      <w:pPr>
        <w:pStyle w:val="Question"/>
        <w:keepNext/>
        <w:rPr>
          <w:rFonts w:ascii="Verdana" w:hAnsi="Verdana"/>
          <w:b/>
        </w:rPr>
      </w:pPr>
      <w:r w:rsidRPr="007D3E33">
        <w:rPr>
          <w:rFonts w:ascii="Verdana" w:hAnsi="Verdana"/>
          <w:b/>
        </w:rPr>
        <w:tab/>
      </w:r>
      <w:r w:rsidR="008A25F2" w:rsidRPr="007D3E33">
        <w:rPr>
          <w:rFonts w:ascii="Verdana" w:hAnsi="Verdana"/>
          <w:b/>
        </w:rPr>
        <w:t>5.7</w:t>
      </w:r>
      <w:r w:rsidRPr="007D3E33">
        <w:rPr>
          <w:rFonts w:ascii="Verdana" w:hAnsi="Verdana"/>
          <w:b/>
        </w:rPr>
        <w:tab/>
        <w:t>You must complete and attach to your application on Connect the Schedule of benchmarks</w:t>
      </w:r>
    </w:p>
    <w:p w14:paraId="2C855EA9" w14:textId="77777777" w:rsidR="007F6EA5" w:rsidRPr="007D3E33" w:rsidRDefault="002C3DA8" w:rsidP="007F6EA5">
      <w:pPr>
        <w:pStyle w:val="QsyesnoCharChar"/>
        <w:keepNext/>
        <w:rPr>
          <w:rFonts w:ascii="Verdana" w:hAnsi="Verdana"/>
        </w:rPr>
      </w:pPr>
      <w:r>
        <w:rPr>
          <w:rFonts w:ascii="Verdana" w:hAnsi="Verdana"/>
        </w:rPr>
        <w:t xml:space="preserve">Notes can be found </w:t>
      </w:r>
      <w:r w:rsidR="008A25F2" w:rsidRPr="007D3E33">
        <w:rPr>
          <w:rFonts w:ascii="Verdana" w:hAnsi="Verdana"/>
        </w:rPr>
        <w:t>in the Schedule of benchmarks under the ‘Guidance Notes’ tab</w:t>
      </w:r>
      <w:r>
        <w:rPr>
          <w:rFonts w:ascii="Verdana" w:hAnsi="Verdana"/>
        </w:rPr>
        <w:t xml:space="preserve">, see </w:t>
      </w:r>
      <w:hyperlink r:id="rId63" w:history="1">
        <w:r w:rsidRPr="000F3EC6">
          <w:rPr>
            <w:rStyle w:val="Hyperlink"/>
            <w:rFonts w:ascii="Verdana" w:hAnsi="Verdana"/>
          </w:rPr>
          <w:t>https://www.fca.org.uk/publication/forms/benchmark-schedule-form.xlsx</w:t>
        </w:r>
      </w:hyperlink>
      <w:r w:rsidR="008A25F2" w:rsidRPr="000F3EC6">
        <w:rPr>
          <w:rFonts w:ascii="Verdana" w:hAnsi="Verdana"/>
        </w:rPr>
        <w:t>.</w:t>
      </w:r>
    </w:p>
    <w:p w14:paraId="2C855EAA" w14:textId="77777777" w:rsidR="00AE705B" w:rsidRPr="007D3E33" w:rsidRDefault="00AE705B" w:rsidP="00AE705B">
      <w:pPr>
        <w:pStyle w:val="Qsheading1"/>
        <w:rPr>
          <w:rFonts w:ascii="Verdana" w:hAnsi="Verdana"/>
        </w:rPr>
      </w:pPr>
      <w:r w:rsidRPr="007D3E33">
        <w:rPr>
          <w:rFonts w:ascii="Verdana" w:hAnsi="Verdana"/>
        </w:rPr>
        <w:t>Exemptions</w:t>
      </w:r>
    </w:p>
    <w:p w14:paraId="2C855EAB" w14:textId="77777777" w:rsidR="00BE7C3B" w:rsidRPr="007D3E33" w:rsidRDefault="00B379C7" w:rsidP="00BE7C3B">
      <w:pPr>
        <w:pStyle w:val="Question"/>
        <w:keepNext/>
        <w:rPr>
          <w:rFonts w:ascii="Verdana" w:hAnsi="Verdana"/>
          <w:b/>
        </w:rPr>
      </w:pPr>
      <w:r w:rsidRPr="007D3E33">
        <w:rPr>
          <w:rFonts w:ascii="Verdana" w:hAnsi="Verdana"/>
          <w:b/>
        </w:rPr>
        <w:tab/>
        <w:t>5.</w:t>
      </w:r>
      <w:r w:rsidR="008A25F2" w:rsidRPr="007D3E33">
        <w:rPr>
          <w:rFonts w:ascii="Verdana" w:hAnsi="Verdana"/>
          <w:b/>
        </w:rPr>
        <w:t>8</w:t>
      </w:r>
      <w:r w:rsidRPr="007D3E33">
        <w:rPr>
          <w:rFonts w:ascii="Verdana" w:hAnsi="Verdana"/>
          <w:b/>
        </w:rPr>
        <w:tab/>
      </w:r>
      <w:r w:rsidR="00BE7C3B" w:rsidRPr="007D3E33">
        <w:rPr>
          <w:rFonts w:ascii="Verdana" w:hAnsi="Verdana"/>
          <w:b/>
        </w:rPr>
        <w:t>Is the applicant firm</w:t>
      </w:r>
      <w:r w:rsidR="00AE705B" w:rsidRPr="007D3E33">
        <w:rPr>
          <w:rFonts w:ascii="Verdana" w:hAnsi="Verdana"/>
          <w:b/>
        </w:rPr>
        <w:t xml:space="preserve"> a</w:t>
      </w:r>
      <w:r w:rsidRPr="007D3E33">
        <w:rPr>
          <w:rFonts w:ascii="Verdana" w:hAnsi="Verdana"/>
          <w:b/>
        </w:rPr>
        <w:t>pplying any exemptions</w:t>
      </w:r>
      <w:r w:rsidR="00DB520E" w:rsidRPr="007D3E33">
        <w:rPr>
          <w:rFonts w:ascii="Verdana" w:hAnsi="Verdana"/>
          <w:b/>
        </w:rPr>
        <w:t xml:space="preserve"> at this stage</w:t>
      </w:r>
      <w:r w:rsidRPr="007D3E33">
        <w:rPr>
          <w:rFonts w:ascii="Verdana" w:hAnsi="Verdana"/>
          <w:b/>
        </w:rPr>
        <w:t>?</w:t>
      </w:r>
    </w:p>
    <w:p w14:paraId="2C855EAC" w14:textId="77777777" w:rsidR="008A25F2" w:rsidRDefault="008A25F2" w:rsidP="008A25F2">
      <w:pPr>
        <w:pStyle w:val="QsyesnoCharChar"/>
        <w:keepNext/>
        <w:rPr>
          <w:rFonts w:ascii="Verdana" w:hAnsi="Verdana"/>
        </w:rPr>
      </w:pPr>
      <w:r w:rsidRPr="007D3E33">
        <w:rPr>
          <w:rFonts w:ascii="Verdana" w:hAnsi="Verdana"/>
        </w:rPr>
        <w:t>You will find notes in the Schedule of benchmarks under the ‘Guidance Notes’ tab.</w:t>
      </w:r>
    </w:p>
    <w:p w14:paraId="2C855EAD" w14:textId="38EF10CE" w:rsidR="00155B7E" w:rsidRPr="007D3E33" w:rsidRDefault="00155B7E" w:rsidP="008A25F2">
      <w:pPr>
        <w:pStyle w:val="QsyesnoCharChar"/>
        <w:keepNext/>
        <w:rPr>
          <w:rFonts w:ascii="Verdana" w:hAnsi="Verdana"/>
        </w:rPr>
      </w:pPr>
      <w:r>
        <w:rPr>
          <w:rFonts w:ascii="Verdana" w:hAnsi="Verdana"/>
        </w:rPr>
        <w:t xml:space="preserve">Please refer to Article 25 and 26 of the </w:t>
      </w:r>
      <w:r w:rsidR="00FF270F">
        <w:rPr>
          <w:rFonts w:ascii="Verdana" w:hAnsi="Verdana" w:cs="Arial"/>
          <w:szCs w:val="18"/>
        </w:rPr>
        <w:t xml:space="preserve">Benchmark Regulation (the UK version of </w:t>
      </w:r>
      <w:r w:rsidR="0039315E">
        <w:rPr>
          <w:rFonts w:ascii="Verdana" w:hAnsi="Verdana" w:cs="Arial"/>
          <w:szCs w:val="18"/>
        </w:rPr>
        <w:t xml:space="preserve">Regulation </w:t>
      </w:r>
      <w:r w:rsidR="0039315E" w:rsidRPr="0039315E">
        <w:rPr>
          <w:rFonts w:ascii="Verdana" w:hAnsi="Verdana"/>
          <w:szCs w:val="18"/>
        </w:rPr>
        <w:t>(EU) No. 2016/1011</w:t>
      </w:r>
      <w:r w:rsidR="00FF270F">
        <w:rPr>
          <w:rFonts w:ascii="Verdana" w:hAnsi="Verdana" w:cs="Arial"/>
          <w:szCs w:val="18"/>
        </w:rPr>
        <w:t>)</w:t>
      </w:r>
      <w:r>
        <w:rPr>
          <w:rFonts w:ascii="Verdana" w:hAnsi="Verdana"/>
        </w:rPr>
        <w:t>. Exemptions do not apply to Annex I benchmarks, Annex II benchmarks, critical or single regulated data benchmarks. They apply only to the provision of an contribution to, regulated data benchmarks that are used directly or indirectly within a combination of benchmarks.</w:t>
      </w:r>
    </w:p>
    <w:p w14:paraId="2C855EAE" w14:textId="77777777" w:rsidR="00886811" w:rsidRDefault="00052A6E" w:rsidP="000C3DD6">
      <w:pPr>
        <w:pStyle w:val="Questionnote"/>
        <w:rPr>
          <w:rFonts w:ascii="Verdana" w:hAnsi="Verdana"/>
        </w:rPr>
      </w:pPr>
      <w:r>
        <w:rPr>
          <w:rFonts w:ascii="Verdana" w:hAnsi="Verdana"/>
        </w:rPr>
        <w:t xml:space="preserve">For any </w:t>
      </w:r>
      <w:r w:rsidR="00EC452F">
        <w:rPr>
          <w:rFonts w:ascii="Verdana" w:hAnsi="Verdana"/>
        </w:rPr>
        <w:t xml:space="preserve">Annex II </w:t>
      </w:r>
      <w:r w:rsidR="00AF71A8">
        <w:rPr>
          <w:rFonts w:ascii="Verdana" w:hAnsi="Verdana"/>
        </w:rPr>
        <w:t>benchmark administrators</w:t>
      </w:r>
      <w:r>
        <w:rPr>
          <w:rFonts w:ascii="Verdana" w:hAnsi="Verdana"/>
        </w:rPr>
        <w:t xml:space="preserve"> or </w:t>
      </w:r>
      <w:r w:rsidR="00AF71A8">
        <w:rPr>
          <w:rFonts w:ascii="Verdana" w:hAnsi="Verdana"/>
        </w:rPr>
        <w:t xml:space="preserve">Annex I </w:t>
      </w:r>
      <w:r>
        <w:rPr>
          <w:rFonts w:ascii="Verdana" w:hAnsi="Verdana"/>
        </w:rPr>
        <w:t xml:space="preserve">interest rate benchmarks </w:t>
      </w:r>
      <w:r w:rsidR="00AF71A8">
        <w:rPr>
          <w:rFonts w:ascii="Verdana" w:hAnsi="Verdana"/>
        </w:rPr>
        <w:t xml:space="preserve">administrators </w:t>
      </w:r>
      <w:r>
        <w:rPr>
          <w:rFonts w:ascii="Verdana" w:hAnsi="Verdana"/>
        </w:rPr>
        <w:t>you are unable to apply for any exemptions.</w:t>
      </w:r>
    </w:p>
    <w:p w14:paraId="2C855EAF" w14:textId="77777777" w:rsidR="00864E3D" w:rsidRDefault="00864E3D" w:rsidP="000C3DD6">
      <w:pPr>
        <w:pStyle w:val="Questionnote"/>
        <w:rPr>
          <w:rFonts w:ascii="Verdana" w:hAnsi="Verdana"/>
        </w:rPr>
      </w:pPr>
    </w:p>
    <w:p w14:paraId="2C855EB0" w14:textId="77777777" w:rsidR="00864E3D" w:rsidRDefault="00864E3D" w:rsidP="000C3DD6">
      <w:pPr>
        <w:pStyle w:val="Questionnote"/>
        <w:rPr>
          <w:rFonts w:ascii="Verdana" w:hAnsi="Verdana"/>
        </w:rPr>
        <w:sectPr w:rsidR="00864E3D" w:rsidSect="00645311">
          <w:headerReference w:type="even" r:id="rId64"/>
          <w:headerReference w:type="default" r:id="rId65"/>
          <w:headerReference w:type="first" r:id="rId66"/>
          <w:type w:val="continuous"/>
          <w:pgSz w:w="11901" w:h="16846" w:code="9"/>
          <w:pgMar w:top="1701" w:right="680" w:bottom="907" w:left="3402" w:header="567" w:footer="680" w:gutter="0"/>
          <w:cols w:space="720"/>
          <w:titlePg/>
        </w:sectPr>
      </w:pPr>
    </w:p>
    <w:p w14:paraId="2C855EB1" w14:textId="77777777" w:rsidR="00864E3D" w:rsidRPr="007D3E33" w:rsidRDefault="00864E3D" w:rsidP="000C3DD6">
      <w:pPr>
        <w:pStyle w:val="Questionnote"/>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56368" w:rsidRPr="007D3E33" w14:paraId="2C855EB5" w14:textId="77777777" w:rsidTr="00D93997">
        <w:trPr>
          <w:trHeight w:val="1692"/>
        </w:trPr>
        <w:tc>
          <w:tcPr>
            <w:tcW w:w="2268" w:type="dxa"/>
            <w:shd w:val="clear" w:color="auto" w:fill="701B45"/>
          </w:tcPr>
          <w:p w14:paraId="2C855EB2" w14:textId="77777777" w:rsidR="00B56368" w:rsidRPr="007D3E33" w:rsidRDefault="00B56368" w:rsidP="00442595">
            <w:pPr>
              <w:pStyle w:val="Sectionnumber"/>
            </w:pPr>
            <w:r w:rsidRPr="007D3E33">
              <w:lastRenderedPageBreak/>
              <w:br w:type="page"/>
            </w:r>
            <w:r w:rsidR="008B5F2E" w:rsidRPr="007D3E33">
              <w:t>6</w:t>
            </w:r>
          </w:p>
        </w:tc>
        <w:tc>
          <w:tcPr>
            <w:tcW w:w="7825" w:type="dxa"/>
            <w:shd w:val="clear" w:color="auto" w:fill="701B45"/>
          </w:tcPr>
          <w:p w14:paraId="2C855EB3" w14:textId="77777777" w:rsidR="00B56368" w:rsidRPr="007D3E33" w:rsidRDefault="00B56368" w:rsidP="00442595">
            <w:pPr>
              <w:pStyle w:val="Sectionheading"/>
              <w:rPr>
                <w:rFonts w:ascii="Verdana" w:hAnsi="Verdana"/>
                <w:sz w:val="28"/>
                <w:szCs w:val="28"/>
              </w:rPr>
            </w:pPr>
            <w:r w:rsidRPr="007D3E33">
              <w:rPr>
                <w:rFonts w:ascii="Verdana" w:hAnsi="Verdana"/>
                <w:sz w:val="28"/>
                <w:szCs w:val="28"/>
              </w:rPr>
              <w:t>Input data and methodology</w:t>
            </w:r>
          </w:p>
          <w:p w14:paraId="2C855EB4" w14:textId="77777777" w:rsidR="00B56368" w:rsidRPr="007D3E33" w:rsidRDefault="00B56368" w:rsidP="000C3DD6">
            <w:pPr>
              <w:pStyle w:val="ListParagraph"/>
              <w:spacing w:before="0" w:line="240" w:lineRule="auto"/>
              <w:ind w:left="0" w:right="595"/>
              <w:rPr>
                <w:rFonts w:ascii="Verdana" w:hAnsi="Verdana" w:cs="ArialMT"/>
                <w:color w:val="FFFFFF"/>
              </w:rPr>
            </w:pPr>
          </w:p>
        </w:tc>
      </w:tr>
    </w:tbl>
    <w:p w14:paraId="2C855EB6" w14:textId="77777777" w:rsidR="00B56368" w:rsidRPr="007D3E33" w:rsidRDefault="00B56368" w:rsidP="00B56368">
      <w:pPr>
        <w:pStyle w:val="QsyesnoCharChar"/>
        <w:keepNext/>
        <w:tabs>
          <w:tab w:val="left" w:pos="624"/>
          <w:tab w:val="left" w:pos="709"/>
        </w:tabs>
        <w:spacing w:after="40"/>
        <w:sectPr w:rsidR="00B56368" w:rsidRPr="007D3E33" w:rsidSect="00645311">
          <w:headerReference w:type="default" r:id="rId67"/>
          <w:type w:val="continuous"/>
          <w:pgSz w:w="11901" w:h="16846" w:code="9"/>
          <w:pgMar w:top="1701" w:right="680" w:bottom="907" w:left="3402" w:header="567" w:footer="680" w:gutter="0"/>
          <w:cols w:space="720"/>
          <w:titlePg/>
        </w:sectPr>
      </w:pPr>
    </w:p>
    <w:p w14:paraId="2C855EB7" w14:textId="77777777" w:rsidR="009D51E4" w:rsidRPr="007D3E33" w:rsidRDefault="009D51E4" w:rsidP="009D51E4">
      <w:pPr>
        <w:pStyle w:val="Qsheading1"/>
        <w:rPr>
          <w:rFonts w:ascii="Verdana" w:hAnsi="Verdana"/>
        </w:rPr>
      </w:pPr>
      <w:r w:rsidRPr="007D3E33">
        <w:rPr>
          <w:rFonts w:ascii="Verdana" w:hAnsi="Verdana"/>
        </w:rPr>
        <w:t>Input Data</w:t>
      </w:r>
    </w:p>
    <w:p w14:paraId="2C855EB8" w14:textId="77777777" w:rsidR="009D51E4" w:rsidRPr="007D3E33" w:rsidRDefault="00B379C7" w:rsidP="00B379C7">
      <w:pPr>
        <w:pStyle w:val="Question"/>
        <w:keepNext/>
        <w:rPr>
          <w:rFonts w:ascii="Verdana" w:hAnsi="Verdana"/>
          <w:b/>
        </w:rPr>
      </w:pPr>
      <w:r w:rsidRPr="007D3E33">
        <w:rPr>
          <w:rFonts w:ascii="Verdana" w:hAnsi="Verdana"/>
          <w:b/>
        </w:rPr>
        <w:tab/>
        <w:t>6.1</w:t>
      </w:r>
      <w:r w:rsidRPr="007D3E33">
        <w:rPr>
          <w:rFonts w:ascii="Verdana" w:hAnsi="Verdana"/>
          <w:b/>
        </w:rPr>
        <w:tab/>
      </w:r>
      <w:r w:rsidR="009D51E4" w:rsidRPr="007D3E33">
        <w:rPr>
          <w:rFonts w:ascii="Verdana" w:hAnsi="Verdana"/>
          <w:b/>
        </w:rPr>
        <w:t>For each benc</w:t>
      </w:r>
      <w:r w:rsidR="008A25F2" w:rsidRPr="007D3E33">
        <w:rPr>
          <w:rFonts w:ascii="Verdana" w:hAnsi="Verdana"/>
          <w:b/>
        </w:rPr>
        <w:t xml:space="preserve">hmark or family of benchmarks, you must </w:t>
      </w:r>
      <w:r w:rsidR="009D51E4" w:rsidRPr="007D3E33">
        <w:rPr>
          <w:rFonts w:ascii="Verdana" w:hAnsi="Verdana"/>
          <w:b/>
        </w:rPr>
        <w:t>attach policies and procedures with respect to input data including those relating to:</w:t>
      </w:r>
    </w:p>
    <w:p w14:paraId="2C855EB9" w14:textId="77777777" w:rsidR="009D51E4" w:rsidRPr="007D3E33" w:rsidRDefault="009D51E4" w:rsidP="009D51E4">
      <w:pPr>
        <w:pStyle w:val="Question"/>
        <w:keepNext/>
        <w:rPr>
          <w:rFonts w:ascii="Verdana" w:hAnsi="Verdana"/>
          <w:b/>
        </w:rPr>
      </w:pPr>
      <w:r w:rsidRPr="007D3E33">
        <w:rPr>
          <w:rFonts w:ascii="Verdana" w:hAnsi="Verdana"/>
        </w:rPr>
        <w:tab/>
      </w:r>
      <w:r w:rsidR="00F816C6" w:rsidRPr="007D3E33">
        <w:rPr>
          <w:rFonts w:ascii="Verdana" w:hAnsi="Verdana"/>
        </w:rPr>
        <w:tab/>
      </w:r>
      <w:r w:rsidRPr="007D3E33">
        <w:rPr>
          <w:rFonts w:ascii="Verdana" w:hAnsi="Verdana"/>
          <w:b/>
        </w:rPr>
        <w:t>6.1</w:t>
      </w:r>
      <w:r w:rsidR="00B379C7" w:rsidRPr="007D3E33">
        <w:rPr>
          <w:rFonts w:ascii="Verdana" w:hAnsi="Verdana"/>
          <w:b/>
        </w:rPr>
        <w:t>.1</w:t>
      </w:r>
      <w:r w:rsidRPr="007D3E33">
        <w:rPr>
          <w:rFonts w:ascii="Verdana" w:hAnsi="Verdana"/>
          <w:b/>
        </w:rPr>
        <w:tab/>
        <w:t>the type of input data used, their priority of use and any exercise of discretion or expert judgment</w:t>
      </w:r>
      <w:r w:rsidR="005A502D">
        <w:rPr>
          <w:rFonts w:ascii="Verdana" w:hAnsi="Verdana"/>
          <w:b/>
        </w:rPr>
        <w:t>.</w:t>
      </w:r>
    </w:p>
    <w:p w14:paraId="2C855EBA" w14:textId="77777777" w:rsidR="000C3DD6" w:rsidRPr="007D3E33" w:rsidRDefault="000C3DD6" w:rsidP="000C3DD6">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6(a)</w:t>
      </w:r>
      <w:r w:rsidR="0091491B" w:rsidRPr="007D3E33">
        <w:rPr>
          <w:rFonts w:ascii="Verdana" w:hAnsi="Verdana"/>
        </w:rPr>
        <w:t>(i)</w:t>
      </w:r>
      <w:r w:rsidRPr="007D3E33">
        <w:rPr>
          <w:rFonts w:ascii="Verdana" w:hAnsi="Verdana"/>
        </w:rPr>
        <w:t xml:space="preserve"> of the RTS.</w:t>
      </w:r>
    </w:p>
    <w:p w14:paraId="2C855EBB" w14:textId="77777777" w:rsidR="00DB520E" w:rsidRPr="007D3E33" w:rsidRDefault="00DB520E" w:rsidP="000C3DD6">
      <w:pPr>
        <w:pStyle w:val="Questionnote"/>
        <w:rPr>
          <w:rFonts w:ascii="Verdana" w:hAnsi="Verdana"/>
        </w:rPr>
      </w:pPr>
      <w:r w:rsidRPr="007D3E33">
        <w:rPr>
          <w:rFonts w:ascii="Verdana" w:hAnsi="Verdana"/>
        </w:rPr>
        <w:t>An applicant may submit for any non-significant benchmark it provides the information required in the form of a summary</w:t>
      </w:r>
      <w:r w:rsidR="00E66C8C">
        <w:rPr>
          <w:rFonts w:ascii="Verdana" w:hAnsi="Verdana"/>
        </w:rPr>
        <w:t xml:space="preserve"> (see</w:t>
      </w:r>
      <w:r w:rsidR="00253859">
        <w:rPr>
          <w:rFonts w:ascii="Verdana" w:hAnsi="Verdana"/>
        </w:rPr>
        <w:t xml:space="preserve"> </w:t>
      </w:r>
      <w:r w:rsidR="009461D8" w:rsidRPr="007D3E33">
        <w:rPr>
          <w:rFonts w:ascii="Verdana" w:hAnsi="Verdana"/>
        </w:rPr>
        <w:t>RTS Article 2(1)).</w:t>
      </w:r>
    </w:p>
    <w:p w14:paraId="2C855EBC" w14:textId="77777777" w:rsidR="009461D8" w:rsidRDefault="009461D8" w:rsidP="000C3DD6">
      <w:pPr>
        <w:pStyle w:val="Questionnote"/>
        <w:rPr>
          <w:rFonts w:ascii="Verdana" w:hAnsi="Verdana"/>
        </w:rPr>
      </w:pPr>
      <w:r w:rsidRPr="007D3E33">
        <w:rPr>
          <w:rFonts w:ascii="Verdana" w:hAnsi="Verdana"/>
        </w:rPr>
        <w:t>Please ensure you cover the points in RTS Article 3</w:t>
      </w:r>
      <w:r w:rsidR="001F1C36">
        <w:rPr>
          <w:rFonts w:ascii="Verdana" w:hAnsi="Verdana"/>
        </w:rPr>
        <w:t>.</w:t>
      </w:r>
    </w:p>
    <w:p w14:paraId="2C855EBD" w14:textId="77777777" w:rsidR="00CE5F4A" w:rsidRPr="007D3E33" w:rsidRDefault="00EC452F" w:rsidP="000C3DD6">
      <w:pPr>
        <w:pStyle w:val="Questionnote"/>
        <w:rPr>
          <w:rFonts w:ascii="Verdana" w:hAnsi="Verdana"/>
        </w:rPr>
      </w:pPr>
      <w:r>
        <w:rPr>
          <w:rFonts w:ascii="Verdana" w:hAnsi="Verdana"/>
        </w:rPr>
        <w:t xml:space="preserve">Annex II </w:t>
      </w:r>
      <w:r w:rsidR="00877D7F">
        <w:rPr>
          <w:rFonts w:ascii="Verdana" w:hAnsi="Verdana"/>
        </w:rPr>
        <w:t>benchmark administrators sh</w:t>
      </w:r>
      <w:r w:rsidR="00CE5F4A">
        <w:rPr>
          <w:rFonts w:ascii="Verdana" w:hAnsi="Verdana"/>
        </w:rPr>
        <w:t>ould refer to BMR Annex II (1</w:t>
      </w:r>
      <w:r w:rsidR="00877D7F">
        <w:rPr>
          <w:rFonts w:ascii="Verdana" w:hAnsi="Verdana"/>
        </w:rPr>
        <w:t>)</w:t>
      </w:r>
      <w:r w:rsidR="00E876BC">
        <w:rPr>
          <w:rFonts w:ascii="Verdana" w:hAnsi="Verdana"/>
        </w:rPr>
        <w:t xml:space="preserve"> and</w:t>
      </w:r>
      <w:r w:rsidR="00CE5F4A">
        <w:rPr>
          <w:rFonts w:ascii="Verdana" w:hAnsi="Verdana"/>
        </w:rPr>
        <w:t xml:space="preserve"> </w:t>
      </w:r>
      <w:r w:rsidR="00877D7F">
        <w:rPr>
          <w:rFonts w:ascii="Verdana" w:hAnsi="Verdana"/>
        </w:rPr>
        <w:t>(</w:t>
      </w:r>
      <w:r w:rsidR="00CE5F4A">
        <w:rPr>
          <w:rFonts w:ascii="Verdana" w:hAnsi="Verdana"/>
        </w:rPr>
        <w:t>6</w:t>
      </w:r>
      <w:r w:rsidR="00877D7F">
        <w:rPr>
          <w:rFonts w:ascii="Verdana" w:hAnsi="Verdana"/>
        </w:rPr>
        <w:t>)</w:t>
      </w:r>
      <w:r w:rsidR="00CE5F4A">
        <w:rPr>
          <w:rFonts w:ascii="Verdana" w:hAnsi="Verdana"/>
        </w:rPr>
        <w:t>Interest rate benchmark administrators must comply with Annex I</w:t>
      </w:r>
      <w:r w:rsidR="003B0B9C">
        <w:rPr>
          <w:rFonts w:ascii="Verdana" w:hAnsi="Verdana"/>
        </w:rPr>
        <w:t xml:space="preserve"> </w:t>
      </w:r>
      <w:r w:rsidR="00CE5F4A">
        <w:rPr>
          <w:rFonts w:ascii="Verdana" w:hAnsi="Verdana"/>
        </w:rPr>
        <w:t>(1)</w:t>
      </w:r>
      <w:r w:rsidR="001F1C36">
        <w:rPr>
          <w:rFonts w:ascii="Verdana" w:hAnsi="Verdana"/>
        </w:rPr>
        <w:t>.</w:t>
      </w:r>
    </w:p>
    <w:p w14:paraId="2C855EBE" w14:textId="77777777" w:rsidR="002909B8" w:rsidRPr="007D3E33" w:rsidRDefault="00662A20" w:rsidP="009032D4">
      <w:pPr>
        <w:pStyle w:val="Question"/>
        <w:keepNext/>
        <w:rPr>
          <w:rFonts w:ascii="Verdana" w:hAnsi="Verdana"/>
          <w:b/>
        </w:rPr>
      </w:pPr>
      <w:r>
        <w:rPr>
          <w:rFonts w:ascii="Verdana" w:hAnsi="Verdana"/>
          <w:b/>
        </w:rPr>
        <w:tab/>
      </w:r>
      <w:r w:rsidR="00F816C6" w:rsidRPr="007D3E33">
        <w:rPr>
          <w:rFonts w:ascii="Verdana" w:hAnsi="Verdana"/>
          <w:b/>
        </w:rPr>
        <w:tab/>
      </w:r>
      <w:r w:rsidR="009D51E4" w:rsidRPr="007D3E33">
        <w:rPr>
          <w:rFonts w:ascii="Verdana" w:hAnsi="Verdana"/>
          <w:b/>
        </w:rPr>
        <w:t>6.</w:t>
      </w:r>
      <w:r w:rsidR="00B379C7" w:rsidRPr="007D3E33">
        <w:rPr>
          <w:rFonts w:ascii="Verdana" w:hAnsi="Verdana"/>
          <w:b/>
        </w:rPr>
        <w:t>1.2</w:t>
      </w:r>
      <w:r w:rsidR="009D51E4" w:rsidRPr="007D3E33">
        <w:rPr>
          <w:rFonts w:ascii="Verdana" w:hAnsi="Verdana"/>
          <w:b/>
        </w:rPr>
        <w:tab/>
        <w:t>any p</w:t>
      </w:r>
      <w:r w:rsidR="002909B8" w:rsidRPr="007D3E33">
        <w:rPr>
          <w:rFonts w:ascii="Verdana" w:hAnsi="Verdana"/>
          <w:b/>
        </w:rPr>
        <w:t xml:space="preserve">rocesses for ensuring that input data is </w:t>
      </w:r>
      <w:r w:rsidR="009D51E4" w:rsidRPr="007D3E33">
        <w:rPr>
          <w:rFonts w:ascii="Verdana" w:hAnsi="Verdana"/>
          <w:b/>
        </w:rPr>
        <w:t xml:space="preserve">sufficient, </w:t>
      </w:r>
      <w:r w:rsidR="002909B8" w:rsidRPr="007D3E33">
        <w:rPr>
          <w:rFonts w:ascii="Verdana" w:hAnsi="Verdana"/>
          <w:b/>
        </w:rPr>
        <w:t>appropriate and verifiable</w:t>
      </w:r>
      <w:r w:rsidR="005A502D">
        <w:rPr>
          <w:rFonts w:ascii="Verdana" w:hAnsi="Verdana"/>
          <w:b/>
        </w:rPr>
        <w:t>.</w:t>
      </w:r>
    </w:p>
    <w:p w14:paraId="2C855EBF" w14:textId="77777777" w:rsidR="000C3DD6" w:rsidRPr="007D3E33" w:rsidRDefault="000C3DD6" w:rsidP="000C3DD6">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6(a)</w:t>
      </w:r>
      <w:r w:rsidR="0091491B" w:rsidRPr="007D3E33">
        <w:rPr>
          <w:rFonts w:ascii="Verdana" w:hAnsi="Verdana"/>
        </w:rPr>
        <w:t>(ii)</w:t>
      </w:r>
      <w:r w:rsidRPr="007D3E33">
        <w:rPr>
          <w:rFonts w:ascii="Verdana" w:hAnsi="Verdana"/>
        </w:rPr>
        <w:t xml:space="preserve"> of the RTS.</w:t>
      </w:r>
    </w:p>
    <w:p w14:paraId="2C855EC0" w14:textId="77777777" w:rsidR="009461D8" w:rsidRPr="007D3E33" w:rsidRDefault="009461D8" w:rsidP="009461D8">
      <w:pPr>
        <w:pStyle w:val="Questionnote"/>
        <w:rPr>
          <w:rFonts w:ascii="Verdana" w:hAnsi="Verdana"/>
        </w:rPr>
      </w:pPr>
      <w:r w:rsidRPr="007D3E33">
        <w:rPr>
          <w:rFonts w:ascii="Verdana" w:hAnsi="Verdana"/>
        </w:rPr>
        <w:t>An applicant may submit for any non-significant benchmark it provides the information required in the form of a summary (see RTS Article 2(1)).</w:t>
      </w:r>
    </w:p>
    <w:p w14:paraId="2C855EC1" w14:textId="77777777" w:rsidR="009461D8" w:rsidRDefault="009461D8" w:rsidP="009461D8">
      <w:pPr>
        <w:pStyle w:val="Questionnote"/>
        <w:rPr>
          <w:rFonts w:ascii="Verdana" w:hAnsi="Verdana"/>
        </w:rPr>
      </w:pPr>
      <w:r w:rsidRPr="007D3E33">
        <w:rPr>
          <w:rFonts w:ascii="Verdana" w:hAnsi="Verdana"/>
        </w:rPr>
        <w:t xml:space="preserve">Please ensure you cover </w:t>
      </w:r>
      <w:r w:rsidR="00E66C8C">
        <w:rPr>
          <w:rFonts w:ascii="Verdana" w:hAnsi="Verdana"/>
        </w:rPr>
        <w:t>the points in</w:t>
      </w:r>
      <w:r w:rsidR="00253859">
        <w:rPr>
          <w:rFonts w:ascii="Verdana" w:hAnsi="Verdana"/>
        </w:rPr>
        <w:t xml:space="preserve"> </w:t>
      </w:r>
      <w:r w:rsidRPr="007D3E33">
        <w:rPr>
          <w:rFonts w:ascii="Verdana" w:hAnsi="Verdana"/>
        </w:rPr>
        <w:t>RTS Article 3</w:t>
      </w:r>
      <w:r w:rsidR="001F1C36">
        <w:rPr>
          <w:rFonts w:ascii="Verdana" w:hAnsi="Verdana"/>
        </w:rPr>
        <w:t>.</w:t>
      </w:r>
    </w:p>
    <w:p w14:paraId="2C855EC2" w14:textId="77777777" w:rsidR="00CE5F4A" w:rsidRPr="007D3E33" w:rsidRDefault="00EC452F" w:rsidP="009461D8">
      <w:pPr>
        <w:pStyle w:val="Questionnote"/>
        <w:rPr>
          <w:rFonts w:ascii="Verdana" w:hAnsi="Verdana"/>
        </w:rPr>
      </w:pPr>
      <w:r>
        <w:rPr>
          <w:rFonts w:ascii="Verdana" w:hAnsi="Verdana"/>
        </w:rPr>
        <w:t xml:space="preserve">Annex II </w:t>
      </w:r>
      <w:r w:rsidR="00CE5F4A">
        <w:rPr>
          <w:rFonts w:ascii="Verdana" w:hAnsi="Verdana"/>
        </w:rPr>
        <w:t>benchmark administrators should refer to BMR Annex II (6c)</w:t>
      </w:r>
      <w:r w:rsidR="001F1C36">
        <w:rPr>
          <w:rFonts w:ascii="Verdana" w:hAnsi="Verdana"/>
        </w:rPr>
        <w:t>.</w:t>
      </w:r>
    </w:p>
    <w:p w14:paraId="2C855EC3" w14:textId="77777777" w:rsidR="002909B8" w:rsidRPr="007D3E33" w:rsidRDefault="009D51E4" w:rsidP="009032D4">
      <w:pPr>
        <w:pStyle w:val="Question"/>
        <w:keepNext/>
        <w:rPr>
          <w:rFonts w:ascii="Verdana" w:hAnsi="Verdana"/>
          <w:b/>
        </w:rPr>
      </w:pPr>
      <w:r w:rsidRPr="007D3E33">
        <w:rPr>
          <w:rFonts w:ascii="Verdana" w:hAnsi="Verdana"/>
          <w:b/>
        </w:rPr>
        <w:tab/>
      </w:r>
      <w:r w:rsidR="00F816C6" w:rsidRPr="007D3E33">
        <w:rPr>
          <w:rFonts w:ascii="Verdana" w:hAnsi="Verdana"/>
          <w:b/>
        </w:rPr>
        <w:tab/>
      </w:r>
      <w:r w:rsidRPr="007D3E33">
        <w:rPr>
          <w:rFonts w:ascii="Verdana" w:hAnsi="Verdana"/>
          <w:b/>
        </w:rPr>
        <w:t>6.</w:t>
      </w:r>
      <w:r w:rsidR="00B379C7" w:rsidRPr="007D3E33">
        <w:rPr>
          <w:rFonts w:ascii="Verdana" w:hAnsi="Verdana"/>
          <w:b/>
        </w:rPr>
        <w:t>1.</w:t>
      </w:r>
      <w:r w:rsidRPr="007D3E33">
        <w:rPr>
          <w:rFonts w:ascii="Verdana" w:hAnsi="Verdana"/>
          <w:b/>
        </w:rPr>
        <w:t>3</w:t>
      </w:r>
      <w:r w:rsidRPr="007D3E33">
        <w:rPr>
          <w:rFonts w:ascii="Verdana" w:hAnsi="Verdana"/>
          <w:b/>
        </w:rPr>
        <w:tab/>
        <w:t>t</w:t>
      </w:r>
      <w:r w:rsidR="002909B8" w:rsidRPr="007D3E33">
        <w:rPr>
          <w:rFonts w:ascii="Verdana" w:hAnsi="Verdana"/>
          <w:b/>
        </w:rPr>
        <w:t>he criteria that determine who may contribute input data to the administrator and the selection process of the contributors</w:t>
      </w:r>
      <w:r w:rsidR="005A502D">
        <w:rPr>
          <w:rFonts w:ascii="Verdana" w:hAnsi="Verdana"/>
          <w:b/>
        </w:rPr>
        <w:t>.</w:t>
      </w:r>
    </w:p>
    <w:p w14:paraId="2C855EC4" w14:textId="77777777" w:rsidR="000C3DD6" w:rsidRPr="007D3E33" w:rsidRDefault="000C3DD6" w:rsidP="000C3DD6">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6(a)</w:t>
      </w:r>
      <w:r w:rsidR="0091491B" w:rsidRPr="007D3E33">
        <w:rPr>
          <w:rFonts w:ascii="Verdana" w:hAnsi="Verdana"/>
        </w:rPr>
        <w:t>(iii)</w:t>
      </w:r>
      <w:r w:rsidRPr="007D3E33">
        <w:rPr>
          <w:rFonts w:ascii="Verdana" w:hAnsi="Verdana"/>
        </w:rPr>
        <w:t xml:space="preserve"> of the</w:t>
      </w:r>
      <w:r w:rsidR="00253859">
        <w:rPr>
          <w:rFonts w:ascii="Verdana" w:hAnsi="Verdana"/>
        </w:rPr>
        <w:t xml:space="preserve"> </w:t>
      </w:r>
      <w:r w:rsidRPr="007D3E33">
        <w:rPr>
          <w:rFonts w:ascii="Verdana" w:hAnsi="Verdana"/>
        </w:rPr>
        <w:t>RTS.</w:t>
      </w:r>
    </w:p>
    <w:p w14:paraId="2C855EC5" w14:textId="77777777" w:rsidR="009461D8" w:rsidRPr="007D3E33" w:rsidRDefault="009461D8" w:rsidP="009461D8">
      <w:pPr>
        <w:pStyle w:val="Questionnote"/>
        <w:rPr>
          <w:rFonts w:ascii="Verdana" w:hAnsi="Verdana"/>
        </w:rPr>
      </w:pPr>
      <w:r w:rsidRPr="007D3E33">
        <w:rPr>
          <w:rFonts w:ascii="Verdana" w:hAnsi="Verdana"/>
        </w:rPr>
        <w:t>An applicant may submit for any non-significant benchmark it provides the information required in the form of a summary (see RTS Article 2(1)).</w:t>
      </w:r>
    </w:p>
    <w:p w14:paraId="2C855EC6" w14:textId="77777777" w:rsidR="009461D8" w:rsidRDefault="009461D8" w:rsidP="009461D8">
      <w:pPr>
        <w:pStyle w:val="Questionnote"/>
        <w:rPr>
          <w:rFonts w:ascii="Verdana" w:hAnsi="Verdana"/>
        </w:rPr>
      </w:pPr>
      <w:r w:rsidRPr="007D3E33">
        <w:rPr>
          <w:rFonts w:ascii="Verdana" w:hAnsi="Verdana"/>
        </w:rPr>
        <w:t>Please ensure you cover the points in RTS Article 3</w:t>
      </w:r>
      <w:r w:rsidR="001F1C36">
        <w:rPr>
          <w:rFonts w:ascii="Verdana" w:hAnsi="Verdana"/>
        </w:rPr>
        <w:t>.</w:t>
      </w:r>
    </w:p>
    <w:p w14:paraId="2C855EC7" w14:textId="77777777" w:rsidR="00662A20" w:rsidRDefault="00EC452F" w:rsidP="00662A20">
      <w:pPr>
        <w:pStyle w:val="Questionnote"/>
        <w:rPr>
          <w:rFonts w:ascii="Verdana" w:hAnsi="Verdana"/>
        </w:rPr>
      </w:pPr>
      <w:r>
        <w:rPr>
          <w:rFonts w:ascii="Verdana" w:hAnsi="Verdana"/>
        </w:rPr>
        <w:t xml:space="preserve">Annex II </w:t>
      </w:r>
      <w:r w:rsidR="00CE5F4A">
        <w:rPr>
          <w:rFonts w:ascii="Verdana" w:hAnsi="Verdana"/>
        </w:rPr>
        <w:t>benchmark administrators should refer to BMR Annex II (8)</w:t>
      </w:r>
      <w:r w:rsidR="001F1C36">
        <w:rPr>
          <w:rFonts w:ascii="Verdana" w:hAnsi="Verdana"/>
        </w:rPr>
        <w:t>.</w:t>
      </w:r>
    </w:p>
    <w:p w14:paraId="2C855EC8" w14:textId="77777777" w:rsidR="000F4911" w:rsidRPr="007D3E33" w:rsidRDefault="00662A20" w:rsidP="009032D4">
      <w:pPr>
        <w:pStyle w:val="Question"/>
        <w:keepNext/>
        <w:rPr>
          <w:rFonts w:ascii="Verdana" w:hAnsi="Verdana"/>
          <w:b/>
        </w:rPr>
      </w:pPr>
      <w:r>
        <w:rPr>
          <w:rFonts w:ascii="Verdana" w:hAnsi="Verdana"/>
        </w:rPr>
        <w:tab/>
      </w:r>
      <w:r>
        <w:rPr>
          <w:rFonts w:ascii="Verdana" w:hAnsi="Verdana"/>
        </w:rPr>
        <w:tab/>
      </w:r>
      <w:r w:rsidR="009D51E4" w:rsidRPr="007D3E33">
        <w:rPr>
          <w:rFonts w:ascii="Verdana" w:hAnsi="Verdana"/>
          <w:b/>
        </w:rPr>
        <w:t>6.</w:t>
      </w:r>
      <w:r w:rsidR="00B379C7" w:rsidRPr="007D3E33">
        <w:rPr>
          <w:rFonts w:ascii="Verdana" w:hAnsi="Verdana"/>
          <w:b/>
        </w:rPr>
        <w:t>1.</w:t>
      </w:r>
      <w:r w:rsidR="009D51E4" w:rsidRPr="007D3E33">
        <w:rPr>
          <w:rFonts w:ascii="Verdana" w:hAnsi="Verdana"/>
          <w:b/>
        </w:rPr>
        <w:t>4</w:t>
      </w:r>
      <w:r w:rsidR="009D51E4" w:rsidRPr="007D3E33">
        <w:rPr>
          <w:rFonts w:ascii="Verdana" w:hAnsi="Verdana"/>
          <w:b/>
        </w:rPr>
        <w:tab/>
        <w:t>t</w:t>
      </w:r>
      <w:r w:rsidR="008B7A5B" w:rsidRPr="007D3E33">
        <w:rPr>
          <w:rFonts w:ascii="Verdana" w:hAnsi="Verdana"/>
          <w:b/>
        </w:rPr>
        <w:t>he evaluation of the contributor</w:t>
      </w:r>
      <w:r w:rsidR="009D51E4" w:rsidRPr="007D3E33">
        <w:rPr>
          <w:rFonts w:ascii="Verdana" w:hAnsi="Verdana"/>
          <w:b/>
        </w:rPr>
        <w:t>’</w:t>
      </w:r>
      <w:r w:rsidR="008B7A5B" w:rsidRPr="007D3E33">
        <w:rPr>
          <w:rFonts w:ascii="Verdana" w:hAnsi="Verdana"/>
          <w:b/>
        </w:rPr>
        <w:t>s input data and the process of validating input data</w:t>
      </w:r>
      <w:r w:rsidR="005A502D">
        <w:rPr>
          <w:rFonts w:ascii="Verdana" w:hAnsi="Verdana"/>
          <w:b/>
        </w:rPr>
        <w:t>.</w:t>
      </w:r>
    </w:p>
    <w:p w14:paraId="2C855EC9" w14:textId="77777777" w:rsidR="000C3DD6" w:rsidRPr="007D3E33" w:rsidRDefault="000C3DD6" w:rsidP="000C3DD6">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6(a)</w:t>
      </w:r>
      <w:r w:rsidR="0091491B" w:rsidRPr="007D3E33">
        <w:rPr>
          <w:rFonts w:ascii="Verdana" w:hAnsi="Verdana"/>
        </w:rPr>
        <w:t>(iv)</w:t>
      </w:r>
      <w:r w:rsidRPr="007D3E33">
        <w:rPr>
          <w:rFonts w:ascii="Verdana" w:hAnsi="Verdana"/>
        </w:rPr>
        <w:t xml:space="preserve"> of the</w:t>
      </w:r>
      <w:r w:rsidR="00253859">
        <w:rPr>
          <w:rFonts w:ascii="Verdana" w:hAnsi="Verdana"/>
        </w:rPr>
        <w:t xml:space="preserve"> </w:t>
      </w:r>
      <w:r w:rsidRPr="007D3E33">
        <w:rPr>
          <w:rFonts w:ascii="Verdana" w:hAnsi="Verdana"/>
        </w:rPr>
        <w:t>RTS.</w:t>
      </w:r>
    </w:p>
    <w:p w14:paraId="2C855ECA" w14:textId="77777777" w:rsidR="009461D8" w:rsidRPr="007D3E33" w:rsidRDefault="009461D8" w:rsidP="009461D8">
      <w:pPr>
        <w:pStyle w:val="Questionnote"/>
        <w:rPr>
          <w:rFonts w:ascii="Verdana" w:hAnsi="Verdana"/>
        </w:rPr>
      </w:pPr>
      <w:r w:rsidRPr="007D3E33">
        <w:rPr>
          <w:rFonts w:ascii="Verdana" w:hAnsi="Verdana"/>
        </w:rPr>
        <w:t>An applicant may submit for any non-significant benchmark it provides the information required in the form of a summary (see</w:t>
      </w:r>
      <w:r w:rsidR="002E1C65">
        <w:rPr>
          <w:rFonts w:ascii="Verdana" w:hAnsi="Verdana"/>
        </w:rPr>
        <w:t xml:space="preserve"> </w:t>
      </w:r>
      <w:r w:rsidRPr="007D3E33">
        <w:rPr>
          <w:rFonts w:ascii="Verdana" w:hAnsi="Verdana"/>
        </w:rPr>
        <w:t>RTS Article 2(1)).</w:t>
      </w:r>
    </w:p>
    <w:p w14:paraId="2C855ECB" w14:textId="77777777" w:rsidR="009461D8" w:rsidRDefault="009461D8" w:rsidP="009461D8">
      <w:pPr>
        <w:pStyle w:val="Questionnote"/>
        <w:rPr>
          <w:rFonts w:ascii="Verdana" w:hAnsi="Verdana"/>
        </w:rPr>
      </w:pPr>
      <w:r w:rsidRPr="007D3E33">
        <w:rPr>
          <w:rFonts w:ascii="Verdana" w:hAnsi="Verdana"/>
        </w:rPr>
        <w:t>Please ensure y</w:t>
      </w:r>
      <w:r w:rsidR="002E1C65">
        <w:rPr>
          <w:rFonts w:ascii="Verdana" w:hAnsi="Verdana"/>
        </w:rPr>
        <w:t>ou cover the points in</w:t>
      </w:r>
      <w:r w:rsidR="00253859">
        <w:rPr>
          <w:rFonts w:ascii="Verdana" w:hAnsi="Verdana"/>
        </w:rPr>
        <w:t xml:space="preserve"> </w:t>
      </w:r>
      <w:r w:rsidRPr="007D3E33">
        <w:rPr>
          <w:rFonts w:ascii="Verdana" w:hAnsi="Verdana"/>
        </w:rPr>
        <w:t>RTS Article 3</w:t>
      </w:r>
      <w:r w:rsidR="001F1C36">
        <w:rPr>
          <w:rFonts w:ascii="Verdana" w:hAnsi="Verdana"/>
        </w:rPr>
        <w:t>.</w:t>
      </w:r>
    </w:p>
    <w:p w14:paraId="2C855ECC" w14:textId="77777777" w:rsidR="00CE5F4A" w:rsidRPr="007D3E33" w:rsidRDefault="00EC452F" w:rsidP="009461D8">
      <w:pPr>
        <w:pStyle w:val="Questionnote"/>
        <w:rPr>
          <w:rFonts w:ascii="Verdana" w:hAnsi="Verdana"/>
        </w:rPr>
      </w:pPr>
      <w:r>
        <w:rPr>
          <w:rFonts w:ascii="Verdana" w:hAnsi="Verdana"/>
        </w:rPr>
        <w:t xml:space="preserve">Annex II </w:t>
      </w:r>
      <w:r w:rsidR="00CE5F4A">
        <w:rPr>
          <w:rFonts w:ascii="Verdana" w:hAnsi="Verdana"/>
        </w:rPr>
        <w:t>benchmark administrators should refer to BMR Annex II (6c)(6d) and (8c)</w:t>
      </w:r>
      <w:r w:rsidR="001F1C36">
        <w:rPr>
          <w:rFonts w:ascii="Verdana" w:hAnsi="Verdana"/>
        </w:rPr>
        <w:t>.</w:t>
      </w:r>
    </w:p>
    <w:p w14:paraId="2C855ECD" w14:textId="77777777" w:rsidR="00662A20" w:rsidRDefault="00662A20">
      <w:pPr>
        <w:spacing w:before="0" w:line="240" w:lineRule="auto"/>
        <w:rPr>
          <w:rFonts w:ascii="Verdana" w:hAnsi="Verdana"/>
          <w:b/>
          <w:sz w:val="22"/>
        </w:rPr>
      </w:pPr>
      <w:r>
        <w:rPr>
          <w:rFonts w:ascii="Verdana" w:hAnsi="Verdana"/>
        </w:rPr>
        <w:br w:type="page"/>
      </w:r>
    </w:p>
    <w:p w14:paraId="2C855ECE" w14:textId="77777777" w:rsidR="009D51E4" w:rsidRPr="007D3E33" w:rsidRDefault="009D51E4" w:rsidP="009D51E4">
      <w:pPr>
        <w:pStyle w:val="Qsheading1"/>
        <w:rPr>
          <w:rFonts w:ascii="Verdana" w:hAnsi="Verdana"/>
        </w:rPr>
      </w:pPr>
      <w:r w:rsidRPr="007D3E33">
        <w:rPr>
          <w:rFonts w:ascii="Verdana" w:hAnsi="Verdana"/>
        </w:rPr>
        <w:lastRenderedPageBreak/>
        <w:t>Methodology</w:t>
      </w:r>
    </w:p>
    <w:p w14:paraId="2C855ECF" w14:textId="6F4D966D" w:rsidR="005A502D" w:rsidRPr="005A502D" w:rsidRDefault="005A502D" w:rsidP="005A502D">
      <w:pPr>
        <w:pStyle w:val="Question"/>
        <w:keepNext/>
        <w:rPr>
          <w:rFonts w:ascii="Verdana" w:hAnsi="Verdana"/>
          <w:b/>
        </w:rPr>
      </w:pPr>
      <w:r>
        <w:rPr>
          <w:rFonts w:ascii="Verdana" w:hAnsi="Verdana"/>
          <w:b/>
        </w:rPr>
        <w:tab/>
      </w:r>
      <w:r w:rsidR="009D51E4" w:rsidRPr="007D3E33">
        <w:rPr>
          <w:rFonts w:ascii="Verdana" w:hAnsi="Verdana"/>
          <w:b/>
        </w:rPr>
        <w:t>6.</w:t>
      </w:r>
      <w:r w:rsidR="00B379C7" w:rsidRPr="007D3E33">
        <w:rPr>
          <w:rFonts w:ascii="Verdana" w:hAnsi="Verdana"/>
          <w:b/>
        </w:rPr>
        <w:t>2</w:t>
      </w:r>
      <w:r w:rsidR="009D51E4" w:rsidRPr="007D3E33">
        <w:rPr>
          <w:rFonts w:ascii="Verdana" w:hAnsi="Verdana"/>
          <w:b/>
        </w:rPr>
        <w:tab/>
      </w:r>
      <w:r>
        <w:rPr>
          <w:rFonts w:ascii="Verdana" w:hAnsi="Verdana"/>
          <w:b/>
        </w:rPr>
        <w:t xml:space="preserve">For each benchmark or family of benchmarks you must provide a description of the methodology highlighting the key elements of the methodology in accordance with Article 13 of the Regulation and further specified in </w:t>
      </w:r>
      <w:r w:rsidRPr="005A502D">
        <w:rPr>
          <w:rFonts w:ascii="Verdana" w:hAnsi="Verdana"/>
          <w:b/>
        </w:rPr>
        <w:t xml:space="preserve">the </w:t>
      </w:r>
      <w:r w:rsidR="00992387">
        <w:rPr>
          <w:rFonts w:ascii="Verdana" w:hAnsi="Verdana"/>
          <w:b/>
        </w:rPr>
        <w:t xml:space="preserve">Commission Delegated Regulation (EU) 2018/1641 </w:t>
      </w:r>
      <w:r w:rsidRPr="005A502D">
        <w:rPr>
          <w:rFonts w:ascii="Verdana" w:hAnsi="Verdana"/>
          <w:b/>
        </w:rPr>
        <w:t xml:space="preserve">specifying the information to be provided on the key elements of the methodology, the details of the internal review and the approval of a methodology and the procedures for consulting on any proposed material change in the benchmark administrator's methodology </w:t>
      </w:r>
      <w:r w:rsidRPr="005A502D">
        <w:rPr>
          <w:rFonts w:ascii="Verdana" w:hAnsi="Verdana"/>
        </w:rPr>
        <w:footnoteReference w:id="3"/>
      </w:r>
      <w:r>
        <w:rPr>
          <w:rFonts w:ascii="Verdana" w:hAnsi="Verdana"/>
          <w:b/>
        </w:rPr>
        <w:t>.</w:t>
      </w:r>
      <w:r w:rsidRPr="005A502D">
        <w:rPr>
          <w:rFonts w:ascii="Verdana" w:hAnsi="Verdana"/>
          <w:b/>
        </w:rPr>
        <w:t xml:space="preserve"> </w:t>
      </w:r>
    </w:p>
    <w:p w14:paraId="2C855ED0" w14:textId="77777777" w:rsidR="009461D8" w:rsidRDefault="009461D8" w:rsidP="009461D8">
      <w:pPr>
        <w:pStyle w:val="Questionnote"/>
        <w:rPr>
          <w:rFonts w:ascii="Verdana" w:hAnsi="Verdana"/>
        </w:rPr>
      </w:pPr>
      <w:r w:rsidRPr="007D3E33">
        <w:rPr>
          <w:rFonts w:ascii="Verdana" w:hAnsi="Verdana"/>
        </w:rPr>
        <w:t>An applicant may submit for any non-significant benchmark it provides the information required in the form of a summary (see</w:t>
      </w:r>
      <w:r w:rsidR="002E1C65">
        <w:rPr>
          <w:rFonts w:ascii="Verdana" w:hAnsi="Verdana"/>
        </w:rPr>
        <w:t xml:space="preserve"> </w:t>
      </w:r>
      <w:r w:rsidRPr="007D3E33">
        <w:rPr>
          <w:rFonts w:ascii="Verdana" w:hAnsi="Verdana"/>
        </w:rPr>
        <w:t>RTS Article 2(1)).</w:t>
      </w:r>
    </w:p>
    <w:p w14:paraId="2C855ED1" w14:textId="77777777" w:rsidR="00CE5F4A" w:rsidRPr="007D3E33" w:rsidRDefault="00EC452F" w:rsidP="009461D8">
      <w:pPr>
        <w:pStyle w:val="Questionnote"/>
        <w:rPr>
          <w:rFonts w:ascii="Verdana" w:hAnsi="Verdana"/>
        </w:rPr>
      </w:pPr>
      <w:r>
        <w:rPr>
          <w:rFonts w:ascii="Verdana" w:hAnsi="Verdana"/>
        </w:rPr>
        <w:t xml:space="preserve">Annex II </w:t>
      </w:r>
      <w:r w:rsidR="00CE5F4A">
        <w:rPr>
          <w:rFonts w:ascii="Verdana" w:hAnsi="Verdana"/>
        </w:rPr>
        <w:t>benchmark administrators should refer to BMR Annex II (1) and (2)</w:t>
      </w:r>
      <w:r w:rsidR="001F1C36">
        <w:rPr>
          <w:rFonts w:ascii="Verdana" w:hAnsi="Verdana"/>
        </w:rPr>
        <w:t>.</w:t>
      </w:r>
    </w:p>
    <w:p w14:paraId="2C855ED2" w14:textId="77777777" w:rsidR="006572C8" w:rsidRPr="007D3E33" w:rsidRDefault="006572C8" w:rsidP="009461D8">
      <w:pPr>
        <w:pStyle w:val="Question"/>
        <w:keepNext/>
        <w:rPr>
          <w:rFonts w:ascii="Verdana" w:hAnsi="Verdana"/>
          <w:b/>
        </w:rPr>
      </w:pPr>
      <w:r w:rsidRPr="007D3E33">
        <w:rPr>
          <w:rFonts w:ascii="Verdana" w:hAnsi="Verdana"/>
          <w:b/>
        </w:rPr>
        <w:tab/>
      </w:r>
      <w:r w:rsidR="00B379C7" w:rsidRPr="007D3E33">
        <w:rPr>
          <w:rFonts w:ascii="Verdana" w:hAnsi="Verdana"/>
          <w:b/>
        </w:rPr>
        <w:t>6.3</w:t>
      </w:r>
      <w:r w:rsidRPr="007D3E33">
        <w:rPr>
          <w:rFonts w:ascii="Verdana" w:hAnsi="Verdana"/>
          <w:b/>
        </w:rPr>
        <w:tab/>
      </w:r>
      <w:r w:rsidR="005A502D">
        <w:rPr>
          <w:rFonts w:ascii="Verdana" w:hAnsi="Verdana"/>
          <w:b/>
        </w:rPr>
        <w:t>You must attach the policies and procedures with respect to the methodology including those relating to:</w:t>
      </w:r>
    </w:p>
    <w:p w14:paraId="2C855ED3" w14:textId="77777777" w:rsidR="009D51E4" w:rsidRPr="007D3E33" w:rsidRDefault="00B379C7" w:rsidP="009D51E4">
      <w:pPr>
        <w:pStyle w:val="Question"/>
        <w:keepNext/>
        <w:rPr>
          <w:rFonts w:ascii="Verdana" w:hAnsi="Verdana"/>
          <w:b/>
        </w:rPr>
      </w:pPr>
      <w:r w:rsidRPr="007D3E33">
        <w:rPr>
          <w:rFonts w:ascii="Verdana" w:hAnsi="Verdana"/>
          <w:b/>
        </w:rPr>
        <w:tab/>
      </w:r>
      <w:r w:rsidR="00F816C6" w:rsidRPr="007D3E33">
        <w:rPr>
          <w:rFonts w:ascii="Verdana" w:hAnsi="Verdana"/>
          <w:b/>
        </w:rPr>
        <w:tab/>
      </w:r>
      <w:r w:rsidRPr="007D3E33">
        <w:rPr>
          <w:rFonts w:ascii="Verdana" w:hAnsi="Verdana"/>
          <w:b/>
        </w:rPr>
        <w:t>6.3.1</w:t>
      </w:r>
      <w:r w:rsidR="009D51E4" w:rsidRPr="007D3E33">
        <w:rPr>
          <w:rFonts w:ascii="Verdana" w:hAnsi="Verdana"/>
          <w:b/>
        </w:rPr>
        <w:tab/>
      </w:r>
      <w:r w:rsidR="006572C8" w:rsidRPr="007D3E33">
        <w:rPr>
          <w:rFonts w:ascii="Verdana" w:hAnsi="Verdana"/>
          <w:b/>
        </w:rPr>
        <w:t>the measures taken to provide validation and review of the methodology, including any trials or back-testing performed.</w:t>
      </w:r>
    </w:p>
    <w:p w14:paraId="2C855ED4" w14:textId="77777777" w:rsidR="000C3DD6" w:rsidRPr="007D3E33" w:rsidRDefault="000C3DD6" w:rsidP="000C3DD6">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6(b)</w:t>
      </w:r>
      <w:r w:rsidR="0091491B" w:rsidRPr="007D3E33">
        <w:rPr>
          <w:rFonts w:ascii="Verdana" w:hAnsi="Verdana"/>
        </w:rPr>
        <w:t>(ii)(1)</w:t>
      </w:r>
      <w:r w:rsidR="002E1C65">
        <w:rPr>
          <w:rFonts w:ascii="Verdana" w:hAnsi="Verdana"/>
        </w:rPr>
        <w:t xml:space="preserve"> of the</w:t>
      </w:r>
      <w:r w:rsidR="001F7E92">
        <w:rPr>
          <w:rFonts w:ascii="Verdana" w:hAnsi="Verdana"/>
        </w:rPr>
        <w:t xml:space="preserve"> </w:t>
      </w:r>
      <w:r w:rsidRPr="007D3E33">
        <w:rPr>
          <w:rFonts w:ascii="Verdana" w:hAnsi="Verdana"/>
        </w:rPr>
        <w:t>RTS.</w:t>
      </w:r>
    </w:p>
    <w:p w14:paraId="2C855ED5" w14:textId="77777777" w:rsidR="009461D8" w:rsidRPr="007D3E33" w:rsidRDefault="009461D8" w:rsidP="009461D8">
      <w:pPr>
        <w:pStyle w:val="Questionnote"/>
        <w:rPr>
          <w:rFonts w:ascii="Verdana" w:hAnsi="Verdana"/>
        </w:rPr>
      </w:pPr>
      <w:r w:rsidRPr="007D3E33">
        <w:rPr>
          <w:rFonts w:ascii="Verdana" w:hAnsi="Verdana"/>
        </w:rPr>
        <w:t>An applicant may submit for any non-significant benchmark it provides the information required in the form of a summary (see RTS Article 2(1)).</w:t>
      </w:r>
    </w:p>
    <w:p w14:paraId="2C855ED6" w14:textId="77777777" w:rsidR="009461D8" w:rsidRDefault="009461D8" w:rsidP="009461D8">
      <w:pPr>
        <w:pStyle w:val="Questionnote"/>
        <w:rPr>
          <w:rFonts w:ascii="Verdana" w:hAnsi="Verdana"/>
        </w:rPr>
      </w:pPr>
      <w:r w:rsidRPr="007D3E33">
        <w:rPr>
          <w:rFonts w:ascii="Verdana" w:hAnsi="Verdana"/>
        </w:rPr>
        <w:t>Please ensure you cover the points in RTS Article 3</w:t>
      </w:r>
      <w:r w:rsidR="001F1C36">
        <w:rPr>
          <w:rFonts w:ascii="Verdana" w:hAnsi="Verdana"/>
        </w:rPr>
        <w:t>.</w:t>
      </w:r>
    </w:p>
    <w:p w14:paraId="2C855ED7" w14:textId="77777777" w:rsidR="00CE5F4A" w:rsidRPr="007D3E33" w:rsidRDefault="00EC452F" w:rsidP="009461D8">
      <w:pPr>
        <w:pStyle w:val="Questionnote"/>
        <w:rPr>
          <w:rFonts w:ascii="Verdana" w:hAnsi="Verdana"/>
        </w:rPr>
      </w:pPr>
      <w:r>
        <w:rPr>
          <w:rFonts w:ascii="Verdana" w:hAnsi="Verdana"/>
        </w:rPr>
        <w:t xml:space="preserve">Annex II </w:t>
      </w:r>
      <w:r w:rsidR="00CE5F4A">
        <w:rPr>
          <w:rFonts w:ascii="Verdana" w:hAnsi="Verdana"/>
        </w:rPr>
        <w:t>benchmark administrators should refer to BMR Annex II (3b), (3c), (4) and (5)</w:t>
      </w:r>
      <w:r w:rsidR="001F1C36">
        <w:rPr>
          <w:rFonts w:ascii="Verdana" w:hAnsi="Verdana"/>
        </w:rPr>
        <w:t>.</w:t>
      </w:r>
    </w:p>
    <w:p w14:paraId="2C855ED8" w14:textId="77777777" w:rsidR="006572C8" w:rsidRPr="007D3E33" w:rsidRDefault="00B379C7" w:rsidP="006572C8">
      <w:pPr>
        <w:pStyle w:val="Question"/>
        <w:keepNext/>
        <w:rPr>
          <w:rFonts w:ascii="Verdana" w:hAnsi="Verdana"/>
          <w:b/>
        </w:rPr>
      </w:pPr>
      <w:r w:rsidRPr="007D3E33">
        <w:rPr>
          <w:rFonts w:ascii="Verdana" w:hAnsi="Verdana"/>
          <w:b/>
        </w:rPr>
        <w:tab/>
      </w:r>
      <w:r w:rsidR="00F816C6" w:rsidRPr="007D3E33">
        <w:rPr>
          <w:rFonts w:ascii="Verdana" w:hAnsi="Verdana"/>
          <w:b/>
        </w:rPr>
        <w:tab/>
      </w:r>
      <w:r w:rsidRPr="007D3E33">
        <w:rPr>
          <w:rFonts w:ascii="Verdana" w:hAnsi="Verdana"/>
          <w:b/>
        </w:rPr>
        <w:t>6.3.2</w:t>
      </w:r>
      <w:r w:rsidR="006572C8" w:rsidRPr="007D3E33">
        <w:rPr>
          <w:rFonts w:ascii="Verdana" w:hAnsi="Verdana"/>
          <w:b/>
        </w:rPr>
        <w:tab/>
        <w:t>the consultation process on any proposed material change in the metho</w:t>
      </w:r>
      <w:r w:rsidR="009A472B" w:rsidRPr="007D3E33">
        <w:rPr>
          <w:rFonts w:ascii="Verdana" w:hAnsi="Verdana"/>
          <w:b/>
        </w:rPr>
        <w:t>dolog</w:t>
      </w:r>
      <w:r w:rsidR="006572C8" w:rsidRPr="007D3E33">
        <w:rPr>
          <w:rFonts w:ascii="Verdana" w:hAnsi="Verdana"/>
          <w:b/>
        </w:rPr>
        <w:t>y.</w:t>
      </w:r>
    </w:p>
    <w:p w14:paraId="2C855ED9" w14:textId="77777777" w:rsidR="000C3DD6" w:rsidRPr="007D3E33" w:rsidRDefault="000C3DD6" w:rsidP="000C3DD6">
      <w:pPr>
        <w:pStyle w:val="Questionnote"/>
        <w:rPr>
          <w:rFonts w:ascii="Verdana" w:hAnsi="Verdana"/>
        </w:rPr>
      </w:pPr>
      <w:r w:rsidRPr="007D3E33">
        <w:rPr>
          <w:rFonts w:ascii="Verdana" w:hAnsi="Verdana"/>
        </w:rPr>
        <w:t xml:space="preserve">See Annex </w:t>
      </w:r>
      <w:r w:rsidR="00BD6CE7">
        <w:rPr>
          <w:rFonts w:ascii="Verdana" w:hAnsi="Verdana"/>
        </w:rPr>
        <w:t xml:space="preserve">I </w:t>
      </w:r>
      <w:r w:rsidRPr="007D3E33">
        <w:rPr>
          <w:rFonts w:ascii="Verdana" w:hAnsi="Verdana"/>
        </w:rPr>
        <w:t>6(b)</w:t>
      </w:r>
      <w:r w:rsidR="0091491B" w:rsidRPr="007D3E33">
        <w:rPr>
          <w:rFonts w:ascii="Verdana" w:hAnsi="Verdana"/>
        </w:rPr>
        <w:t>(ii)(2)</w:t>
      </w:r>
      <w:r w:rsidRPr="007D3E33">
        <w:rPr>
          <w:rFonts w:ascii="Verdana" w:hAnsi="Verdana"/>
        </w:rPr>
        <w:t xml:space="preserve"> of the</w:t>
      </w:r>
      <w:r w:rsidR="002E1C65">
        <w:rPr>
          <w:rFonts w:ascii="Verdana" w:hAnsi="Verdana"/>
        </w:rPr>
        <w:t xml:space="preserve"> </w:t>
      </w:r>
      <w:r w:rsidRPr="007D3E33">
        <w:rPr>
          <w:rFonts w:ascii="Verdana" w:hAnsi="Verdana"/>
        </w:rPr>
        <w:t>RTS.</w:t>
      </w:r>
    </w:p>
    <w:p w14:paraId="2C855EDA" w14:textId="77777777" w:rsidR="009461D8" w:rsidRDefault="009461D8" w:rsidP="009461D8">
      <w:pPr>
        <w:pStyle w:val="Questionnote"/>
        <w:rPr>
          <w:rFonts w:ascii="Verdana" w:hAnsi="Verdana"/>
        </w:rPr>
      </w:pPr>
      <w:r w:rsidRPr="007D3E33">
        <w:rPr>
          <w:rFonts w:ascii="Verdana" w:hAnsi="Verdana"/>
        </w:rPr>
        <w:t>Please ensure you cover the points in RTS Article 3</w:t>
      </w:r>
      <w:r w:rsidR="001F1C36">
        <w:rPr>
          <w:rFonts w:ascii="Verdana" w:hAnsi="Verdana"/>
        </w:rPr>
        <w:t>.</w:t>
      </w:r>
    </w:p>
    <w:p w14:paraId="2C855EDB" w14:textId="77777777" w:rsidR="00CE5F4A" w:rsidRPr="007D3E33" w:rsidRDefault="00EC452F" w:rsidP="00CE5F4A">
      <w:pPr>
        <w:pStyle w:val="Questionnote"/>
        <w:rPr>
          <w:rFonts w:ascii="Verdana" w:hAnsi="Verdana"/>
        </w:rPr>
      </w:pPr>
      <w:r>
        <w:rPr>
          <w:rFonts w:ascii="Verdana" w:hAnsi="Verdana"/>
        </w:rPr>
        <w:t xml:space="preserve">Annex II </w:t>
      </w:r>
      <w:r w:rsidR="00CE5F4A">
        <w:rPr>
          <w:rFonts w:ascii="Verdana" w:hAnsi="Verdana"/>
        </w:rPr>
        <w:t>benchmark administrators should refer to BMR Annex II (4) and (5)</w:t>
      </w:r>
      <w:r w:rsidR="001F1C36">
        <w:rPr>
          <w:rFonts w:ascii="Verdana" w:hAnsi="Verdana"/>
        </w:rPr>
        <w:t>.</w:t>
      </w:r>
    </w:p>
    <w:p w14:paraId="2C855EDC" w14:textId="77777777" w:rsidR="00CE5F4A" w:rsidRPr="007D3E33" w:rsidRDefault="00CE5F4A" w:rsidP="009461D8">
      <w:pPr>
        <w:pStyle w:val="Questionnote"/>
        <w:rPr>
          <w:rFonts w:ascii="Verdana" w:hAnsi="Verdana"/>
        </w:rPr>
      </w:pPr>
    </w:p>
    <w:p w14:paraId="2C855EDD" w14:textId="77777777" w:rsidR="009D51E4" w:rsidRPr="007D3E33" w:rsidRDefault="009D51E4" w:rsidP="008B7A5B">
      <w:pPr>
        <w:pStyle w:val="QuestionChar"/>
        <w:rPr>
          <w:rFonts w:ascii="Verdana" w:hAnsi="Verdana"/>
          <w:b/>
          <w:bCs/>
        </w:rPr>
      </w:pPr>
    </w:p>
    <w:p w14:paraId="2C855EDE" w14:textId="77777777" w:rsidR="008B7A5B" w:rsidRPr="007D3E33" w:rsidRDefault="008B7A5B" w:rsidP="00B56368">
      <w:pPr>
        <w:spacing w:before="0" w:line="240" w:lineRule="auto"/>
        <w:rPr>
          <w:rFonts w:ascii="Verdana" w:hAnsi="Verdana"/>
          <w:b/>
          <w:bCs/>
        </w:rPr>
      </w:pPr>
    </w:p>
    <w:p w14:paraId="2C855EDF" w14:textId="77777777" w:rsidR="00B379C7" w:rsidRPr="007D3E33" w:rsidRDefault="00B379C7" w:rsidP="009032D4">
      <w:pPr>
        <w:rPr>
          <w:rFonts w:ascii="Verdana" w:hAnsi="Verdana"/>
          <w:b/>
          <w:bCs/>
        </w:rPr>
        <w:sectPr w:rsidR="00B379C7" w:rsidRPr="007D3E33" w:rsidSect="00645311">
          <w:headerReference w:type="even" r:id="rId68"/>
          <w:headerReference w:type="default" r:id="rId69"/>
          <w:headerReference w:type="first" r:id="rId70"/>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56368" w:rsidRPr="007D3E33" w14:paraId="2C855EE3" w14:textId="77777777" w:rsidTr="00D93997">
        <w:trPr>
          <w:trHeight w:val="1693"/>
        </w:trPr>
        <w:tc>
          <w:tcPr>
            <w:tcW w:w="2268" w:type="dxa"/>
            <w:shd w:val="clear" w:color="auto" w:fill="701B45"/>
          </w:tcPr>
          <w:p w14:paraId="2C855EE0" w14:textId="77777777" w:rsidR="00B56368" w:rsidRPr="007D3E33" w:rsidRDefault="00B56368" w:rsidP="00442595">
            <w:pPr>
              <w:pStyle w:val="Sectionnumber"/>
            </w:pPr>
            <w:r w:rsidRPr="007D3E33">
              <w:lastRenderedPageBreak/>
              <w:br w:type="page"/>
            </w:r>
            <w:r w:rsidR="006572C8" w:rsidRPr="007D3E33">
              <w:t>7</w:t>
            </w:r>
          </w:p>
        </w:tc>
        <w:tc>
          <w:tcPr>
            <w:tcW w:w="7825" w:type="dxa"/>
            <w:shd w:val="clear" w:color="auto" w:fill="701B45"/>
          </w:tcPr>
          <w:p w14:paraId="2C855EE1" w14:textId="77777777" w:rsidR="00B56368" w:rsidRPr="007D3E33" w:rsidRDefault="00B56368" w:rsidP="00442595">
            <w:pPr>
              <w:pStyle w:val="Sectionheading"/>
              <w:rPr>
                <w:rFonts w:ascii="Verdana" w:hAnsi="Verdana"/>
                <w:sz w:val="28"/>
                <w:szCs w:val="28"/>
              </w:rPr>
            </w:pPr>
            <w:r w:rsidRPr="007D3E33">
              <w:rPr>
                <w:rFonts w:ascii="Verdana" w:hAnsi="Verdana"/>
                <w:sz w:val="28"/>
                <w:szCs w:val="28"/>
              </w:rPr>
              <w:t>Outsourcing</w:t>
            </w:r>
          </w:p>
          <w:p w14:paraId="2C855EE2" w14:textId="77777777" w:rsidR="00B56368" w:rsidRPr="007D3E33" w:rsidRDefault="00B56368" w:rsidP="000C3DD6">
            <w:pPr>
              <w:pStyle w:val="ListParagraph"/>
              <w:spacing w:before="0" w:line="240" w:lineRule="auto"/>
              <w:ind w:left="0" w:right="595"/>
              <w:rPr>
                <w:rFonts w:ascii="Verdana" w:hAnsi="Verdana" w:cs="ArialMT"/>
                <w:color w:val="FFFFFF"/>
              </w:rPr>
            </w:pPr>
          </w:p>
        </w:tc>
      </w:tr>
    </w:tbl>
    <w:p w14:paraId="2C855EE4" w14:textId="77777777" w:rsidR="00154FAC" w:rsidRPr="007D3E33" w:rsidRDefault="006572C8" w:rsidP="00154FAC">
      <w:pPr>
        <w:pStyle w:val="QuestionChar"/>
        <w:rPr>
          <w:rFonts w:ascii="Verdana" w:hAnsi="Verdana"/>
          <w:b/>
          <w:bCs/>
        </w:rPr>
      </w:pPr>
      <w:r w:rsidRPr="007D3E33">
        <w:rPr>
          <w:rFonts w:ascii="Verdana" w:hAnsi="Verdana"/>
          <w:b/>
          <w:bCs/>
        </w:rPr>
        <w:t>7</w:t>
      </w:r>
      <w:r w:rsidR="00154FAC" w:rsidRPr="007D3E33">
        <w:rPr>
          <w:rFonts w:ascii="Verdana" w:hAnsi="Verdana"/>
          <w:b/>
          <w:bCs/>
        </w:rPr>
        <w:t>.1</w:t>
      </w:r>
      <w:r w:rsidR="00154FAC" w:rsidRPr="007D3E33">
        <w:rPr>
          <w:rFonts w:ascii="Verdana" w:hAnsi="Verdana"/>
          <w:b/>
          <w:bCs/>
        </w:rPr>
        <w:tab/>
      </w:r>
      <w:r w:rsidR="00154FAC" w:rsidRPr="007D3E33">
        <w:rPr>
          <w:rFonts w:ascii="Verdana" w:hAnsi="Verdana"/>
          <w:b/>
          <w:bCs/>
        </w:rPr>
        <w:tab/>
      </w:r>
      <w:r w:rsidR="00B379C7" w:rsidRPr="007D3E33">
        <w:rPr>
          <w:rFonts w:ascii="Verdana" w:hAnsi="Verdana"/>
          <w:b/>
          <w:bCs/>
        </w:rPr>
        <w:t>Are any activities</w:t>
      </w:r>
      <w:r w:rsidR="00154FAC" w:rsidRPr="007D3E33">
        <w:rPr>
          <w:rFonts w:ascii="Verdana" w:hAnsi="Verdana"/>
          <w:b/>
          <w:bCs/>
        </w:rPr>
        <w:t xml:space="preserve"> forming a part of the process </w:t>
      </w:r>
      <w:r w:rsidR="007D5986" w:rsidRPr="007D3E33">
        <w:rPr>
          <w:rFonts w:ascii="Verdana" w:hAnsi="Verdana"/>
          <w:b/>
          <w:bCs/>
        </w:rPr>
        <w:t xml:space="preserve">of administering a </w:t>
      </w:r>
      <w:r w:rsidR="00154FAC" w:rsidRPr="007D3E33">
        <w:rPr>
          <w:rFonts w:ascii="Verdana" w:hAnsi="Verdana"/>
          <w:b/>
          <w:bCs/>
        </w:rPr>
        <w:t>benchmark or family of benchmarks outsourced?</w:t>
      </w:r>
    </w:p>
    <w:p w14:paraId="2C855EE5" w14:textId="77777777" w:rsidR="000C3DD6" w:rsidRPr="007D3E33" w:rsidRDefault="006A6B28" w:rsidP="000C3DD6">
      <w:pPr>
        <w:pStyle w:val="Questionnote"/>
        <w:rPr>
          <w:rFonts w:ascii="Verdana" w:hAnsi="Verdana"/>
        </w:rPr>
      </w:pPr>
      <w:r w:rsidRPr="007D3E33">
        <w:rPr>
          <w:rFonts w:ascii="Verdana" w:hAnsi="Verdana"/>
        </w:rPr>
        <w:t>No additional notes</w:t>
      </w:r>
      <w:r w:rsidR="001F1C36">
        <w:rPr>
          <w:rFonts w:ascii="Verdana" w:hAnsi="Verdana"/>
        </w:rPr>
        <w:t>.</w:t>
      </w:r>
    </w:p>
    <w:p w14:paraId="2C855EE6" w14:textId="77777777" w:rsidR="00B56368" w:rsidRPr="007D3E33" w:rsidRDefault="00B56368" w:rsidP="00B56368">
      <w:pPr>
        <w:pStyle w:val="QuestionChar"/>
        <w:rPr>
          <w:rFonts w:ascii="Verdana" w:hAnsi="Verdana"/>
          <w:b/>
          <w:bCs/>
        </w:rPr>
      </w:pPr>
      <w:r w:rsidRPr="007D3E33">
        <w:rPr>
          <w:rFonts w:ascii="Verdana" w:hAnsi="Verdana"/>
          <w:b/>
          <w:bCs/>
        </w:rPr>
        <w:tab/>
      </w:r>
      <w:r w:rsidR="006572C8" w:rsidRPr="007D3E33">
        <w:rPr>
          <w:rFonts w:ascii="Verdana" w:hAnsi="Verdana"/>
          <w:b/>
          <w:bCs/>
        </w:rPr>
        <w:t>7</w:t>
      </w:r>
      <w:r w:rsidRPr="007D3E33">
        <w:rPr>
          <w:rFonts w:ascii="Verdana" w:hAnsi="Verdana"/>
          <w:b/>
          <w:bCs/>
        </w:rPr>
        <w:t>.</w:t>
      </w:r>
      <w:r w:rsidR="00154FAC" w:rsidRPr="007D3E33">
        <w:rPr>
          <w:rFonts w:ascii="Verdana" w:hAnsi="Verdana"/>
          <w:b/>
          <w:bCs/>
        </w:rPr>
        <w:t>2</w:t>
      </w:r>
      <w:r w:rsidRPr="007D3E33">
        <w:rPr>
          <w:rFonts w:ascii="Verdana" w:hAnsi="Verdana"/>
          <w:b/>
          <w:bCs/>
        </w:rPr>
        <w:tab/>
      </w:r>
      <w:r w:rsidR="0076259B" w:rsidRPr="007D3E33">
        <w:rPr>
          <w:rFonts w:ascii="Verdana" w:hAnsi="Verdana"/>
          <w:b/>
          <w:bCs/>
        </w:rPr>
        <w:t xml:space="preserve">You must </w:t>
      </w:r>
      <w:r w:rsidR="006572C8" w:rsidRPr="007D3E33">
        <w:rPr>
          <w:rFonts w:ascii="Verdana" w:hAnsi="Verdana"/>
          <w:b/>
          <w:bCs/>
        </w:rPr>
        <w:t>provide details of the outsourcing arrangements</w:t>
      </w:r>
      <w:r w:rsidR="005A502D">
        <w:rPr>
          <w:rFonts w:ascii="Verdana" w:hAnsi="Verdana"/>
          <w:b/>
          <w:bCs/>
        </w:rPr>
        <w:t>.</w:t>
      </w:r>
    </w:p>
    <w:p w14:paraId="2C855EE7" w14:textId="77777777" w:rsidR="000C3DD6" w:rsidRPr="007D3E33" w:rsidRDefault="000C3DD6" w:rsidP="000C3DD6">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7(a)</w:t>
      </w:r>
      <w:r w:rsidR="006E7A92" w:rsidRPr="007D3E33">
        <w:rPr>
          <w:rFonts w:ascii="Verdana" w:hAnsi="Verdana"/>
        </w:rPr>
        <w:t xml:space="preserve"> </w:t>
      </w:r>
      <w:r w:rsidRPr="007D3E33">
        <w:rPr>
          <w:rFonts w:ascii="Verdana" w:hAnsi="Verdana"/>
        </w:rPr>
        <w:t>of the</w:t>
      </w:r>
      <w:r w:rsidR="002E1C65">
        <w:rPr>
          <w:rFonts w:ascii="Verdana" w:hAnsi="Verdana"/>
        </w:rPr>
        <w:t xml:space="preserve"> </w:t>
      </w:r>
      <w:r w:rsidRPr="007D3E33">
        <w:rPr>
          <w:rFonts w:ascii="Verdana" w:hAnsi="Verdana"/>
        </w:rPr>
        <w:t>RTS</w:t>
      </w:r>
      <w:r w:rsidR="0076259B" w:rsidRPr="007D3E33">
        <w:rPr>
          <w:rFonts w:ascii="Verdana" w:hAnsi="Verdana"/>
        </w:rPr>
        <w:t>.</w:t>
      </w:r>
    </w:p>
    <w:p w14:paraId="2C855EE8" w14:textId="77777777" w:rsidR="006E7A92" w:rsidRPr="007D3E33" w:rsidRDefault="006E7A92" w:rsidP="006E7A92">
      <w:pPr>
        <w:pStyle w:val="QuestionChar"/>
        <w:rPr>
          <w:rFonts w:ascii="Verdana" w:hAnsi="Verdana"/>
          <w:b/>
          <w:bCs/>
        </w:rPr>
      </w:pPr>
      <w:r w:rsidRPr="007D3E33">
        <w:rPr>
          <w:rFonts w:ascii="Verdana" w:hAnsi="Verdana"/>
          <w:b/>
          <w:bCs/>
        </w:rPr>
        <w:tab/>
        <w:t>7.3</w:t>
      </w:r>
      <w:r w:rsidRPr="007D3E33">
        <w:rPr>
          <w:rFonts w:ascii="Verdana" w:hAnsi="Verdana"/>
          <w:b/>
          <w:bCs/>
        </w:rPr>
        <w:tab/>
      </w:r>
      <w:r w:rsidR="005A502D">
        <w:rPr>
          <w:rFonts w:ascii="Verdana" w:hAnsi="Verdana"/>
          <w:b/>
          <w:bCs/>
        </w:rPr>
        <w:t>You must provide details of the outsourced functions (unless this information is already included in the relevant contracts).</w:t>
      </w:r>
    </w:p>
    <w:p w14:paraId="2C855EE9" w14:textId="77777777" w:rsidR="006E7A92" w:rsidRPr="007D3E33" w:rsidRDefault="006E7A92" w:rsidP="006E7A92">
      <w:pPr>
        <w:pStyle w:val="Questionnote"/>
        <w:rPr>
          <w:rFonts w:ascii="Verdana" w:hAnsi="Verdana"/>
        </w:rPr>
      </w:pPr>
      <w:r w:rsidRPr="007D3E33">
        <w:rPr>
          <w:rFonts w:ascii="Verdana" w:hAnsi="Verdana"/>
        </w:rPr>
        <w:t xml:space="preserve">See Annex </w:t>
      </w:r>
      <w:r w:rsidR="00BD6CE7">
        <w:rPr>
          <w:rFonts w:ascii="Verdana" w:hAnsi="Verdana"/>
        </w:rPr>
        <w:t>I</w:t>
      </w:r>
      <w:r w:rsidRPr="007D3E33">
        <w:rPr>
          <w:rFonts w:ascii="Verdana" w:hAnsi="Verdana"/>
        </w:rPr>
        <w:t xml:space="preserve"> 7(b) of the RTS.</w:t>
      </w:r>
    </w:p>
    <w:p w14:paraId="2C855EEA" w14:textId="77777777" w:rsidR="00CD2649" w:rsidRPr="007D3E33" w:rsidRDefault="00CD2649" w:rsidP="00CD2649">
      <w:pPr>
        <w:pStyle w:val="QuestionChar"/>
        <w:rPr>
          <w:rFonts w:ascii="Verdana" w:hAnsi="Verdana"/>
          <w:b/>
          <w:bCs/>
        </w:rPr>
      </w:pPr>
      <w:r w:rsidRPr="007D3E33">
        <w:rPr>
          <w:rFonts w:ascii="Verdana" w:hAnsi="Verdana"/>
          <w:b/>
          <w:bCs/>
        </w:rPr>
        <w:tab/>
      </w:r>
      <w:r w:rsidR="006572C8" w:rsidRPr="007D3E33">
        <w:rPr>
          <w:rFonts w:ascii="Verdana" w:hAnsi="Verdana"/>
          <w:b/>
          <w:bCs/>
        </w:rPr>
        <w:t>7.</w:t>
      </w:r>
      <w:r w:rsidR="006E7A92" w:rsidRPr="007D3E33">
        <w:rPr>
          <w:rFonts w:ascii="Verdana" w:hAnsi="Verdana"/>
          <w:b/>
          <w:bCs/>
        </w:rPr>
        <w:t>4</w:t>
      </w:r>
      <w:r w:rsidRPr="007D3E33">
        <w:rPr>
          <w:rFonts w:ascii="Verdana" w:hAnsi="Verdana"/>
          <w:b/>
          <w:bCs/>
        </w:rPr>
        <w:tab/>
      </w:r>
      <w:r w:rsidR="005A502D">
        <w:rPr>
          <w:rFonts w:ascii="Verdana" w:hAnsi="Verdana"/>
          <w:b/>
          <w:bCs/>
        </w:rPr>
        <w:t>You must attach the policies and procedures regarding the oversight of the outsourced activities.</w:t>
      </w:r>
    </w:p>
    <w:p w14:paraId="2C855EEB" w14:textId="77777777" w:rsidR="000C3DD6" w:rsidRPr="007D3E33" w:rsidRDefault="000C3DD6" w:rsidP="000C3DD6">
      <w:pPr>
        <w:pStyle w:val="Questionnote"/>
        <w:rPr>
          <w:rFonts w:ascii="Verdana" w:hAnsi="Verdana"/>
        </w:rPr>
      </w:pPr>
      <w:r w:rsidRPr="007D3E33">
        <w:rPr>
          <w:rFonts w:ascii="Verdana" w:hAnsi="Verdana"/>
        </w:rPr>
        <w:t xml:space="preserve">See Annex </w:t>
      </w:r>
      <w:r w:rsidR="00BD6CE7">
        <w:rPr>
          <w:rFonts w:ascii="Verdana" w:hAnsi="Verdana"/>
        </w:rPr>
        <w:t>I</w:t>
      </w:r>
      <w:r w:rsidR="00E47340" w:rsidRPr="007D3E33">
        <w:rPr>
          <w:rFonts w:ascii="Verdana" w:hAnsi="Verdana"/>
        </w:rPr>
        <w:t xml:space="preserve"> </w:t>
      </w:r>
      <w:r w:rsidRPr="007D3E33">
        <w:rPr>
          <w:rFonts w:ascii="Verdana" w:hAnsi="Verdana"/>
        </w:rPr>
        <w:t>7(c) of the RTS.</w:t>
      </w:r>
    </w:p>
    <w:p w14:paraId="2C855EEC" w14:textId="77777777" w:rsidR="002C13C9" w:rsidRPr="007D3E33" w:rsidRDefault="002C13C9" w:rsidP="000C3DD6">
      <w:pPr>
        <w:pStyle w:val="Questionnote"/>
        <w:rPr>
          <w:rFonts w:ascii="Verdana" w:hAnsi="Verdana"/>
        </w:rPr>
      </w:pPr>
      <w:r w:rsidRPr="007D3E33">
        <w:rPr>
          <w:rFonts w:ascii="Verdana" w:hAnsi="Verdana"/>
        </w:rPr>
        <w:t>Please ensure you cover the points in RTS Article 3</w:t>
      </w:r>
      <w:r w:rsidR="001F1C36">
        <w:rPr>
          <w:rFonts w:ascii="Verdana" w:hAnsi="Verdana"/>
        </w:rPr>
        <w:t>.</w:t>
      </w:r>
    </w:p>
    <w:p w14:paraId="2C855EED" w14:textId="77777777" w:rsidR="00B379C7" w:rsidRPr="007D3E33" w:rsidRDefault="00B379C7" w:rsidP="00CD2649">
      <w:pPr>
        <w:pStyle w:val="QsyesnoCharChar"/>
        <w:keepNext/>
        <w:rPr>
          <w:rFonts w:ascii="Verdana" w:hAnsi="Verdana"/>
        </w:rPr>
      </w:pPr>
    </w:p>
    <w:p w14:paraId="2C855EEE" w14:textId="77777777" w:rsidR="00B379C7" w:rsidRPr="007D3E33" w:rsidRDefault="00B379C7" w:rsidP="00CD2649">
      <w:pPr>
        <w:pStyle w:val="QsyesnoCharChar"/>
        <w:keepNext/>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061AE" w:rsidRPr="007D3E33" w14:paraId="2C855EF2" w14:textId="77777777" w:rsidTr="00D93997">
        <w:trPr>
          <w:trHeight w:val="1989"/>
        </w:trPr>
        <w:tc>
          <w:tcPr>
            <w:tcW w:w="2268" w:type="dxa"/>
            <w:shd w:val="clear" w:color="auto" w:fill="701B45"/>
          </w:tcPr>
          <w:p w14:paraId="2C855EEF" w14:textId="77777777" w:rsidR="00E061AE" w:rsidRPr="007D3E33" w:rsidRDefault="006572C8" w:rsidP="004F1DD6">
            <w:pPr>
              <w:pStyle w:val="Sectionnumber"/>
            </w:pPr>
            <w:r w:rsidRPr="007D3E33">
              <w:lastRenderedPageBreak/>
              <w:t>8</w:t>
            </w:r>
          </w:p>
        </w:tc>
        <w:tc>
          <w:tcPr>
            <w:tcW w:w="7825" w:type="dxa"/>
            <w:shd w:val="clear" w:color="auto" w:fill="701B45"/>
          </w:tcPr>
          <w:p w14:paraId="2C855EF0" w14:textId="77777777" w:rsidR="00E061AE" w:rsidRPr="007D3E33" w:rsidRDefault="004F1DD6" w:rsidP="00E061AE">
            <w:pPr>
              <w:pStyle w:val="Sectionheading"/>
              <w:rPr>
                <w:rFonts w:ascii="Verdana" w:hAnsi="Verdana"/>
                <w:sz w:val="28"/>
                <w:szCs w:val="28"/>
              </w:rPr>
            </w:pPr>
            <w:r w:rsidRPr="007D3E33">
              <w:rPr>
                <w:rFonts w:ascii="Verdana" w:hAnsi="Verdana"/>
                <w:sz w:val="28"/>
                <w:szCs w:val="28"/>
              </w:rPr>
              <w:t>Additional information</w:t>
            </w:r>
          </w:p>
          <w:p w14:paraId="2C855EF1" w14:textId="77777777" w:rsidR="00E061AE" w:rsidRPr="007D3E33" w:rsidRDefault="00E061AE" w:rsidP="004F1DD6">
            <w:pPr>
              <w:pStyle w:val="ListParagraph"/>
              <w:spacing w:before="0" w:line="240" w:lineRule="auto"/>
              <w:ind w:left="0" w:right="595"/>
              <w:rPr>
                <w:rFonts w:ascii="Verdana" w:hAnsi="Verdana" w:cs="ArialMT"/>
                <w:color w:val="FFFFFF"/>
              </w:rPr>
            </w:pPr>
          </w:p>
        </w:tc>
      </w:tr>
    </w:tbl>
    <w:p w14:paraId="2C855EF3" w14:textId="77777777" w:rsidR="003668BF" w:rsidRDefault="003668BF" w:rsidP="003668BF">
      <w:pPr>
        <w:pStyle w:val="QuestionChar"/>
        <w:rPr>
          <w:rFonts w:ascii="Verdana" w:hAnsi="Verdana"/>
          <w:b/>
          <w:bCs/>
        </w:rPr>
      </w:pPr>
      <w:r w:rsidRPr="00885E00">
        <w:rPr>
          <w:rFonts w:ascii="Verdana" w:hAnsi="Verdana"/>
          <w:b/>
          <w:bCs/>
        </w:rPr>
        <w:tab/>
        <w:t>8.1</w:t>
      </w:r>
      <w:r w:rsidRPr="00885E00">
        <w:rPr>
          <w:rFonts w:ascii="Verdana" w:hAnsi="Verdana"/>
          <w:b/>
          <w:bCs/>
        </w:rPr>
        <w:tab/>
      </w:r>
      <w:r>
        <w:rPr>
          <w:rFonts w:ascii="Verdana" w:hAnsi="Verdana"/>
          <w:b/>
          <w:bCs/>
        </w:rPr>
        <w:t>Is the applicant firm a</w:t>
      </w:r>
      <w:r w:rsidR="00AF71A8">
        <w:rPr>
          <w:rFonts w:ascii="Verdana" w:hAnsi="Verdana"/>
          <w:b/>
          <w:bCs/>
        </w:rPr>
        <w:t>n Annex II</w:t>
      </w:r>
      <w:r>
        <w:rPr>
          <w:rFonts w:ascii="Verdana" w:hAnsi="Verdana"/>
          <w:b/>
          <w:bCs/>
        </w:rPr>
        <w:t xml:space="preserve"> benchmark administrator?</w:t>
      </w:r>
    </w:p>
    <w:p w14:paraId="2C855EF4" w14:textId="77777777" w:rsidR="003668BF" w:rsidRPr="00D944A6" w:rsidRDefault="003668BF" w:rsidP="00D944A6">
      <w:pPr>
        <w:pStyle w:val="Questionnote"/>
        <w:rPr>
          <w:rFonts w:ascii="Verdana" w:hAnsi="Verdana"/>
        </w:rPr>
      </w:pPr>
      <w:r>
        <w:rPr>
          <w:rFonts w:ascii="Verdana" w:hAnsi="Verdana"/>
        </w:rPr>
        <w:t>No additional notes</w:t>
      </w:r>
      <w:r w:rsidR="001F1C36">
        <w:rPr>
          <w:rFonts w:ascii="Verdana" w:hAnsi="Verdana"/>
        </w:rPr>
        <w:t>.</w:t>
      </w:r>
    </w:p>
    <w:p w14:paraId="2C855EF5" w14:textId="77777777" w:rsidR="0076259B" w:rsidRPr="007D3E33" w:rsidRDefault="0076259B" w:rsidP="0076259B">
      <w:pPr>
        <w:pStyle w:val="Qsheading1"/>
        <w:rPr>
          <w:rFonts w:ascii="Verdana" w:hAnsi="Verdana"/>
        </w:rPr>
      </w:pPr>
      <w:r w:rsidRPr="007D3E33">
        <w:rPr>
          <w:rFonts w:ascii="Verdana" w:hAnsi="Verdana"/>
        </w:rPr>
        <w:t>Surveillance</w:t>
      </w:r>
    </w:p>
    <w:p w14:paraId="2C855EF6" w14:textId="77777777" w:rsidR="0076259B" w:rsidRPr="007D3E33" w:rsidRDefault="0076259B" w:rsidP="0076259B">
      <w:pPr>
        <w:pStyle w:val="QuestionChar"/>
        <w:rPr>
          <w:rFonts w:ascii="Verdana" w:hAnsi="Verdana"/>
          <w:b/>
          <w:bCs/>
        </w:rPr>
      </w:pPr>
      <w:r w:rsidRPr="007D3E33">
        <w:rPr>
          <w:rFonts w:ascii="Verdana" w:hAnsi="Verdana"/>
          <w:b/>
          <w:bCs/>
        </w:rPr>
        <w:tab/>
        <w:t>8.</w:t>
      </w:r>
      <w:r w:rsidR="003668BF">
        <w:rPr>
          <w:rFonts w:ascii="Verdana" w:hAnsi="Verdana"/>
          <w:b/>
          <w:bCs/>
        </w:rPr>
        <w:t>2</w:t>
      </w:r>
      <w:r w:rsidRPr="007D3E33">
        <w:rPr>
          <w:rFonts w:ascii="Verdana" w:hAnsi="Verdana"/>
          <w:b/>
          <w:bCs/>
        </w:rPr>
        <w:tab/>
        <w:t>You must describe the surveillance procedures and processes that the applicant firm uses in order to ensure the integrity of the benchmark. Please provide any supporting documentation.</w:t>
      </w:r>
    </w:p>
    <w:p w14:paraId="2C855EF7" w14:textId="77777777" w:rsidR="0076259B" w:rsidRDefault="0076259B" w:rsidP="00886811">
      <w:pPr>
        <w:pStyle w:val="Questionnote"/>
        <w:rPr>
          <w:rFonts w:ascii="Verdana" w:hAnsi="Verdana"/>
        </w:rPr>
      </w:pPr>
      <w:r w:rsidRPr="007D3E33">
        <w:rPr>
          <w:rFonts w:ascii="Verdana" w:hAnsi="Verdana"/>
        </w:rPr>
        <w:t>We appreciate that different types of both firms and benchmarks will need to have differing levels of monitoring and compliance oversight functions. Please describe how the surveillance function that you have ensures that there is adequate monitoring of participant behaviours, in order to ensure that the benchmark is not susceptible to manipulated.</w:t>
      </w:r>
    </w:p>
    <w:p w14:paraId="2C855EF8" w14:textId="50B98010" w:rsidR="00B31461" w:rsidRPr="007D3E33" w:rsidRDefault="00B31461" w:rsidP="00886811">
      <w:pPr>
        <w:pStyle w:val="Questionnote"/>
        <w:rPr>
          <w:rFonts w:ascii="Verdana" w:hAnsi="Verdana"/>
        </w:rPr>
      </w:pPr>
      <w:r>
        <w:rPr>
          <w:rFonts w:ascii="Verdana" w:hAnsi="Verdana"/>
        </w:rPr>
        <w:t xml:space="preserve">Annex II benchmarks </w:t>
      </w:r>
      <w:r w:rsidR="00AF71A8">
        <w:rPr>
          <w:rFonts w:ascii="Verdana" w:hAnsi="Verdana"/>
        </w:rPr>
        <w:t xml:space="preserve">administrators </w:t>
      </w:r>
      <w:r>
        <w:rPr>
          <w:rFonts w:ascii="Verdana" w:hAnsi="Verdana"/>
        </w:rPr>
        <w:t>should refer to Annex II (6)(d)</w:t>
      </w:r>
      <w:r w:rsidR="00B11F49">
        <w:rPr>
          <w:rFonts w:ascii="Verdana" w:hAnsi="Verdana"/>
        </w:rPr>
        <w:t xml:space="preserve"> </w:t>
      </w:r>
      <w:r>
        <w:rPr>
          <w:rFonts w:ascii="Verdana" w:hAnsi="Verdana"/>
        </w:rPr>
        <w:t>and (f)</w:t>
      </w:r>
      <w:r w:rsidR="001F1C36">
        <w:rPr>
          <w:rFonts w:ascii="Verdana" w:hAnsi="Verdana"/>
        </w:rPr>
        <w:t>.</w:t>
      </w:r>
    </w:p>
    <w:p w14:paraId="2C855EF9" w14:textId="77777777" w:rsidR="002E58CE" w:rsidRPr="007D3E33" w:rsidRDefault="002E58CE" w:rsidP="002E58CE">
      <w:pPr>
        <w:pStyle w:val="QuestionChar"/>
        <w:rPr>
          <w:rFonts w:ascii="Verdana" w:hAnsi="Verdana"/>
          <w:b/>
          <w:bCs/>
        </w:rPr>
      </w:pPr>
      <w:r>
        <w:rPr>
          <w:rFonts w:ascii="Verdana" w:hAnsi="Verdana"/>
          <w:b/>
          <w:bCs/>
        </w:rPr>
        <w:tab/>
        <w:t>8.</w:t>
      </w:r>
      <w:r w:rsidR="003668BF">
        <w:rPr>
          <w:rFonts w:ascii="Verdana" w:hAnsi="Verdana"/>
          <w:b/>
          <w:bCs/>
        </w:rPr>
        <w:t>3</w:t>
      </w:r>
      <w:r w:rsidRPr="007D3E33">
        <w:rPr>
          <w:rFonts w:ascii="Verdana" w:hAnsi="Verdana"/>
          <w:b/>
          <w:bCs/>
        </w:rPr>
        <w:tab/>
      </w:r>
      <w:r>
        <w:rPr>
          <w:rFonts w:ascii="Verdana" w:hAnsi="Verdana"/>
          <w:b/>
          <w:bCs/>
        </w:rPr>
        <w:t xml:space="preserve">You must provide details of any analysis that you may have undertaken that demonstrates how you have mitigated the potential market abuse risks that your benchmark could be susceptible to. </w:t>
      </w:r>
    </w:p>
    <w:p w14:paraId="2C855EFA" w14:textId="77777777" w:rsidR="00923850" w:rsidRDefault="002C3DA8" w:rsidP="002C3DA8">
      <w:pPr>
        <w:pStyle w:val="Questionnote"/>
        <w:rPr>
          <w:rFonts w:ascii="Verdana" w:hAnsi="Verdana"/>
        </w:rPr>
      </w:pPr>
      <w:r w:rsidRPr="002C3DA8">
        <w:rPr>
          <w:rFonts w:ascii="Verdana" w:hAnsi="Verdana"/>
        </w:rPr>
        <w:t>Please show which abuse types you believe your benchmark could be vulnerable to, and what measures you have taken to ensure the integrity of the benchmark.</w:t>
      </w:r>
    </w:p>
    <w:p w14:paraId="2C855EFB" w14:textId="77777777" w:rsidR="00B31461" w:rsidRPr="002C3DA8" w:rsidRDefault="002E1C65" w:rsidP="002C3DA8">
      <w:pPr>
        <w:pStyle w:val="Questionnote"/>
        <w:rPr>
          <w:rFonts w:ascii="Verdana" w:hAnsi="Verdana"/>
        </w:rPr>
      </w:pPr>
      <w:r>
        <w:rPr>
          <w:rFonts w:ascii="Verdana" w:hAnsi="Verdana"/>
        </w:rPr>
        <w:t>See 4(a)(ii) of the</w:t>
      </w:r>
      <w:r w:rsidR="001F7E92">
        <w:rPr>
          <w:rFonts w:ascii="Verdana" w:hAnsi="Verdana"/>
        </w:rPr>
        <w:t xml:space="preserve"> </w:t>
      </w:r>
      <w:r w:rsidR="00B31461">
        <w:rPr>
          <w:rFonts w:ascii="Verdana" w:hAnsi="Verdana"/>
        </w:rPr>
        <w:t>RTS</w:t>
      </w:r>
      <w:r w:rsidR="001F1C36">
        <w:rPr>
          <w:rFonts w:ascii="Verdana" w:hAnsi="Verdana"/>
        </w:rPr>
        <w:t>.</w:t>
      </w:r>
    </w:p>
    <w:p w14:paraId="2C855EFC" w14:textId="77777777" w:rsidR="0076259B" w:rsidRPr="007D3E33" w:rsidRDefault="0076259B" w:rsidP="0076259B">
      <w:pPr>
        <w:pStyle w:val="QuestionChar"/>
        <w:rPr>
          <w:rFonts w:ascii="Verdana" w:hAnsi="Verdana"/>
          <w:b/>
          <w:bCs/>
        </w:rPr>
      </w:pPr>
      <w:r w:rsidRPr="007D3E33">
        <w:rPr>
          <w:rFonts w:ascii="Verdana" w:hAnsi="Verdana"/>
          <w:b/>
          <w:bCs/>
        </w:rPr>
        <w:tab/>
        <w:t>8.</w:t>
      </w:r>
      <w:r w:rsidR="00772940">
        <w:rPr>
          <w:rFonts w:ascii="Verdana" w:hAnsi="Verdana"/>
          <w:b/>
          <w:bCs/>
        </w:rPr>
        <w:t>4</w:t>
      </w:r>
      <w:r w:rsidRPr="007D3E33">
        <w:rPr>
          <w:rFonts w:ascii="Verdana" w:hAnsi="Verdana"/>
          <w:b/>
          <w:bCs/>
        </w:rPr>
        <w:tab/>
        <w:t>You must attach an organogram of the surveill</w:t>
      </w:r>
      <w:r w:rsidR="005A502D">
        <w:rPr>
          <w:rFonts w:ascii="Verdana" w:hAnsi="Verdana"/>
          <w:b/>
          <w:bCs/>
        </w:rPr>
        <w:t>ance function.</w:t>
      </w:r>
    </w:p>
    <w:p w14:paraId="2C855EFD" w14:textId="77777777" w:rsidR="0076259B" w:rsidRPr="007D3E33" w:rsidRDefault="0076259B" w:rsidP="00886811">
      <w:pPr>
        <w:pStyle w:val="Questionnote"/>
        <w:rPr>
          <w:rFonts w:ascii="Verdana" w:hAnsi="Verdana"/>
        </w:rPr>
      </w:pPr>
      <w:r w:rsidRPr="007D3E33">
        <w:rPr>
          <w:rFonts w:ascii="Verdana" w:hAnsi="Verdana"/>
        </w:rPr>
        <w:t>Please provide an organisational chart for the department that are responsible for the surveillance and monitoring oversight of the benchmark. Please show the reporting lines to senior management and provide details of how the members of the department have the appropriate knowledge and experience to ensure the integrity of the benchmark.</w:t>
      </w:r>
    </w:p>
    <w:p w14:paraId="2C855EFE" w14:textId="77777777" w:rsidR="0076259B" w:rsidRPr="007D3E33" w:rsidRDefault="0076259B" w:rsidP="0076259B">
      <w:pPr>
        <w:pStyle w:val="QuestionChar"/>
        <w:rPr>
          <w:rFonts w:ascii="Verdana" w:hAnsi="Verdana"/>
          <w:b/>
          <w:bCs/>
        </w:rPr>
      </w:pPr>
      <w:r w:rsidRPr="007D3E33">
        <w:rPr>
          <w:rFonts w:ascii="Verdana" w:hAnsi="Verdana"/>
          <w:b/>
          <w:bCs/>
        </w:rPr>
        <w:tab/>
        <w:t>8.</w:t>
      </w:r>
      <w:r w:rsidR="00772940">
        <w:rPr>
          <w:rFonts w:ascii="Verdana" w:hAnsi="Verdana"/>
          <w:b/>
          <w:bCs/>
        </w:rPr>
        <w:t>5</w:t>
      </w:r>
      <w:r w:rsidRPr="007D3E33">
        <w:rPr>
          <w:rFonts w:ascii="Verdana" w:hAnsi="Verdana"/>
          <w:b/>
          <w:bCs/>
        </w:rPr>
        <w:tab/>
        <w:t>You must provide details of the escalation procedures that you have in place for reporting suspected market abuse, both internally to senior management and externally to the regulator.</w:t>
      </w:r>
    </w:p>
    <w:p w14:paraId="2C855EFF" w14:textId="77777777" w:rsidR="0076259B" w:rsidRPr="007D3E33" w:rsidRDefault="0076259B" w:rsidP="00886811">
      <w:pPr>
        <w:pStyle w:val="Questionnote"/>
        <w:rPr>
          <w:rFonts w:ascii="Verdana" w:hAnsi="Verdana"/>
        </w:rPr>
      </w:pPr>
      <w:r w:rsidRPr="007D3E33">
        <w:rPr>
          <w:rFonts w:ascii="Verdana" w:hAnsi="Verdana"/>
        </w:rPr>
        <w:t>Please provide information that describes the processes should a member of the surveillance or monitoring department suspect market abuse. Please provide details of how a case of suspected market abuse would be managed and either reported to the FCA or recorded as a near miss.</w:t>
      </w:r>
    </w:p>
    <w:p w14:paraId="2C855F00" w14:textId="77777777" w:rsidR="0076259B" w:rsidRPr="007D3E33" w:rsidRDefault="0076259B" w:rsidP="0076259B">
      <w:pPr>
        <w:pStyle w:val="QuestionChar"/>
        <w:rPr>
          <w:rFonts w:ascii="Verdana" w:hAnsi="Verdana"/>
          <w:b/>
          <w:bCs/>
        </w:rPr>
      </w:pPr>
      <w:r w:rsidRPr="007D3E33">
        <w:rPr>
          <w:rFonts w:ascii="Verdana" w:hAnsi="Verdana"/>
          <w:b/>
          <w:bCs/>
        </w:rPr>
        <w:tab/>
        <w:t>8.</w:t>
      </w:r>
      <w:r w:rsidR="00772940">
        <w:rPr>
          <w:rFonts w:ascii="Verdana" w:hAnsi="Verdana"/>
          <w:b/>
          <w:bCs/>
        </w:rPr>
        <w:t>6</w:t>
      </w:r>
      <w:r w:rsidRPr="007D3E33">
        <w:rPr>
          <w:rFonts w:ascii="Verdana" w:hAnsi="Verdana"/>
          <w:b/>
          <w:bCs/>
        </w:rPr>
        <w:tab/>
        <w:t>You must provide details of any other market surveillance or monitoring processes that are appropriate to your application.</w:t>
      </w:r>
    </w:p>
    <w:p w14:paraId="2C855F01" w14:textId="77777777" w:rsidR="0076259B" w:rsidRPr="007D3E33" w:rsidRDefault="0076259B" w:rsidP="00886811">
      <w:pPr>
        <w:pStyle w:val="Questionnote"/>
        <w:rPr>
          <w:rFonts w:ascii="Verdana" w:hAnsi="Verdana"/>
        </w:rPr>
      </w:pPr>
      <w:r w:rsidRPr="007D3E33">
        <w:rPr>
          <w:rFonts w:ascii="Verdana" w:hAnsi="Verdana"/>
        </w:rPr>
        <w:t>For example, this could be details of any interactions that you have with participants that you may consider to be pertinent to the application.</w:t>
      </w:r>
    </w:p>
    <w:p w14:paraId="2C855F02" w14:textId="0E90BB4D" w:rsidR="00772940" w:rsidRPr="00885E00" w:rsidRDefault="00772940" w:rsidP="00772940">
      <w:pPr>
        <w:pStyle w:val="QuestionChar"/>
        <w:rPr>
          <w:rFonts w:ascii="Verdana" w:hAnsi="Verdana"/>
          <w:b/>
          <w:bCs/>
        </w:rPr>
      </w:pPr>
      <w:r>
        <w:rPr>
          <w:rFonts w:ascii="Verdana" w:hAnsi="Verdana"/>
          <w:b/>
          <w:bCs/>
        </w:rPr>
        <w:tab/>
        <w:t>8.7</w:t>
      </w:r>
      <w:r w:rsidRPr="00885E00">
        <w:rPr>
          <w:rFonts w:ascii="Verdana" w:hAnsi="Verdana"/>
          <w:b/>
          <w:bCs/>
        </w:rPr>
        <w:tab/>
      </w:r>
      <w:r>
        <w:rPr>
          <w:rFonts w:ascii="Verdana" w:hAnsi="Verdana"/>
          <w:b/>
          <w:bCs/>
        </w:rPr>
        <w:t xml:space="preserve">You must confirm that the applicant firm has established and employed procedures to identify anomalous or suspicious transaction data and keep records of decisions to exclude transaction data from the </w:t>
      </w:r>
      <w:r w:rsidR="001D1997">
        <w:rPr>
          <w:rFonts w:ascii="Verdana" w:hAnsi="Verdana"/>
          <w:b/>
          <w:bCs/>
        </w:rPr>
        <w:t>administrator’s</w:t>
      </w:r>
      <w:r>
        <w:rPr>
          <w:rFonts w:ascii="Verdana" w:hAnsi="Verdana"/>
          <w:b/>
          <w:bCs/>
        </w:rPr>
        <w:t xml:space="preserve"> benchmark calculation process. </w:t>
      </w:r>
    </w:p>
    <w:p w14:paraId="2C855F03" w14:textId="77777777" w:rsidR="00772940" w:rsidRPr="00885E00" w:rsidRDefault="00772940" w:rsidP="00772940">
      <w:pPr>
        <w:pStyle w:val="Qsyesno"/>
        <w:spacing w:before="0" w:after="0"/>
        <w:rPr>
          <w:rFonts w:ascii="Verdana" w:hAnsi="Verdana"/>
        </w:rPr>
      </w:pPr>
      <w:r>
        <w:rPr>
          <w:rFonts w:ascii="Verdana" w:hAnsi="Verdana"/>
        </w:rPr>
        <w:t>Refer to Annex II BMR 6(d)</w:t>
      </w:r>
      <w:r w:rsidR="001F1C36">
        <w:rPr>
          <w:rFonts w:ascii="Verdana" w:hAnsi="Verdana"/>
        </w:rPr>
        <w:t>.</w:t>
      </w:r>
    </w:p>
    <w:p w14:paraId="2C855F04" w14:textId="77777777" w:rsidR="0076259B" w:rsidRPr="007D3E33" w:rsidRDefault="009D51BE" w:rsidP="0076259B">
      <w:pPr>
        <w:pStyle w:val="Qsheading1"/>
        <w:rPr>
          <w:rFonts w:ascii="Verdana" w:hAnsi="Verdana"/>
        </w:rPr>
      </w:pPr>
      <w:r>
        <w:rPr>
          <w:rFonts w:ascii="Verdana" w:hAnsi="Verdana"/>
        </w:rPr>
        <w:lastRenderedPageBreak/>
        <w:t>Financial resources</w:t>
      </w:r>
    </w:p>
    <w:p w14:paraId="2C855F05" w14:textId="77777777" w:rsidR="0076259B" w:rsidRPr="007D3E33" w:rsidRDefault="0076259B" w:rsidP="0076259B">
      <w:pPr>
        <w:pStyle w:val="Qsyesno"/>
        <w:spacing w:before="0" w:after="0"/>
        <w:rPr>
          <w:rFonts w:ascii="Verdana" w:hAnsi="Verdana"/>
        </w:rPr>
      </w:pPr>
      <w:r w:rsidRPr="007D3E33">
        <w:rPr>
          <w:rFonts w:ascii="Verdana" w:hAnsi="Verdana"/>
        </w:rPr>
        <w:t>This section asks how the applicant firm will meet its financial resources/capital resources requirement</w:t>
      </w:r>
      <w:r w:rsidR="001F1C36">
        <w:rPr>
          <w:rFonts w:ascii="Verdana" w:hAnsi="Verdana"/>
        </w:rPr>
        <w:t>.</w:t>
      </w:r>
    </w:p>
    <w:p w14:paraId="2C855F06" w14:textId="77777777" w:rsidR="0076259B" w:rsidRPr="007D3E33" w:rsidRDefault="0076259B" w:rsidP="0076259B">
      <w:pPr>
        <w:pStyle w:val="QuestionChar"/>
        <w:rPr>
          <w:rFonts w:ascii="Verdana" w:hAnsi="Verdana"/>
          <w:b/>
          <w:bCs/>
        </w:rPr>
      </w:pPr>
      <w:r w:rsidRPr="007D3E33">
        <w:rPr>
          <w:rFonts w:ascii="Verdana" w:hAnsi="Verdana"/>
          <w:b/>
          <w:bCs/>
        </w:rPr>
        <w:tab/>
        <w:t>8.</w:t>
      </w:r>
      <w:r w:rsidR="00772940">
        <w:rPr>
          <w:rFonts w:ascii="Verdana" w:hAnsi="Verdana"/>
          <w:b/>
          <w:bCs/>
        </w:rPr>
        <w:t>8</w:t>
      </w:r>
      <w:r w:rsidRPr="007D3E33">
        <w:rPr>
          <w:rFonts w:ascii="Verdana" w:hAnsi="Verdana"/>
          <w:b/>
          <w:bCs/>
        </w:rPr>
        <w:tab/>
        <w:t>Is the applicant firm a critical benchmark administrator?</w:t>
      </w:r>
    </w:p>
    <w:p w14:paraId="2C855F07" w14:textId="77777777" w:rsidR="004B6D2E" w:rsidRPr="007D3E33" w:rsidRDefault="004B6D2E" w:rsidP="004B6D2E">
      <w:pPr>
        <w:pStyle w:val="Qsyesno"/>
        <w:spacing w:before="0" w:after="0"/>
        <w:rPr>
          <w:rFonts w:ascii="Verdana" w:hAnsi="Verdana"/>
        </w:rPr>
      </w:pPr>
      <w:r w:rsidRPr="007D3E33">
        <w:rPr>
          <w:rFonts w:ascii="Verdana" w:hAnsi="Verdana"/>
        </w:rPr>
        <w:t>No additional notes</w:t>
      </w:r>
      <w:r w:rsidR="001F1C36">
        <w:rPr>
          <w:rFonts w:ascii="Verdana" w:hAnsi="Verdana"/>
        </w:rPr>
        <w:t>.</w:t>
      </w:r>
    </w:p>
    <w:p w14:paraId="2C855F08" w14:textId="77777777" w:rsidR="0076259B" w:rsidRPr="007D3E33" w:rsidRDefault="0076259B" w:rsidP="0076259B">
      <w:pPr>
        <w:pStyle w:val="Qsheading1"/>
        <w:rPr>
          <w:rFonts w:ascii="Verdana" w:hAnsi="Verdana"/>
        </w:rPr>
      </w:pPr>
      <w:r w:rsidRPr="007D3E33">
        <w:rPr>
          <w:rFonts w:ascii="Verdana" w:hAnsi="Verdana"/>
        </w:rPr>
        <w:t xml:space="preserve">Financial resources </w:t>
      </w:r>
    </w:p>
    <w:p w14:paraId="2C855F09" w14:textId="77777777" w:rsidR="0076259B" w:rsidRPr="007D3E33" w:rsidRDefault="0076259B" w:rsidP="0076259B">
      <w:pPr>
        <w:pStyle w:val="QuestionChar"/>
        <w:rPr>
          <w:rFonts w:ascii="Verdana" w:hAnsi="Verdana"/>
          <w:b/>
          <w:bCs/>
        </w:rPr>
      </w:pPr>
      <w:r w:rsidRPr="007D3E33">
        <w:rPr>
          <w:rFonts w:ascii="Verdana" w:hAnsi="Verdana"/>
          <w:b/>
          <w:bCs/>
        </w:rPr>
        <w:tab/>
        <w:t>8.</w:t>
      </w:r>
      <w:r w:rsidR="00772940">
        <w:rPr>
          <w:rFonts w:ascii="Verdana" w:hAnsi="Verdana"/>
          <w:b/>
          <w:bCs/>
        </w:rPr>
        <w:t>9</w:t>
      </w:r>
      <w:r w:rsidRPr="007D3E33">
        <w:rPr>
          <w:rFonts w:ascii="Verdana" w:hAnsi="Verdana"/>
          <w:b/>
          <w:bCs/>
        </w:rPr>
        <w:tab/>
        <w:t>What type of firm is the applicant firm?</w:t>
      </w:r>
    </w:p>
    <w:p w14:paraId="2C855F0A" w14:textId="77777777" w:rsidR="004B6D2E" w:rsidRPr="007D3E33" w:rsidRDefault="004B6D2E" w:rsidP="004B6D2E">
      <w:pPr>
        <w:pStyle w:val="Qsyesno"/>
        <w:spacing w:before="0" w:after="0"/>
        <w:rPr>
          <w:rFonts w:ascii="Verdana" w:hAnsi="Verdana"/>
        </w:rPr>
      </w:pPr>
      <w:r w:rsidRPr="007D3E33">
        <w:rPr>
          <w:rFonts w:ascii="Verdana" w:hAnsi="Verdana"/>
        </w:rPr>
        <w:t>No additional notes</w:t>
      </w:r>
      <w:r w:rsidR="001F1C36">
        <w:rPr>
          <w:rFonts w:ascii="Verdana" w:hAnsi="Verdana"/>
        </w:rPr>
        <w:t>.</w:t>
      </w:r>
    </w:p>
    <w:p w14:paraId="2C855F0B" w14:textId="77777777" w:rsidR="0076259B" w:rsidRPr="007D3E33" w:rsidRDefault="0076259B" w:rsidP="0076259B">
      <w:pPr>
        <w:pStyle w:val="Qsheading1"/>
        <w:rPr>
          <w:rFonts w:ascii="Verdana" w:hAnsi="Verdana"/>
        </w:rPr>
      </w:pPr>
      <w:r w:rsidRPr="007D3E33">
        <w:rPr>
          <w:rFonts w:ascii="Verdana" w:hAnsi="Verdana"/>
        </w:rPr>
        <w:t>Limited Company</w:t>
      </w:r>
    </w:p>
    <w:p w14:paraId="2C855F0C" w14:textId="77777777" w:rsidR="0076259B" w:rsidRPr="007D3E33" w:rsidRDefault="0076259B" w:rsidP="0076259B">
      <w:pPr>
        <w:pStyle w:val="QuestionChar"/>
        <w:rPr>
          <w:rFonts w:ascii="Verdana" w:hAnsi="Verdana"/>
          <w:b/>
          <w:bCs/>
        </w:rPr>
      </w:pPr>
      <w:r w:rsidRPr="007D3E33">
        <w:rPr>
          <w:rFonts w:ascii="Verdana" w:hAnsi="Verdana"/>
          <w:b/>
          <w:bCs/>
        </w:rPr>
        <w:tab/>
        <w:t>8.</w:t>
      </w:r>
      <w:r w:rsidR="00772940">
        <w:rPr>
          <w:rFonts w:ascii="Verdana" w:hAnsi="Verdana"/>
          <w:b/>
          <w:bCs/>
        </w:rPr>
        <w:t>10</w:t>
      </w:r>
      <w:r w:rsidRPr="007D3E33">
        <w:rPr>
          <w:rFonts w:ascii="Verdana" w:hAnsi="Verdana"/>
          <w:b/>
          <w:bCs/>
        </w:rPr>
        <w:tab/>
        <w:t>You must state the amounts of the different sources of the applicant firm's capital</w:t>
      </w:r>
    </w:p>
    <w:p w14:paraId="2C855F0D" w14:textId="77777777" w:rsidR="004B6D2E" w:rsidRPr="007D3E33" w:rsidRDefault="004B6D2E" w:rsidP="004B6D2E">
      <w:pPr>
        <w:pStyle w:val="QuestionnoteChar1CharChar1"/>
        <w:spacing w:after="0"/>
        <w:rPr>
          <w:rFonts w:ascii="Verdana" w:hAnsi="Verdana"/>
        </w:rPr>
      </w:pPr>
      <w:r w:rsidRPr="007D3E33">
        <w:rPr>
          <w:rFonts w:ascii="Verdana" w:hAnsi="Verdana"/>
        </w:rPr>
        <w:t>We need to know the sources of the capital in the applicant firm and how these amounts are made up.  Capital is the money or assets in your business.  The different types are described briefly below.</w:t>
      </w:r>
    </w:p>
    <w:p w14:paraId="2C855F0E" w14:textId="77777777" w:rsidR="004B6D2E" w:rsidRPr="007D3E33" w:rsidRDefault="004B6D2E" w:rsidP="004B6D2E">
      <w:pPr>
        <w:pStyle w:val="QuestionnoteChar1CharChar1"/>
        <w:rPr>
          <w:rFonts w:ascii="Verdana" w:hAnsi="Verdana"/>
        </w:rPr>
      </w:pPr>
    </w:p>
    <w:p w14:paraId="2C855F0F" w14:textId="77777777" w:rsidR="004B6D2E" w:rsidRPr="007D3E33" w:rsidRDefault="004B6D2E" w:rsidP="004B6D2E">
      <w:pPr>
        <w:pStyle w:val="QuestionnoteChar1CharChar1"/>
        <w:numPr>
          <w:ilvl w:val="0"/>
          <w:numId w:val="26"/>
        </w:numPr>
        <w:rPr>
          <w:rFonts w:ascii="Verdana" w:hAnsi="Verdana"/>
        </w:rPr>
      </w:pPr>
      <w:r w:rsidRPr="007D3E33">
        <w:rPr>
          <w:rFonts w:ascii="Verdana" w:hAnsi="Verdana"/>
        </w:rPr>
        <w:t>Fully paid-up ordinary shares:  These are ordinary shares that the applicant firm has been paid for in full.  Ordinary shares are the most common type of share.  They carry full voting and dividend rights and their owners are the owners of the company.</w:t>
      </w:r>
    </w:p>
    <w:p w14:paraId="2C855F10" w14:textId="77777777" w:rsidR="004B6D2E" w:rsidRPr="007D3E33" w:rsidRDefault="004B6D2E" w:rsidP="004B6D2E">
      <w:pPr>
        <w:pStyle w:val="QuestionnoteChar1CharChar1"/>
        <w:numPr>
          <w:ilvl w:val="0"/>
          <w:numId w:val="26"/>
        </w:numPr>
        <w:rPr>
          <w:rFonts w:ascii="Verdana" w:hAnsi="Verdana"/>
        </w:rPr>
      </w:pPr>
      <w:r w:rsidRPr="007D3E33">
        <w:rPr>
          <w:rFonts w:ascii="Verdana" w:hAnsi="Verdana"/>
        </w:rPr>
        <w:t>Share premium account: This is a reserve of money set up in the applicant firm's accounts to account for the issue of new s</w:t>
      </w:r>
      <w:r w:rsidR="00005E57">
        <w:rPr>
          <w:rFonts w:ascii="Verdana" w:hAnsi="Verdana"/>
        </w:rPr>
        <w:t>hares above their par value.  i</w:t>
      </w:r>
      <w:r w:rsidRPr="007D3E33">
        <w:rPr>
          <w:rFonts w:ascii="Verdana" w:hAnsi="Verdana"/>
        </w:rPr>
        <w:t>e if you issue some shares at £1 each, and you keep some back which you then sell at £1.50 each, you put the extra 50p into the share premium account.</w:t>
      </w:r>
    </w:p>
    <w:p w14:paraId="2C855F11" w14:textId="77777777" w:rsidR="004B6D2E" w:rsidRPr="002C3DA8" w:rsidRDefault="004B6D2E" w:rsidP="000F716A">
      <w:pPr>
        <w:pStyle w:val="QuestionnoteChar1CharChar1"/>
        <w:numPr>
          <w:ilvl w:val="0"/>
          <w:numId w:val="26"/>
        </w:numPr>
        <w:rPr>
          <w:rFonts w:ascii="Verdana" w:hAnsi="Verdana"/>
        </w:rPr>
      </w:pPr>
      <w:r w:rsidRPr="007D3E33">
        <w:rPr>
          <w:rFonts w:ascii="Verdana" w:hAnsi="Verdana"/>
        </w:rPr>
        <w:t xml:space="preserve">Preference shares:  These are shares that pay a fixed dividend.  Holders of preference shares receive their dividend before holders of ordinary shares.  For our defined term, please see the Handbook Glossary entry for preference share at: </w:t>
      </w:r>
      <w:hyperlink r:id="rId71" w:history="1">
        <w:r w:rsidR="000F716A" w:rsidRPr="002C3DA8">
          <w:rPr>
            <w:rStyle w:val="Hyperlink"/>
            <w:rFonts w:ascii="Verdana" w:hAnsi="Verdana"/>
          </w:rPr>
          <w:t>https://www.handbook.fca.org.uk/handbook/glossary/G1587.html</w:t>
        </w:r>
      </w:hyperlink>
      <w:r w:rsidR="000F716A" w:rsidRPr="002C3DA8">
        <w:rPr>
          <w:rFonts w:ascii="Verdana" w:hAnsi="Verdana"/>
        </w:rPr>
        <w:t xml:space="preserve"> </w:t>
      </w:r>
      <w:r w:rsidRPr="002C3DA8">
        <w:rPr>
          <w:rFonts w:ascii="Verdana" w:hAnsi="Verdana"/>
        </w:rPr>
        <w:t>.</w:t>
      </w:r>
    </w:p>
    <w:p w14:paraId="2C855F12" w14:textId="77777777" w:rsidR="004B6D2E" w:rsidRPr="007D3E33" w:rsidRDefault="004B6D2E" w:rsidP="004B6D2E">
      <w:pPr>
        <w:pStyle w:val="QuestionnoteChar1CharChar1"/>
        <w:numPr>
          <w:ilvl w:val="0"/>
          <w:numId w:val="26"/>
        </w:numPr>
        <w:rPr>
          <w:rFonts w:ascii="Verdana" w:hAnsi="Verdana"/>
        </w:rPr>
      </w:pPr>
      <w:r w:rsidRPr="007D3E33">
        <w:rPr>
          <w:rFonts w:ascii="Verdana" w:hAnsi="Verdana"/>
        </w:rPr>
        <w:t>Audited reserves:  These are past earnings that the applicant firm has retained, as verified by its auditors.  For firms not required to appoint an auditor for their accounts under the Companies Act 1985, these will be unaudited.</w:t>
      </w:r>
    </w:p>
    <w:p w14:paraId="2C855F13" w14:textId="77777777" w:rsidR="004B6D2E" w:rsidRPr="007D3E33" w:rsidRDefault="004B6D2E" w:rsidP="004B6D2E">
      <w:pPr>
        <w:pStyle w:val="QuestionnoteChar1CharChar1"/>
        <w:numPr>
          <w:ilvl w:val="0"/>
          <w:numId w:val="26"/>
        </w:numPr>
        <w:rPr>
          <w:rFonts w:ascii="Verdana" w:hAnsi="Verdana"/>
        </w:rPr>
      </w:pPr>
      <w:r w:rsidRPr="007D3E33">
        <w:rPr>
          <w:rFonts w:ascii="Verdana" w:hAnsi="Verdana"/>
        </w:rPr>
        <w:t xml:space="preserve">Verified interim net profits:  These are the net profits made after the applicant firm's last annual financial statement, as verified by its auditor.  For firms not required to appoint an auditor, under the Companies Act 1985, these will be interim profits which have not been verified by an auditor. </w:t>
      </w:r>
    </w:p>
    <w:p w14:paraId="2C855F14" w14:textId="77777777" w:rsidR="004B6D2E" w:rsidRPr="007D3E33" w:rsidRDefault="004B6D2E" w:rsidP="004B6D2E">
      <w:pPr>
        <w:pStyle w:val="QuestionnoteChar1CharChar1"/>
        <w:numPr>
          <w:ilvl w:val="0"/>
          <w:numId w:val="26"/>
        </w:numPr>
        <w:rPr>
          <w:rFonts w:ascii="Verdana" w:hAnsi="Verdana"/>
        </w:rPr>
      </w:pPr>
      <w:r w:rsidRPr="007D3E33">
        <w:rPr>
          <w:rFonts w:ascii="Verdana" w:hAnsi="Verdana"/>
        </w:rPr>
        <w:t>Revaluation reserves:  These are reserves kept to allow for the depreciation of any assets.</w:t>
      </w:r>
    </w:p>
    <w:p w14:paraId="2C855F15" w14:textId="77777777" w:rsidR="004B6D2E" w:rsidRPr="007D3E33" w:rsidRDefault="004B6D2E" w:rsidP="004B6D2E">
      <w:pPr>
        <w:pStyle w:val="QuestionnoteChar1CharChar1"/>
        <w:numPr>
          <w:ilvl w:val="0"/>
          <w:numId w:val="26"/>
        </w:numPr>
        <w:rPr>
          <w:rFonts w:ascii="Verdana" w:hAnsi="Verdana"/>
          <w:szCs w:val="18"/>
        </w:rPr>
      </w:pPr>
      <w:r w:rsidRPr="007D3E33">
        <w:rPr>
          <w:rFonts w:ascii="Verdana" w:hAnsi="Verdana"/>
        </w:rPr>
        <w:t>Subordinated loans:  These are loans that rank below other unsubordinated debt in the queue for repayment if the applicant firm is wound up.  They can only count as part of its capital if they satisfy the conditions laid out in the relevant prudential rules in our Handbook (such as in GENPRU 2.2 or in IPRU (INV)). We require more details about subordinated loans in Questio</w:t>
      </w:r>
      <w:r w:rsidR="00A21021">
        <w:rPr>
          <w:rFonts w:ascii="Verdana" w:hAnsi="Verdana"/>
        </w:rPr>
        <w:t>n 8.17.</w:t>
      </w:r>
    </w:p>
    <w:p w14:paraId="2C855F16" w14:textId="77777777" w:rsidR="004B6D2E" w:rsidRPr="007D3E33" w:rsidRDefault="004B6D2E" w:rsidP="004B6D2E">
      <w:pPr>
        <w:pStyle w:val="QuestionnoteChar1CharChar1"/>
        <w:spacing w:after="0"/>
        <w:rPr>
          <w:rFonts w:ascii="Verdana" w:hAnsi="Verdana"/>
        </w:rPr>
      </w:pPr>
      <w:r w:rsidRPr="007D3E33">
        <w:rPr>
          <w:rFonts w:ascii="Verdana" w:hAnsi="Verdana" w:cs="Arial"/>
          <w:szCs w:val="18"/>
        </w:rPr>
        <w:t>Where assets are included in the applicant firm's financial resources and they are subject to depreciation, you should take this into account when calculating the value of those assets.</w:t>
      </w:r>
    </w:p>
    <w:p w14:paraId="2C855F17" w14:textId="77777777" w:rsidR="004B6D2E" w:rsidRPr="007D3E33" w:rsidRDefault="004B6D2E" w:rsidP="0076259B">
      <w:pPr>
        <w:pStyle w:val="QuestionChar"/>
        <w:rPr>
          <w:rFonts w:ascii="Verdana" w:hAnsi="Verdana"/>
        </w:rPr>
      </w:pPr>
    </w:p>
    <w:p w14:paraId="2C855F18" w14:textId="77777777" w:rsidR="0076259B" w:rsidRPr="007D3E33" w:rsidRDefault="0076259B" w:rsidP="0076259B">
      <w:pPr>
        <w:pStyle w:val="QuestionChar"/>
        <w:rPr>
          <w:rFonts w:ascii="Verdana" w:hAnsi="Verdana"/>
          <w:b/>
          <w:bCs/>
        </w:rPr>
      </w:pPr>
      <w:r w:rsidRPr="007D3E33">
        <w:rPr>
          <w:rFonts w:ascii="Verdana" w:hAnsi="Verdana"/>
          <w:b/>
          <w:bCs/>
        </w:rPr>
        <w:lastRenderedPageBreak/>
        <w:tab/>
        <w:t>8.</w:t>
      </w:r>
      <w:r w:rsidR="00772940">
        <w:rPr>
          <w:rFonts w:ascii="Verdana" w:hAnsi="Verdana"/>
          <w:b/>
          <w:bCs/>
        </w:rPr>
        <w:t>11</w:t>
      </w:r>
      <w:r w:rsidRPr="007D3E33">
        <w:rPr>
          <w:rFonts w:ascii="Verdana" w:hAnsi="Verdana"/>
          <w:b/>
          <w:bCs/>
        </w:rPr>
        <w:tab/>
        <w:t>You must attach the following:</w:t>
      </w:r>
    </w:p>
    <w:p w14:paraId="2C855F19" w14:textId="77777777" w:rsidR="004B6D2E" w:rsidRPr="007D3E33" w:rsidRDefault="004B6D2E" w:rsidP="004B6D2E">
      <w:pPr>
        <w:pStyle w:val="QuestionnoteChar1CharChar1"/>
        <w:spacing w:after="0"/>
        <w:rPr>
          <w:rFonts w:ascii="Verdana" w:hAnsi="Verdana" w:cs="Arial"/>
          <w:szCs w:val="18"/>
        </w:rPr>
      </w:pPr>
      <w:r w:rsidRPr="007D3E33">
        <w:rPr>
          <w:rFonts w:ascii="Verdana" w:hAnsi="Verdana" w:cs="Arial"/>
          <w:szCs w:val="18"/>
        </w:rPr>
        <w:t>Companies House Form SH01 specifies how the applicant firm's shares are allotted.</w:t>
      </w:r>
    </w:p>
    <w:p w14:paraId="2C855F1A" w14:textId="77777777" w:rsidR="005A502D" w:rsidRDefault="005A502D" w:rsidP="0076259B">
      <w:pPr>
        <w:pStyle w:val="Qsheading1"/>
        <w:spacing w:before="0" w:after="0"/>
        <w:outlineLvl w:val="0"/>
        <w:rPr>
          <w:rFonts w:ascii="Verdana" w:hAnsi="Verdana"/>
        </w:rPr>
      </w:pPr>
    </w:p>
    <w:p w14:paraId="2C855F1B" w14:textId="77777777" w:rsidR="0076259B" w:rsidRPr="007D3E33" w:rsidRDefault="0076259B" w:rsidP="0076259B">
      <w:pPr>
        <w:pStyle w:val="Qsheading1"/>
        <w:spacing w:before="0" w:after="0"/>
        <w:outlineLvl w:val="0"/>
        <w:rPr>
          <w:rFonts w:ascii="Verdana" w:hAnsi="Verdana"/>
        </w:rPr>
      </w:pPr>
      <w:r w:rsidRPr="007D3E33">
        <w:rPr>
          <w:rFonts w:ascii="Verdana" w:hAnsi="Verdana"/>
        </w:rPr>
        <w:t>Sole trader</w:t>
      </w:r>
    </w:p>
    <w:p w14:paraId="2C855F1C" w14:textId="77777777" w:rsidR="0076259B" w:rsidRPr="007D3E33" w:rsidRDefault="0076259B" w:rsidP="0076259B">
      <w:pPr>
        <w:pStyle w:val="QuestionChar"/>
        <w:rPr>
          <w:rFonts w:ascii="Verdana" w:hAnsi="Verdana"/>
          <w:b/>
          <w:bCs/>
        </w:rPr>
      </w:pPr>
      <w:r w:rsidRPr="007D3E33">
        <w:rPr>
          <w:rFonts w:ascii="Verdana" w:hAnsi="Verdana"/>
          <w:b/>
          <w:bCs/>
        </w:rPr>
        <w:tab/>
        <w:t>8.1</w:t>
      </w:r>
      <w:r w:rsidR="00772940">
        <w:rPr>
          <w:rFonts w:ascii="Verdana" w:hAnsi="Verdana"/>
          <w:b/>
          <w:bCs/>
        </w:rPr>
        <w:t>2</w:t>
      </w:r>
      <w:r w:rsidRPr="007D3E33">
        <w:rPr>
          <w:rFonts w:ascii="Verdana" w:hAnsi="Verdana"/>
          <w:b/>
          <w:bCs/>
        </w:rPr>
        <w:tab/>
        <w:t>You must attach the following:</w:t>
      </w:r>
    </w:p>
    <w:p w14:paraId="2C855F1D" w14:textId="77777777" w:rsidR="004B6D2E" w:rsidRPr="007D3E33" w:rsidRDefault="004B6D2E" w:rsidP="004B6D2E">
      <w:pPr>
        <w:pStyle w:val="QuestionnoteChar1CharChar1"/>
        <w:spacing w:after="0"/>
        <w:rPr>
          <w:rFonts w:ascii="Verdana" w:hAnsi="Verdana"/>
        </w:rPr>
      </w:pPr>
      <w:r w:rsidRPr="007D3E33">
        <w:rPr>
          <w:rFonts w:ascii="Verdana" w:hAnsi="Verdana"/>
        </w:rPr>
        <w:t>You need to send us a statement of your personal assets and liabilities, together with a statement of your business assets and liabilities.  The statement of assets and liabilities should detail all assets (ie anything with a positive value including money, property and investments) and all liabilities (anything with a negative value) (see below).</w:t>
      </w:r>
    </w:p>
    <w:p w14:paraId="2C855F1E" w14:textId="77777777" w:rsidR="004B6D2E" w:rsidRPr="007D3E33" w:rsidRDefault="004B6D2E" w:rsidP="004B6D2E">
      <w:pPr>
        <w:pStyle w:val="QuestionnoteChar1CharChar1"/>
        <w:spacing w:after="0"/>
        <w:rPr>
          <w:rFonts w:ascii="Verdana" w:hAnsi="Verdana"/>
        </w:rPr>
      </w:pPr>
      <w:r w:rsidRPr="007D3E33">
        <w:rPr>
          <w:rFonts w:ascii="Verdana" w:hAnsi="Verdana" w:cs="Arial"/>
          <w:szCs w:val="18"/>
        </w:rPr>
        <w:t>Where assets are included in the applicant firm's financial resources and they are subject to depreciation, you should take this into account when calculating the value of those assets.</w:t>
      </w:r>
      <w:r w:rsidRPr="007D3E33">
        <w:rPr>
          <w:rFonts w:ascii="Verdana" w:hAnsi="Verdana"/>
        </w:rPr>
        <w:t xml:space="preserve"> </w:t>
      </w:r>
    </w:p>
    <w:p w14:paraId="2C855F1F" w14:textId="77777777" w:rsidR="0076259B" w:rsidRPr="007D3E33" w:rsidRDefault="0076259B" w:rsidP="0076259B">
      <w:pPr>
        <w:pStyle w:val="Qsyesno"/>
        <w:spacing w:before="0" w:after="0"/>
      </w:pPr>
    </w:p>
    <w:p w14:paraId="2C855F20" w14:textId="77777777" w:rsidR="0076259B" w:rsidRPr="007D3E33" w:rsidRDefault="0076259B" w:rsidP="0076259B">
      <w:pPr>
        <w:pStyle w:val="Qsyesno"/>
        <w:spacing w:before="0" w:after="0"/>
      </w:pPr>
    </w:p>
    <w:p w14:paraId="2C855F21" w14:textId="77777777" w:rsidR="0076259B" w:rsidRPr="007D3E33" w:rsidRDefault="0076259B" w:rsidP="0076259B">
      <w:pPr>
        <w:pStyle w:val="Qsheading1"/>
        <w:spacing w:before="0" w:after="0"/>
        <w:outlineLvl w:val="0"/>
        <w:rPr>
          <w:rFonts w:ascii="Verdana" w:hAnsi="Verdana"/>
        </w:rPr>
      </w:pPr>
      <w:r w:rsidRPr="007D3E33">
        <w:rPr>
          <w:rFonts w:ascii="Verdana" w:hAnsi="Verdana"/>
        </w:rPr>
        <w:t>Partnership</w:t>
      </w:r>
    </w:p>
    <w:p w14:paraId="2C855F22" w14:textId="77777777" w:rsidR="0076259B" w:rsidRPr="007D3E33" w:rsidRDefault="0076259B" w:rsidP="0076259B">
      <w:pPr>
        <w:pStyle w:val="QuestionChar"/>
        <w:rPr>
          <w:rFonts w:ascii="Verdana" w:hAnsi="Verdana"/>
          <w:b/>
          <w:bCs/>
        </w:rPr>
      </w:pPr>
      <w:r w:rsidRPr="007D3E33">
        <w:rPr>
          <w:rFonts w:ascii="Verdana" w:hAnsi="Verdana"/>
          <w:b/>
          <w:bCs/>
        </w:rPr>
        <w:tab/>
        <w:t>8.1</w:t>
      </w:r>
      <w:r w:rsidR="00772940">
        <w:rPr>
          <w:rFonts w:ascii="Verdana" w:hAnsi="Verdana"/>
          <w:b/>
          <w:bCs/>
        </w:rPr>
        <w:t>3</w:t>
      </w:r>
      <w:r w:rsidRPr="007D3E33">
        <w:rPr>
          <w:rFonts w:ascii="Verdana" w:hAnsi="Verdana"/>
          <w:b/>
          <w:bCs/>
        </w:rPr>
        <w:tab/>
        <w:t>You must attach the following:</w:t>
      </w:r>
    </w:p>
    <w:p w14:paraId="2C855F23" w14:textId="77777777" w:rsidR="004B6D2E" w:rsidRPr="007D3E33" w:rsidRDefault="004B6D2E" w:rsidP="004B6D2E">
      <w:pPr>
        <w:pStyle w:val="QuestionnoteChar1CharChar1"/>
        <w:spacing w:after="0"/>
        <w:rPr>
          <w:rFonts w:ascii="Verdana" w:hAnsi="Verdana"/>
        </w:rPr>
      </w:pPr>
      <w:r w:rsidRPr="007D3E33">
        <w:rPr>
          <w:rFonts w:ascii="Verdana" w:hAnsi="Verdana"/>
        </w:rPr>
        <w:t>You need to send us a statement of personal assets and liabilities for each partner.  You also need to send us a statement of business assets and liabilities for each partner.  The statement of assets and liabilities should detail all assets (ie anything with a positive value including money, property and investments) and all liabilities (anything with a negative value) (see below).</w:t>
      </w:r>
    </w:p>
    <w:p w14:paraId="2C855F24" w14:textId="77777777" w:rsidR="004B6D2E" w:rsidRPr="007D3E33" w:rsidRDefault="004B6D2E" w:rsidP="004B6D2E">
      <w:pPr>
        <w:pStyle w:val="QuestionnoteChar1CharChar1"/>
        <w:spacing w:after="0"/>
        <w:rPr>
          <w:rFonts w:ascii="Verdana" w:hAnsi="Verdana"/>
        </w:rPr>
      </w:pPr>
      <w:r w:rsidRPr="007D3E33">
        <w:rPr>
          <w:rFonts w:ascii="Verdana" w:hAnsi="Verdana" w:cs="Arial"/>
          <w:szCs w:val="18"/>
        </w:rPr>
        <w:t>Where assets are included in the applicant firm's financial resources and they are subject to depreciation, you should take this into account when calculating the value of those assets.</w:t>
      </w:r>
      <w:r w:rsidRPr="007D3E33">
        <w:rPr>
          <w:rFonts w:ascii="Verdana" w:hAnsi="Verdana"/>
        </w:rPr>
        <w:t xml:space="preserve">  </w:t>
      </w:r>
    </w:p>
    <w:p w14:paraId="2C855F25" w14:textId="77777777" w:rsidR="004B6D2E" w:rsidRPr="007D3E33" w:rsidRDefault="004B6D2E" w:rsidP="004B6D2E">
      <w:pPr>
        <w:pStyle w:val="Qsheading1"/>
        <w:rPr>
          <w:rFonts w:ascii="Verdana" w:hAnsi="Verdana"/>
          <w:szCs w:val="22"/>
        </w:rPr>
      </w:pPr>
      <w:r w:rsidRPr="007D3E33">
        <w:rPr>
          <w:rFonts w:ascii="Verdana" w:hAnsi="Verdana"/>
          <w:szCs w:val="22"/>
        </w:rPr>
        <w:t>Statements of assets and liabilities – for completion by partnerships and sole traders</w:t>
      </w:r>
    </w:p>
    <w:p w14:paraId="2C855F26" w14:textId="77777777" w:rsidR="004B6D2E" w:rsidRPr="007D3E33" w:rsidRDefault="004B6D2E" w:rsidP="004B6D2E">
      <w:pPr>
        <w:spacing w:before="0" w:line="240" w:lineRule="auto"/>
        <w:jc w:val="both"/>
        <w:rPr>
          <w:rFonts w:cs="Arial"/>
          <w:b/>
        </w:rPr>
      </w:pPr>
    </w:p>
    <w:p w14:paraId="2C855F27" w14:textId="77777777" w:rsidR="004B6D2E" w:rsidRPr="007D3E33" w:rsidRDefault="004B6D2E" w:rsidP="004B6D2E">
      <w:pPr>
        <w:pStyle w:val="QuestionnoteChar1CharChar1"/>
        <w:rPr>
          <w:rFonts w:ascii="Verdana" w:hAnsi="Verdana"/>
        </w:rPr>
      </w:pPr>
      <w:r w:rsidRPr="007D3E33">
        <w:rPr>
          <w:rFonts w:ascii="Verdana" w:hAnsi="Verdana"/>
        </w:rPr>
        <w:t>Before completing the statement of personal assets and liabilities or the statement of business assets and liabilities please note:</w:t>
      </w:r>
    </w:p>
    <w:p w14:paraId="2C855F28" w14:textId="77777777" w:rsidR="004B6D2E" w:rsidRPr="007D3E33" w:rsidRDefault="004B6D2E" w:rsidP="004B6D2E">
      <w:pPr>
        <w:pStyle w:val="QuestionnoteChar1CharChar1"/>
        <w:numPr>
          <w:ilvl w:val="0"/>
          <w:numId w:val="27"/>
        </w:numPr>
        <w:rPr>
          <w:rFonts w:ascii="Verdana" w:hAnsi="Verdana"/>
        </w:rPr>
      </w:pPr>
      <w:r w:rsidRPr="007D3E33">
        <w:rPr>
          <w:rFonts w:ascii="Verdana" w:hAnsi="Verdana"/>
        </w:rPr>
        <w:t>Only include your share of any assets and liabilities that are jointly owned by another party, such as your wife/husband.</w:t>
      </w:r>
    </w:p>
    <w:p w14:paraId="2C855F29" w14:textId="77777777" w:rsidR="004B6D2E" w:rsidRPr="007D3E33" w:rsidRDefault="004B6D2E" w:rsidP="004B6D2E">
      <w:pPr>
        <w:pStyle w:val="QuestionnoteChar1CharChar1"/>
        <w:numPr>
          <w:ilvl w:val="0"/>
          <w:numId w:val="27"/>
        </w:numPr>
        <w:rPr>
          <w:rFonts w:ascii="Verdana" w:hAnsi="Verdana"/>
        </w:rPr>
      </w:pPr>
      <w:r w:rsidRPr="007D3E33">
        <w:rPr>
          <w:rFonts w:ascii="Verdana" w:hAnsi="Verdana"/>
        </w:rPr>
        <w:t>Current market value (not the price paid or nominal value) of quoted investments – only include readily realisable securities, unit trusts and other packaged products.</w:t>
      </w:r>
    </w:p>
    <w:p w14:paraId="2C855F2A" w14:textId="77777777" w:rsidR="004B6D2E" w:rsidRPr="007D3E33" w:rsidRDefault="004B6D2E" w:rsidP="004B6D2E">
      <w:pPr>
        <w:pStyle w:val="QuestionnoteChar1CharChar1"/>
        <w:numPr>
          <w:ilvl w:val="0"/>
          <w:numId w:val="27"/>
        </w:numPr>
        <w:rPr>
          <w:rFonts w:ascii="Verdana" w:hAnsi="Verdana"/>
        </w:rPr>
      </w:pPr>
      <w:r w:rsidRPr="007D3E33">
        <w:rPr>
          <w:rFonts w:ascii="Verdana" w:hAnsi="Verdana"/>
        </w:rPr>
        <w:t>Where applicable current market value (eg property) should be estimated.</w:t>
      </w:r>
    </w:p>
    <w:p w14:paraId="2C855F2B" w14:textId="77777777" w:rsidR="004B6D2E" w:rsidRPr="007D3E33" w:rsidRDefault="004B6D2E" w:rsidP="004B6D2E">
      <w:pPr>
        <w:pStyle w:val="QuestionnoteChar1CharChar1"/>
        <w:numPr>
          <w:ilvl w:val="0"/>
          <w:numId w:val="27"/>
        </w:numPr>
        <w:rPr>
          <w:rFonts w:ascii="Verdana" w:hAnsi="Verdana"/>
        </w:rPr>
      </w:pPr>
      <w:r w:rsidRPr="007D3E33">
        <w:rPr>
          <w:rFonts w:ascii="Verdana" w:hAnsi="Verdana"/>
        </w:rPr>
        <w:t>Guarantees – include the maximum liability of a personal guarantee given to a third party.</w:t>
      </w:r>
    </w:p>
    <w:p w14:paraId="2C855F2C" w14:textId="77777777" w:rsidR="004B6D2E" w:rsidRPr="007D3E33" w:rsidRDefault="004B6D2E" w:rsidP="004B6D2E">
      <w:pPr>
        <w:tabs>
          <w:tab w:val="right" w:pos="8910"/>
          <w:tab w:val="left" w:pos="9055"/>
          <w:tab w:val="right" w:pos="9309"/>
        </w:tabs>
        <w:spacing w:before="0" w:line="240" w:lineRule="auto"/>
        <w:rPr>
          <w:rFonts w:ascii="Verdana" w:hAnsi="Verdana"/>
          <w:b/>
          <w:sz w:val="24"/>
          <w:szCs w:val="24"/>
        </w:rPr>
      </w:pPr>
      <w:r w:rsidRPr="007D3E33">
        <w:rPr>
          <w:rFonts w:cs="Arial"/>
          <w:b/>
        </w:rPr>
        <w:br w:type="page"/>
      </w:r>
      <w:r w:rsidRPr="007D3E33">
        <w:rPr>
          <w:rFonts w:ascii="Verdana" w:hAnsi="Verdana"/>
          <w:b/>
          <w:sz w:val="24"/>
          <w:szCs w:val="24"/>
        </w:rPr>
        <w:lastRenderedPageBreak/>
        <w:t xml:space="preserve">STATEMENT OF PERSONAL ASSETS AND LIABILITIES </w:t>
      </w:r>
    </w:p>
    <w:p w14:paraId="2C855F2D" w14:textId="77777777" w:rsidR="004B6D2E" w:rsidRPr="007D3E33" w:rsidRDefault="004B6D2E" w:rsidP="004B6D2E">
      <w:pPr>
        <w:tabs>
          <w:tab w:val="right" w:pos="8910"/>
          <w:tab w:val="left" w:pos="9055"/>
          <w:tab w:val="right" w:pos="9309"/>
        </w:tabs>
        <w:rPr>
          <w:b/>
        </w:rPr>
      </w:pPr>
      <w:r w:rsidRPr="007D3E33">
        <w:rPr>
          <w:b/>
        </w:rPr>
        <w:tab/>
      </w:r>
    </w:p>
    <w:tbl>
      <w:tblPr>
        <w:tblW w:w="92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1701"/>
        <w:gridCol w:w="2551"/>
        <w:gridCol w:w="1843"/>
      </w:tblGrid>
      <w:tr w:rsidR="00E160C7" w:rsidRPr="007D3E33" w14:paraId="2C855F30" w14:textId="77777777" w:rsidTr="00E47340">
        <w:trPr>
          <w:trHeight w:val="441"/>
        </w:trPr>
        <w:tc>
          <w:tcPr>
            <w:tcW w:w="4821" w:type="dxa"/>
            <w:gridSpan w:val="2"/>
            <w:tcBorders>
              <w:top w:val="nil"/>
              <w:left w:val="nil"/>
              <w:bottom w:val="single" w:sz="12" w:space="0" w:color="C0C0C0"/>
              <w:right w:val="nil"/>
            </w:tcBorders>
            <w:shd w:val="clear" w:color="auto" w:fill="auto"/>
          </w:tcPr>
          <w:p w14:paraId="2C855F2E" w14:textId="77777777" w:rsidR="004B6D2E" w:rsidRPr="007D3E33" w:rsidRDefault="004B6D2E" w:rsidP="00E47340">
            <w:pPr>
              <w:rPr>
                <w:rFonts w:ascii="Verdana" w:hAnsi="Verdana" w:cs="Arial"/>
              </w:rPr>
            </w:pPr>
            <w:r w:rsidRPr="007D3E33">
              <w:rPr>
                <w:rFonts w:ascii="Verdana" w:hAnsi="Verdana" w:cs="Arial"/>
                <w:noProof/>
              </w:rPr>
              <mc:AlternateContent>
                <mc:Choice Requires="wps">
                  <w:drawing>
                    <wp:anchor distT="0" distB="0" distL="114300" distR="114300" simplePos="0" relativeHeight="251658247" behindDoc="0" locked="0" layoutInCell="0" allowOverlap="1" wp14:anchorId="2C8560C7" wp14:editId="2C8560C8">
                      <wp:simplePos x="0" y="0"/>
                      <wp:positionH relativeFrom="column">
                        <wp:posOffset>274320</wp:posOffset>
                      </wp:positionH>
                      <wp:positionV relativeFrom="paragraph">
                        <wp:posOffset>213360</wp:posOffset>
                      </wp:positionV>
                      <wp:extent cx="2651760" cy="0"/>
                      <wp:effectExtent l="5715" t="6985" r="9525" b="1206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8990B" id="Straight Connector 16"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6.8pt" to="230.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4YmygEAAHkDAAAOAAAAZHJzL2Uyb0RvYy54bWysU02P0zAQvSPxHyzfadpKLRA13UOX5bJA&#10;pS4/YGo7iYXjscZu0/57xu4HC9wQOVgez8zzvPec1cNpcOJoKFr0jZxNplIYr1Bb3zXy+8vTuw9S&#10;xAReg0NvGnk2UT6s375ZjaE2c+zRaUOCQXysx9DIPqVQV1VUvRkgTjAYz8kWaYDEIXWVJhgZfXDV&#10;fDpdViOSDoTKxMinj5ekXBf8tjUqfWvbaJJwjeTZUlmprPu8VusV1B1B6K26jgH/MMUA1vOld6hH&#10;SCAOZP+CGqwijNimicKhwra1yhQOzGY2/YPNrodgChcWJ4a7TPH/waqvxy0Jq9m7pRQeBvZolwhs&#10;1yexQe9ZQSTBSVZqDLHmho3fUuaqTn4XnlH9iMLjpgffmTLxyzkwyix3VL+15CAGvm8/fkHNNXBI&#10;WGQ7tTRkSBZEnIo757s75pSE4sP5cjF7v2QT1S1XQX1rDBTTZ4ODyJtGOuuzcFDD8TmmPAjUt5J8&#10;7PHJOlfMd16Mjfy4mC9KQ0RndU7mskjdfuNIHCE/n/IVVpx5XUZ48LqA9Qb0p+s+gXWXPV/u/FWM&#10;zP+i5B71eUs3kdjfMuX1LeYH9Dou3b/+mPVPAAAA//8DAFBLAwQUAAYACAAAACEAoPjoRdwAAAAI&#10;AQAADwAAAGRycy9kb3ducmV2LnhtbEyPwU7DMBBE70j8g7VIXCpqk1QRCnEqBOTGhRbEdZssSUS8&#10;TmO3DXw9izjAcWdGs2+K9ewGdaQp9J4tXC8NKOLaNz23Fl621dUNqBCRGxw8k4VPCrAuz88KzBt/&#10;4mc6bmKrpIRDjha6GMdc61B35DAs/Ugs3rufHEY5p1Y3E56k3A06MSbTDnuWDx2OdN9R/bE5OAuh&#10;eqV99bWoF+YtbT0l+4enR7T28mK+uwUVaY5/YfjBF3QohWnnD9wENVhYpYkkLaRpBkr8VWZkyu5X&#10;0GWh/w8ovwEAAP//AwBQSwECLQAUAAYACAAAACEAtoM4kv4AAADhAQAAEwAAAAAAAAAAAAAAAAAA&#10;AAAAW0NvbnRlbnRfVHlwZXNdLnhtbFBLAQItABQABgAIAAAAIQA4/SH/1gAAAJQBAAALAAAAAAAA&#10;AAAAAAAAAC8BAABfcmVscy8ucmVsc1BLAQItABQABgAIAAAAIQCPQ4YmygEAAHkDAAAOAAAAAAAA&#10;AAAAAAAAAC4CAABkcnMvZTJvRG9jLnhtbFBLAQItABQABgAIAAAAIQCg+OhF3AAAAAgBAAAPAAAA&#10;AAAAAAAAAAAAACQEAABkcnMvZG93bnJldi54bWxQSwUGAAAAAAQABADzAAAALQUAAAAA&#10;" o:allowincell="f"/>
                  </w:pict>
                </mc:Fallback>
              </mc:AlternateContent>
            </w:r>
            <w:r w:rsidRPr="007D3E33">
              <w:rPr>
                <w:rFonts w:ascii="Verdana" w:hAnsi="Verdana" w:cs="Arial"/>
              </w:rPr>
              <w:t xml:space="preserve">For  </w:t>
            </w:r>
            <w:r w:rsidRPr="007D3E33">
              <w:rPr>
                <w:rFonts w:ascii="Verdana" w:hAnsi="Verdana" w:cs="Arial"/>
              </w:rPr>
              <w:tab/>
            </w:r>
          </w:p>
        </w:tc>
        <w:tc>
          <w:tcPr>
            <w:tcW w:w="4394" w:type="dxa"/>
            <w:gridSpan w:val="2"/>
            <w:tcBorders>
              <w:top w:val="nil"/>
              <w:left w:val="nil"/>
              <w:bottom w:val="single" w:sz="12" w:space="0" w:color="C0C0C0"/>
              <w:right w:val="nil"/>
            </w:tcBorders>
            <w:shd w:val="clear" w:color="auto" w:fill="auto"/>
          </w:tcPr>
          <w:p w14:paraId="2C855F2F" w14:textId="77777777" w:rsidR="004B6D2E" w:rsidRPr="007D3E33" w:rsidRDefault="004B6D2E" w:rsidP="00E47340">
            <w:pPr>
              <w:rPr>
                <w:rFonts w:ascii="Verdana" w:hAnsi="Verdana" w:cs="Arial"/>
              </w:rPr>
            </w:pPr>
            <w:r w:rsidRPr="007D3E33">
              <w:rPr>
                <w:rFonts w:ascii="Verdana" w:hAnsi="Verdana" w:cs="Arial"/>
              </w:rPr>
              <w:t xml:space="preserve">              (full personal name)</w:t>
            </w:r>
          </w:p>
        </w:tc>
      </w:tr>
      <w:tr w:rsidR="00E160C7" w:rsidRPr="007D3E33" w14:paraId="2C855F32" w14:textId="77777777" w:rsidTr="00E47340">
        <w:tc>
          <w:tcPr>
            <w:tcW w:w="9215" w:type="dxa"/>
            <w:gridSpan w:val="4"/>
            <w:tcBorders>
              <w:top w:val="single" w:sz="12" w:space="0" w:color="C0C0C0"/>
              <w:left w:val="nil"/>
              <w:bottom w:val="nil"/>
              <w:right w:val="nil"/>
            </w:tcBorders>
            <w:shd w:val="clear" w:color="auto" w:fill="auto"/>
          </w:tcPr>
          <w:p w14:paraId="2C855F31" w14:textId="77777777" w:rsidR="004B6D2E" w:rsidRPr="007D3E33" w:rsidRDefault="004B6D2E" w:rsidP="00E47340">
            <w:pPr>
              <w:rPr>
                <w:rFonts w:ascii="Verdana" w:hAnsi="Verdana" w:cs="Arial"/>
              </w:rPr>
            </w:pPr>
          </w:p>
        </w:tc>
      </w:tr>
      <w:tr w:rsidR="00E160C7" w:rsidRPr="007D3E33" w14:paraId="2C855F35" w14:textId="77777777" w:rsidTr="00E47340">
        <w:trPr>
          <w:trHeight w:val="486"/>
        </w:trPr>
        <w:tc>
          <w:tcPr>
            <w:tcW w:w="4821" w:type="dxa"/>
            <w:gridSpan w:val="2"/>
            <w:tcBorders>
              <w:top w:val="nil"/>
              <w:left w:val="nil"/>
              <w:bottom w:val="single" w:sz="12" w:space="0" w:color="C0C0C0"/>
              <w:right w:val="nil"/>
            </w:tcBorders>
            <w:shd w:val="clear" w:color="auto" w:fill="auto"/>
          </w:tcPr>
          <w:p w14:paraId="2C855F33" w14:textId="77777777" w:rsidR="004B6D2E" w:rsidRPr="007D3E33" w:rsidRDefault="004B6D2E" w:rsidP="00E47340">
            <w:pPr>
              <w:rPr>
                <w:rFonts w:ascii="Verdana" w:hAnsi="Verdana" w:cs="Arial"/>
              </w:rPr>
            </w:pPr>
            <w:r w:rsidRPr="007D3E33">
              <w:rPr>
                <w:rFonts w:ascii="Verdana" w:hAnsi="Verdana" w:cs="Arial"/>
              </w:rPr>
              <w:t>as at ____________________________</w:t>
            </w:r>
            <w:r w:rsidRPr="007D3E33">
              <w:rPr>
                <w:rFonts w:ascii="Verdana" w:hAnsi="Verdana" w:cs="Arial"/>
              </w:rPr>
              <w:tab/>
            </w:r>
            <w:r w:rsidRPr="007D3E33">
              <w:rPr>
                <w:rFonts w:ascii="Verdana" w:hAnsi="Verdana" w:cs="Arial"/>
              </w:rPr>
              <w:tab/>
            </w:r>
          </w:p>
        </w:tc>
        <w:tc>
          <w:tcPr>
            <w:tcW w:w="4394" w:type="dxa"/>
            <w:gridSpan w:val="2"/>
            <w:tcBorders>
              <w:top w:val="nil"/>
              <w:left w:val="nil"/>
              <w:bottom w:val="single" w:sz="12" w:space="0" w:color="C0C0C0"/>
              <w:right w:val="nil"/>
            </w:tcBorders>
            <w:shd w:val="clear" w:color="auto" w:fill="auto"/>
          </w:tcPr>
          <w:p w14:paraId="2C855F34" w14:textId="77777777" w:rsidR="004B6D2E" w:rsidRPr="007D3E33" w:rsidRDefault="004B6D2E" w:rsidP="00E47340">
            <w:pPr>
              <w:rPr>
                <w:rFonts w:ascii="Verdana" w:hAnsi="Verdana" w:cs="Arial"/>
              </w:rPr>
            </w:pPr>
            <w:r w:rsidRPr="007D3E33">
              <w:rPr>
                <w:rFonts w:ascii="Verdana" w:hAnsi="Verdana" w:cs="Arial"/>
              </w:rPr>
              <w:t xml:space="preserve">               (date)</w:t>
            </w:r>
          </w:p>
        </w:tc>
      </w:tr>
      <w:tr w:rsidR="00E160C7" w:rsidRPr="007D3E33" w14:paraId="2C855F3A" w14:textId="77777777" w:rsidTr="00E47340">
        <w:trPr>
          <w:trHeight w:val="261"/>
        </w:trPr>
        <w:tc>
          <w:tcPr>
            <w:tcW w:w="3120" w:type="dxa"/>
            <w:tcBorders>
              <w:top w:val="single" w:sz="12" w:space="0" w:color="C0C0C0"/>
              <w:left w:val="nil"/>
              <w:bottom w:val="nil"/>
              <w:right w:val="nil"/>
            </w:tcBorders>
            <w:shd w:val="clear" w:color="auto" w:fill="auto"/>
          </w:tcPr>
          <w:p w14:paraId="2C855F36" w14:textId="77777777" w:rsidR="004B6D2E" w:rsidRPr="007D3E33" w:rsidRDefault="004B6D2E" w:rsidP="00E47340">
            <w:pPr>
              <w:rPr>
                <w:rFonts w:ascii="Verdana" w:hAnsi="Verdana" w:cs="Arial"/>
              </w:rPr>
            </w:pPr>
          </w:p>
        </w:tc>
        <w:tc>
          <w:tcPr>
            <w:tcW w:w="1701" w:type="dxa"/>
            <w:tcBorders>
              <w:top w:val="single" w:sz="12" w:space="0" w:color="C0C0C0"/>
              <w:left w:val="nil"/>
              <w:bottom w:val="nil"/>
              <w:right w:val="nil"/>
            </w:tcBorders>
            <w:shd w:val="clear" w:color="auto" w:fill="auto"/>
          </w:tcPr>
          <w:p w14:paraId="2C855F37" w14:textId="77777777" w:rsidR="004B6D2E" w:rsidRPr="007D3E33" w:rsidRDefault="004B6D2E" w:rsidP="00E47340">
            <w:pPr>
              <w:rPr>
                <w:rFonts w:ascii="Verdana" w:hAnsi="Verdana" w:cs="Arial"/>
              </w:rPr>
            </w:pPr>
          </w:p>
        </w:tc>
        <w:tc>
          <w:tcPr>
            <w:tcW w:w="2551" w:type="dxa"/>
            <w:tcBorders>
              <w:top w:val="single" w:sz="12" w:space="0" w:color="C0C0C0"/>
              <w:left w:val="nil"/>
              <w:bottom w:val="nil"/>
              <w:right w:val="nil"/>
            </w:tcBorders>
            <w:shd w:val="clear" w:color="auto" w:fill="auto"/>
          </w:tcPr>
          <w:p w14:paraId="2C855F38" w14:textId="77777777" w:rsidR="004B6D2E" w:rsidRPr="007D3E33" w:rsidRDefault="004B6D2E" w:rsidP="00E47340">
            <w:pPr>
              <w:rPr>
                <w:rFonts w:ascii="Verdana" w:hAnsi="Verdana" w:cs="Arial"/>
              </w:rPr>
            </w:pPr>
          </w:p>
        </w:tc>
        <w:tc>
          <w:tcPr>
            <w:tcW w:w="1843" w:type="dxa"/>
            <w:tcBorders>
              <w:top w:val="single" w:sz="12" w:space="0" w:color="C0C0C0"/>
              <w:left w:val="nil"/>
              <w:bottom w:val="nil"/>
              <w:right w:val="nil"/>
            </w:tcBorders>
            <w:shd w:val="clear" w:color="auto" w:fill="auto"/>
          </w:tcPr>
          <w:p w14:paraId="2C855F39" w14:textId="77777777" w:rsidR="004B6D2E" w:rsidRPr="007D3E33" w:rsidRDefault="004B6D2E" w:rsidP="00E47340">
            <w:pPr>
              <w:rPr>
                <w:rFonts w:ascii="Verdana" w:hAnsi="Verdana" w:cs="Arial"/>
              </w:rPr>
            </w:pPr>
          </w:p>
        </w:tc>
      </w:tr>
      <w:tr w:rsidR="00E160C7" w:rsidRPr="007D3E33" w14:paraId="2C855F3F" w14:textId="77777777" w:rsidTr="00E47340">
        <w:tc>
          <w:tcPr>
            <w:tcW w:w="3120" w:type="dxa"/>
            <w:tcBorders>
              <w:top w:val="nil"/>
              <w:left w:val="nil"/>
              <w:bottom w:val="nil"/>
              <w:right w:val="nil"/>
            </w:tcBorders>
            <w:shd w:val="clear" w:color="auto" w:fill="auto"/>
          </w:tcPr>
          <w:p w14:paraId="2C855F3B" w14:textId="77777777" w:rsidR="004B6D2E" w:rsidRPr="007D3E33" w:rsidRDefault="004B6D2E" w:rsidP="00E47340">
            <w:pPr>
              <w:rPr>
                <w:rFonts w:ascii="Verdana" w:hAnsi="Verdana" w:cs="Arial"/>
                <w:b/>
              </w:rPr>
            </w:pPr>
            <w:r w:rsidRPr="007D3E33">
              <w:rPr>
                <w:rFonts w:ascii="Verdana" w:hAnsi="Verdana" w:cs="Arial"/>
                <w:b/>
              </w:rPr>
              <w:t>Assets</w:t>
            </w:r>
          </w:p>
        </w:tc>
        <w:tc>
          <w:tcPr>
            <w:tcW w:w="1701" w:type="dxa"/>
            <w:tcBorders>
              <w:top w:val="nil"/>
              <w:left w:val="nil"/>
              <w:bottom w:val="nil"/>
              <w:right w:val="nil"/>
            </w:tcBorders>
            <w:shd w:val="clear" w:color="auto" w:fill="auto"/>
            <w:vAlign w:val="bottom"/>
          </w:tcPr>
          <w:p w14:paraId="2C855F3C" w14:textId="77777777" w:rsidR="004B6D2E" w:rsidRPr="007D3E33" w:rsidRDefault="004B6D2E" w:rsidP="00E47340">
            <w:pPr>
              <w:jc w:val="center"/>
              <w:rPr>
                <w:rFonts w:ascii="Verdana" w:hAnsi="Verdana" w:cs="Arial"/>
                <w:b/>
              </w:rPr>
            </w:pPr>
          </w:p>
        </w:tc>
        <w:tc>
          <w:tcPr>
            <w:tcW w:w="2551" w:type="dxa"/>
            <w:tcBorders>
              <w:top w:val="nil"/>
              <w:left w:val="nil"/>
              <w:bottom w:val="nil"/>
              <w:right w:val="nil"/>
            </w:tcBorders>
            <w:shd w:val="clear" w:color="auto" w:fill="auto"/>
          </w:tcPr>
          <w:p w14:paraId="2C855F3D" w14:textId="77777777" w:rsidR="004B6D2E" w:rsidRPr="007D3E33" w:rsidRDefault="004B6D2E" w:rsidP="00E47340">
            <w:pPr>
              <w:rPr>
                <w:rFonts w:ascii="Verdana" w:hAnsi="Verdana" w:cs="Arial"/>
                <w:b/>
              </w:rPr>
            </w:pPr>
            <w:r w:rsidRPr="007D3E33">
              <w:rPr>
                <w:rFonts w:ascii="Verdana" w:hAnsi="Verdana" w:cs="Arial"/>
                <w:b/>
              </w:rPr>
              <w:t>Liabilities</w:t>
            </w:r>
          </w:p>
        </w:tc>
        <w:tc>
          <w:tcPr>
            <w:tcW w:w="1843" w:type="dxa"/>
            <w:tcBorders>
              <w:top w:val="nil"/>
              <w:left w:val="nil"/>
              <w:bottom w:val="nil"/>
              <w:right w:val="nil"/>
            </w:tcBorders>
            <w:shd w:val="clear" w:color="auto" w:fill="auto"/>
            <w:vAlign w:val="bottom"/>
          </w:tcPr>
          <w:p w14:paraId="2C855F3E" w14:textId="77777777" w:rsidR="004B6D2E" w:rsidRPr="007D3E33" w:rsidRDefault="004B6D2E" w:rsidP="00E47340">
            <w:pPr>
              <w:jc w:val="center"/>
              <w:rPr>
                <w:rFonts w:ascii="Verdana" w:hAnsi="Verdana" w:cs="Arial"/>
                <w:b/>
              </w:rPr>
            </w:pPr>
          </w:p>
        </w:tc>
      </w:tr>
      <w:tr w:rsidR="00E160C7" w:rsidRPr="007D3E33" w14:paraId="2C855F44" w14:textId="77777777" w:rsidTr="00E47340">
        <w:tc>
          <w:tcPr>
            <w:tcW w:w="3120" w:type="dxa"/>
            <w:tcBorders>
              <w:top w:val="nil"/>
              <w:left w:val="nil"/>
              <w:bottom w:val="single" w:sz="12" w:space="0" w:color="C0C0C0"/>
              <w:right w:val="nil"/>
            </w:tcBorders>
            <w:shd w:val="clear" w:color="auto" w:fill="auto"/>
          </w:tcPr>
          <w:p w14:paraId="2C855F40" w14:textId="77777777" w:rsidR="004B6D2E" w:rsidRPr="007D3E33" w:rsidRDefault="004B6D2E" w:rsidP="00E47340">
            <w:pPr>
              <w:rPr>
                <w:rFonts w:ascii="Verdana" w:hAnsi="Verdana" w:cs="Arial"/>
              </w:rPr>
            </w:pPr>
          </w:p>
        </w:tc>
        <w:tc>
          <w:tcPr>
            <w:tcW w:w="1701" w:type="dxa"/>
            <w:tcBorders>
              <w:top w:val="nil"/>
              <w:left w:val="nil"/>
              <w:bottom w:val="single" w:sz="12" w:space="0" w:color="C0C0C0"/>
              <w:right w:val="nil"/>
            </w:tcBorders>
            <w:shd w:val="clear" w:color="auto" w:fill="auto"/>
          </w:tcPr>
          <w:p w14:paraId="2C855F41" w14:textId="77777777" w:rsidR="004B6D2E" w:rsidRPr="007D3E33" w:rsidRDefault="004B6D2E" w:rsidP="00E47340">
            <w:pPr>
              <w:rPr>
                <w:rFonts w:ascii="Verdana" w:hAnsi="Verdana" w:cs="Arial"/>
              </w:rPr>
            </w:pPr>
          </w:p>
        </w:tc>
        <w:tc>
          <w:tcPr>
            <w:tcW w:w="2551" w:type="dxa"/>
            <w:tcBorders>
              <w:top w:val="nil"/>
              <w:left w:val="nil"/>
              <w:bottom w:val="single" w:sz="12" w:space="0" w:color="C0C0C0"/>
              <w:right w:val="nil"/>
            </w:tcBorders>
            <w:shd w:val="clear" w:color="auto" w:fill="auto"/>
          </w:tcPr>
          <w:p w14:paraId="2C855F42" w14:textId="77777777" w:rsidR="004B6D2E" w:rsidRPr="007D3E33" w:rsidRDefault="004B6D2E" w:rsidP="00E47340">
            <w:pPr>
              <w:rPr>
                <w:rFonts w:ascii="Verdana" w:hAnsi="Verdana" w:cs="Arial"/>
              </w:rPr>
            </w:pPr>
          </w:p>
        </w:tc>
        <w:tc>
          <w:tcPr>
            <w:tcW w:w="1843" w:type="dxa"/>
            <w:tcBorders>
              <w:top w:val="nil"/>
              <w:left w:val="nil"/>
              <w:bottom w:val="single" w:sz="12" w:space="0" w:color="C0C0C0"/>
              <w:right w:val="nil"/>
            </w:tcBorders>
            <w:shd w:val="clear" w:color="auto" w:fill="auto"/>
          </w:tcPr>
          <w:p w14:paraId="2C855F43" w14:textId="77777777" w:rsidR="004B6D2E" w:rsidRPr="007D3E33" w:rsidRDefault="004B6D2E" w:rsidP="00E47340">
            <w:pPr>
              <w:rPr>
                <w:rFonts w:ascii="Verdana" w:hAnsi="Verdana" w:cs="Arial"/>
              </w:rPr>
            </w:pPr>
          </w:p>
        </w:tc>
      </w:tr>
      <w:tr w:rsidR="00E160C7" w:rsidRPr="007D3E33" w14:paraId="2C855F49" w14:textId="77777777" w:rsidTr="00E47340">
        <w:tc>
          <w:tcPr>
            <w:tcW w:w="3120" w:type="dxa"/>
            <w:tcBorders>
              <w:top w:val="single" w:sz="12" w:space="0" w:color="C0C0C0"/>
              <w:left w:val="nil"/>
              <w:bottom w:val="nil"/>
              <w:right w:val="nil"/>
            </w:tcBorders>
            <w:shd w:val="clear" w:color="auto" w:fill="auto"/>
          </w:tcPr>
          <w:p w14:paraId="2C855F45" w14:textId="77777777" w:rsidR="004B6D2E" w:rsidRPr="007D3E33" w:rsidRDefault="004B6D2E" w:rsidP="00E47340">
            <w:pPr>
              <w:rPr>
                <w:rFonts w:ascii="Verdana" w:hAnsi="Verdana" w:cs="Arial"/>
              </w:rPr>
            </w:pPr>
            <w:r w:rsidRPr="007D3E33">
              <w:rPr>
                <w:rFonts w:ascii="Verdana" w:hAnsi="Verdana" w:cs="Arial"/>
              </w:rPr>
              <w:t>House</w:t>
            </w:r>
          </w:p>
        </w:tc>
        <w:tc>
          <w:tcPr>
            <w:tcW w:w="1701" w:type="dxa"/>
            <w:tcBorders>
              <w:top w:val="single" w:sz="12" w:space="0" w:color="C0C0C0"/>
              <w:left w:val="nil"/>
              <w:bottom w:val="nil"/>
              <w:right w:val="nil"/>
            </w:tcBorders>
            <w:shd w:val="clear" w:color="auto" w:fill="auto"/>
          </w:tcPr>
          <w:p w14:paraId="2C855F46" w14:textId="77777777" w:rsidR="004B6D2E" w:rsidRPr="007D3E33" w:rsidRDefault="004B6D2E" w:rsidP="00E47340">
            <w:pPr>
              <w:rPr>
                <w:rFonts w:ascii="Verdana" w:hAnsi="Verdana" w:cs="Arial"/>
              </w:rPr>
            </w:pPr>
            <w:r w:rsidRPr="007D3E33">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2C855F47" w14:textId="77777777" w:rsidR="004B6D2E" w:rsidRPr="007D3E33" w:rsidRDefault="004B6D2E" w:rsidP="00E47340">
            <w:pPr>
              <w:rPr>
                <w:rFonts w:ascii="Verdana" w:hAnsi="Verdana" w:cs="Arial"/>
              </w:rPr>
            </w:pPr>
            <w:r w:rsidRPr="007D3E33">
              <w:rPr>
                <w:rFonts w:ascii="Verdana" w:hAnsi="Verdana" w:cs="Arial"/>
              </w:rPr>
              <w:t>Mortgage(s)</w:t>
            </w:r>
          </w:p>
        </w:tc>
        <w:tc>
          <w:tcPr>
            <w:tcW w:w="1843" w:type="dxa"/>
            <w:tcBorders>
              <w:top w:val="single" w:sz="12" w:space="0" w:color="C0C0C0"/>
              <w:left w:val="nil"/>
              <w:bottom w:val="nil"/>
              <w:right w:val="nil"/>
            </w:tcBorders>
            <w:shd w:val="clear" w:color="auto" w:fill="auto"/>
          </w:tcPr>
          <w:p w14:paraId="2C855F48" w14:textId="77777777" w:rsidR="004B6D2E" w:rsidRPr="007D3E33" w:rsidRDefault="004B6D2E" w:rsidP="00E47340">
            <w:pPr>
              <w:rPr>
                <w:rFonts w:ascii="Verdana" w:hAnsi="Verdana" w:cs="Arial"/>
              </w:rPr>
            </w:pPr>
            <w:r w:rsidRPr="007D3E33">
              <w:rPr>
                <w:rFonts w:ascii="Verdana" w:hAnsi="Verdana"/>
                <w:color w:val="000080"/>
              </w:rPr>
              <w:t>_______</w:t>
            </w:r>
          </w:p>
        </w:tc>
      </w:tr>
      <w:tr w:rsidR="00E160C7" w:rsidRPr="007D3E33" w14:paraId="2C855F4E" w14:textId="77777777" w:rsidTr="00E47340">
        <w:tc>
          <w:tcPr>
            <w:tcW w:w="3120" w:type="dxa"/>
            <w:tcBorders>
              <w:top w:val="nil"/>
              <w:left w:val="nil"/>
              <w:bottom w:val="single" w:sz="12" w:space="0" w:color="C0C0C0"/>
              <w:right w:val="nil"/>
            </w:tcBorders>
            <w:shd w:val="clear" w:color="auto" w:fill="auto"/>
          </w:tcPr>
          <w:p w14:paraId="2C855F4A" w14:textId="77777777" w:rsidR="004B6D2E" w:rsidRPr="007D3E33" w:rsidRDefault="004B6D2E" w:rsidP="00E47340">
            <w:pPr>
              <w:rPr>
                <w:rFonts w:ascii="Verdana" w:hAnsi="Verdana" w:cs="Arial"/>
              </w:rPr>
            </w:pPr>
          </w:p>
        </w:tc>
        <w:tc>
          <w:tcPr>
            <w:tcW w:w="1701" w:type="dxa"/>
            <w:tcBorders>
              <w:top w:val="nil"/>
              <w:left w:val="nil"/>
              <w:bottom w:val="single" w:sz="12" w:space="0" w:color="C0C0C0"/>
              <w:right w:val="nil"/>
            </w:tcBorders>
            <w:shd w:val="clear" w:color="auto" w:fill="auto"/>
          </w:tcPr>
          <w:p w14:paraId="2C855F4B" w14:textId="77777777" w:rsidR="004B6D2E" w:rsidRPr="007D3E33" w:rsidRDefault="004B6D2E" w:rsidP="00E47340">
            <w:pPr>
              <w:rPr>
                <w:rFonts w:ascii="Verdana" w:hAnsi="Verdana" w:cs="Arial"/>
              </w:rPr>
            </w:pPr>
          </w:p>
        </w:tc>
        <w:tc>
          <w:tcPr>
            <w:tcW w:w="2551" w:type="dxa"/>
            <w:tcBorders>
              <w:top w:val="nil"/>
              <w:left w:val="nil"/>
              <w:bottom w:val="single" w:sz="12" w:space="0" w:color="C0C0C0"/>
              <w:right w:val="nil"/>
            </w:tcBorders>
            <w:shd w:val="clear" w:color="auto" w:fill="auto"/>
          </w:tcPr>
          <w:p w14:paraId="2C855F4C" w14:textId="77777777" w:rsidR="004B6D2E" w:rsidRPr="007D3E33" w:rsidRDefault="004B6D2E" w:rsidP="00E47340">
            <w:pPr>
              <w:rPr>
                <w:rFonts w:ascii="Verdana" w:hAnsi="Verdana" w:cs="Arial"/>
              </w:rPr>
            </w:pPr>
          </w:p>
        </w:tc>
        <w:tc>
          <w:tcPr>
            <w:tcW w:w="1843" w:type="dxa"/>
            <w:tcBorders>
              <w:top w:val="nil"/>
              <w:left w:val="nil"/>
              <w:bottom w:val="single" w:sz="12" w:space="0" w:color="C0C0C0"/>
              <w:right w:val="nil"/>
            </w:tcBorders>
            <w:shd w:val="clear" w:color="auto" w:fill="auto"/>
          </w:tcPr>
          <w:p w14:paraId="2C855F4D" w14:textId="77777777" w:rsidR="004B6D2E" w:rsidRPr="007D3E33" w:rsidRDefault="004B6D2E" w:rsidP="00E47340">
            <w:pPr>
              <w:rPr>
                <w:rFonts w:ascii="Verdana" w:hAnsi="Verdana" w:cs="Arial"/>
              </w:rPr>
            </w:pPr>
          </w:p>
        </w:tc>
      </w:tr>
      <w:tr w:rsidR="00E160C7" w:rsidRPr="007D3E33" w14:paraId="2C855F53" w14:textId="77777777" w:rsidTr="00E47340">
        <w:tc>
          <w:tcPr>
            <w:tcW w:w="3120" w:type="dxa"/>
            <w:tcBorders>
              <w:top w:val="single" w:sz="12" w:space="0" w:color="C0C0C0"/>
              <w:left w:val="nil"/>
              <w:bottom w:val="nil"/>
              <w:right w:val="nil"/>
            </w:tcBorders>
            <w:shd w:val="clear" w:color="auto" w:fill="auto"/>
          </w:tcPr>
          <w:p w14:paraId="2C855F4F" w14:textId="77777777" w:rsidR="004B6D2E" w:rsidRPr="007D3E33" w:rsidRDefault="004B6D2E" w:rsidP="00E47340">
            <w:pPr>
              <w:rPr>
                <w:rFonts w:ascii="Verdana" w:hAnsi="Verdana" w:cs="Arial"/>
              </w:rPr>
            </w:pPr>
            <w:r w:rsidRPr="007D3E33">
              <w:rPr>
                <w:rFonts w:ascii="Verdana" w:hAnsi="Verdana" w:cs="Arial"/>
              </w:rPr>
              <w:t>Other real property</w:t>
            </w:r>
          </w:p>
        </w:tc>
        <w:tc>
          <w:tcPr>
            <w:tcW w:w="1701" w:type="dxa"/>
            <w:tcBorders>
              <w:top w:val="single" w:sz="12" w:space="0" w:color="C0C0C0"/>
              <w:left w:val="nil"/>
              <w:bottom w:val="nil"/>
              <w:right w:val="nil"/>
            </w:tcBorders>
            <w:shd w:val="clear" w:color="auto" w:fill="auto"/>
          </w:tcPr>
          <w:p w14:paraId="2C855F50" w14:textId="77777777" w:rsidR="004B6D2E" w:rsidRPr="007D3E33" w:rsidRDefault="004B6D2E" w:rsidP="00E47340">
            <w:pPr>
              <w:rPr>
                <w:rFonts w:ascii="Verdana" w:hAnsi="Verdana" w:cs="Arial"/>
              </w:rPr>
            </w:pPr>
            <w:r w:rsidRPr="007D3E33">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2C855F51" w14:textId="77777777" w:rsidR="004B6D2E" w:rsidRPr="007D3E33" w:rsidRDefault="004B6D2E" w:rsidP="00E47340">
            <w:pPr>
              <w:rPr>
                <w:rFonts w:ascii="Verdana" w:hAnsi="Verdana" w:cs="Arial"/>
              </w:rPr>
            </w:pPr>
            <w:r w:rsidRPr="007D3E33">
              <w:rPr>
                <w:rFonts w:ascii="Verdana" w:hAnsi="Verdana" w:cs="Arial"/>
              </w:rPr>
              <w:t>Loan(s)</w:t>
            </w:r>
          </w:p>
        </w:tc>
        <w:tc>
          <w:tcPr>
            <w:tcW w:w="1843" w:type="dxa"/>
            <w:tcBorders>
              <w:top w:val="single" w:sz="12" w:space="0" w:color="C0C0C0"/>
              <w:left w:val="nil"/>
              <w:bottom w:val="nil"/>
              <w:right w:val="nil"/>
            </w:tcBorders>
            <w:shd w:val="clear" w:color="auto" w:fill="auto"/>
          </w:tcPr>
          <w:p w14:paraId="2C855F52" w14:textId="77777777" w:rsidR="004B6D2E" w:rsidRPr="007D3E33" w:rsidRDefault="004B6D2E" w:rsidP="00E47340">
            <w:pPr>
              <w:rPr>
                <w:rFonts w:ascii="Verdana" w:hAnsi="Verdana" w:cs="Arial"/>
              </w:rPr>
            </w:pPr>
            <w:r w:rsidRPr="007D3E33">
              <w:rPr>
                <w:rFonts w:ascii="Verdana" w:hAnsi="Verdana"/>
                <w:color w:val="000080"/>
              </w:rPr>
              <w:t>_______</w:t>
            </w:r>
          </w:p>
        </w:tc>
      </w:tr>
      <w:tr w:rsidR="00E160C7" w:rsidRPr="007D3E33" w14:paraId="2C855F58" w14:textId="77777777" w:rsidTr="00E47340">
        <w:tc>
          <w:tcPr>
            <w:tcW w:w="3120" w:type="dxa"/>
            <w:tcBorders>
              <w:top w:val="nil"/>
              <w:left w:val="nil"/>
              <w:bottom w:val="single" w:sz="12" w:space="0" w:color="C0C0C0"/>
              <w:right w:val="nil"/>
            </w:tcBorders>
            <w:shd w:val="clear" w:color="auto" w:fill="auto"/>
          </w:tcPr>
          <w:p w14:paraId="2C855F54" w14:textId="77777777" w:rsidR="004B6D2E" w:rsidRPr="007D3E33" w:rsidRDefault="004B6D2E" w:rsidP="00E47340">
            <w:pPr>
              <w:rPr>
                <w:rFonts w:ascii="Verdana" w:hAnsi="Verdana" w:cs="Arial"/>
              </w:rPr>
            </w:pPr>
          </w:p>
        </w:tc>
        <w:tc>
          <w:tcPr>
            <w:tcW w:w="1701" w:type="dxa"/>
            <w:tcBorders>
              <w:top w:val="nil"/>
              <w:left w:val="nil"/>
              <w:bottom w:val="single" w:sz="12" w:space="0" w:color="C0C0C0"/>
              <w:right w:val="nil"/>
            </w:tcBorders>
            <w:shd w:val="clear" w:color="auto" w:fill="auto"/>
          </w:tcPr>
          <w:p w14:paraId="2C855F55" w14:textId="77777777" w:rsidR="004B6D2E" w:rsidRPr="007D3E33" w:rsidRDefault="004B6D2E" w:rsidP="00E47340">
            <w:pPr>
              <w:rPr>
                <w:rFonts w:ascii="Verdana" w:hAnsi="Verdana" w:cs="Arial"/>
              </w:rPr>
            </w:pPr>
          </w:p>
        </w:tc>
        <w:tc>
          <w:tcPr>
            <w:tcW w:w="2551" w:type="dxa"/>
            <w:tcBorders>
              <w:top w:val="nil"/>
              <w:left w:val="nil"/>
              <w:bottom w:val="single" w:sz="12" w:space="0" w:color="C0C0C0"/>
              <w:right w:val="nil"/>
            </w:tcBorders>
            <w:shd w:val="clear" w:color="auto" w:fill="auto"/>
          </w:tcPr>
          <w:p w14:paraId="2C855F56" w14:textId="77777777" w:rsidR="004B6D2E" w:rsidRPr="007D3E33" w:rsidRDefault="004B6D2E" w:rsidP="00E47340">
            <w:pPr>
              <w:rPr>
                <w:rFonts w:ascii="Verdana" w:hAnsi="Verdana" w:cs="Arial"/>
              </w:rPr>
            </w:pPr>
          </w:p>
        </w:tc>
        <w:tc>
          <w:tcPr>
            <w:tcW w:w="1843" w:type="dxa"/>
            <w:tcBorders>
              <w:top w:val="nil"/>
              <w:left w:val="nil"/>
              <w:bottom w:val="single" w:sz="12" w:space="0" w:color="C0C0C0"/>
              <w:right w:val="nil"/>
            </w:tcBorders>
            <w:shd w:val="clear" w:color="auto" w:fill="auto"/>
          </w:tcPr>
          <w:p w14:paraId="2C855F57" w14:textId="77777777" w:rsidR="004B6D2E" w:rsidRPr="007D3E33" w:rsidRDefault="004B6D2E" w:rsidP="00E47340">
            <w:pPr>
              <w:rPr>
                <w:rFonts w:ascii="Verdana" w:hAnsi="Verdana" w:cs="Arial"/>
              </w:rPr>
            </w:pPr>
          </w:p>
        </w:tc>
      </w:tr>
      <w:tr w:rsidR="00E160C7" w:rsidRPr="007D3E33" w14:paraId="2C855F5D" w14:textId="77777777" w:rsidTr="00E47340">
        <w:tc>
          <w:tcPr>
            <w:tcW w:w="3120" w:type="dxa"/>
            <w:tcBorders>
              <w:top w:val="single" w:sz="12" w:space="0" w:color="C0C0C0"/>
              <w:left w:val="nil"/>
              <w:bottom w:val="nil"/>
              <w:right w:val="nil"/>
            </w:tcBorders>
            <w:shd w:val="clear" w:color="auto" w:fill="auto"/>
          </w:tcPr>
          <w:p w14:paraId="2C855F59" w14:textId="77777777" w:rsidR="004B6D2E" w:rsidRPr="007D3E33" w:rsidRDefault="004B6D2E" w:rsidP="00E47340">
            <w:pPr>
              <w:rPr>
                <w:rFonts w:ascii="Verdana" w:hAnsi="Verdana" w:cs="Arial"/>
              </w:rPr>
            </w:pPr>
            <w:r w:rsidRPr="007D3E33">
              <w:rPr>
                <w:rFonts w:ascii="Verdana" w:hAnsi="Verdana" w:cs="Arial"/>
              </w:rPr>
              <w:t>Contents</w:t>
            </w:r>
          </w:p>
        </w:tc>
        <w:tc>
          <w:tcPr>
            <w:tcW w:w="1701" w:type="dxa"/>
            <w:tcBorders>
              <w:top w:val="single" w:sz="12" w:space="0" w:color="C0C0C0"/>
              <w:left w:val="nil"/>
              <w:bottom w:val="nil"/>
              <w:right w:val="nil"/>
            </w:tcBorders>
            <w:shd w:val="clear" w:color="auto" w:fill="auto"/>
          </w:tcPr>
          <w:p w14:paraId="2C855F5A" w14:textId="77777777" w:rsidR="004B6D2E" w:rsidRPr="007D3E33" w:rsidRDefault="004B6D2E" w:rsidP="00E47340">
            <w:pPr>
              <w:rPr>
                <w:rFonts w:ascii="Verdana" w:hAnsi="Verdana" w:cs="Arial"/>
              </w:rPr>
            </w:pPr>
            <w:r w:rsidRPr="007D3E33">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2C855F5B" w14:textId="77777777" w:rsidR="004B6D2E" w:rsidRPr="007D3E33" w:rsidRDefault="004B6D2E" w:rsidP="00E47340">
            <w:pPr>
              <w:rPr>
                <w:rFonts w:ascii="Verdana" w:hAnsi="Verdana" w:cs="Arial"/>
              </w:rPr>
            </w:pPr>
          </w:p>
        </w:tc>
        <w:tc>
          <w:tcPr>
            <w:tcW w:w="1843" w:type="dxa"/>
            <w:tcBorders>
              <w:top w:val="single" w:sz="12" w:space="0" w:color="C0C0C0"/>
              <w:left w:val="nil"/>
              <w:bottom w:val="nil"/>
              <w:right w:val="nil"/>
            </w:tcBorders>
            <w:shd w:val="clear" w:color="auto" w:fill="auto"/>
          </w:tcPr>
          <w:p w14:paraId="2C855F5C" w14:textId="77777777" w:rsidR="004B6D2E" w:rsidRPr="007D3E33" w:rsidRDefault="004B6D2E" w:rsidP="00E47340">
            <w:pPr>
              <w:rPr>
                <w:rFonts w:ascii="Verdana" w:hAnsi="Verdana" w:cs="Arial"/>
              </w:rPr>
            </w:pPr>
            <w:r w:rsidRPr="007D3E33">
              <w:rPr>
                <w:rFonts w:ascii="Verdana" w:hAnsi="Verdana"/>
                <w:color w:val="000080"/>
              </w:rPr>
              <w:t>_______</w:t>
            </w:r>
          </w:p>
        </w:tc>
      </w:tr>
      <w:tr w:rsidR="00E160C7" w:rsidRPr="007D3E33" w14:paraId="2C855F62" w14:textId="77777777" w:rsidTr="00E47340">
        <w:tc>
          <w:tcPr>
            <w:tcW w:w="3120" w:type="dxa"/>
            <w:tcBorders>
              <w:top w:val="nil"/>
              <w:left w:val="nil"/>
              <w:bottom w:val="single" w:sz="12" w:space="0" w:color="C0C0C0"/>
              <w:right w:val="nil"/>
            </w:tcBorders>
            <w:shd w:val="clear" w:color="auto" w:fill="auto"/>
          </w:tcPr>
          <w:p w14:paraId="2C855F5E" w14:textId="77777777" w:rsidR="004B6D2E" w:rsidRPr="007D3E33" w:rsidRDefault="004B6D2E" w:rsidP="00E47340">
            <w:pPr>
              <w:rPr>
                <w:rFonts w:ascii="Verdana" w:hAnsi="Verdana" w:cs="Arial"/>
              </w:rPr>
            </w:pPr>
          </w:p>
        </w:tc>
        <w:tc>
          <w:tcPr>
            <w:tcW w:w="1701" w:type="dxa"/>
            <w:tcBorders>
              <w:top w:val="nil"/>
              <w:left w:val="nil"/>
              <w:bottom w:val="single" w:sz="12" w:space="0" w:color="C0C0C0"/>
              <w:right w:val="nil"/>
            </w:tcBorders>
            <w:shd w:val="clear" w:color="auto" w:fill="auto"/>
          </w:tcPr>
          <w:p w14:paraId="2C855F5F" w14:textId="77777777" w:rsidR="004B6D2E" w:rsidRPr="007D3E33" w:rsidRDefault="004B6D2E" w:rsidP="00E47340">
            <w:pPr>
              <w:rPr>
                <w:rFonts w:ascii="Verdana" w:hAnsi="Verdana" w:cs="Arial"/>
              </w:rPr>
            </w:pPr>
          </w:p>
        </w:tc>
        <w:tc>
          <w:tcPr>
            <w:tcW w:w="2551" w:type="dxa"/>
            <w:tcBorders>
              <w:top w:val="nil"/>
              <w:left w:val="nil"/>
              <w:bottom w:val="single" w:sz="12" w:space="0" w:color="C0C0C0"/>
              <w:right w:val="nil"/>
            </w:tcBorders>
            <w:shd w:val="clear" w:color="auto" w:fill="auto"/>
          </w:tcPr>
          <w:p w14:paraId="2C855F60" w14:textId="77777777" w:rsidR="004B6D2E" w:rsidRPr="007D3E33" w:rsidRDefault="004B6D2E" w:rsidP="00E47340">
            <w:pPr>
              <w:rPr>
                <w:rFonts w:ascii="Verdana" w:hAnsi="Verdana" w:cs="Arial"/>
              </w:rPr>
            </w:pPr>
          </w:p>
        </w:tc>
        <w:tc>
          <w:tcPr>
            <w:tcW w:w="1843" w:type="dxa"/>
            <w:tcBorders>
              <w:top w:val="nil"/>
              <w:left w:val="nil"/>
              <w:bottom w:val="single" w:sz="12" w:space="0" w:color="C0C0C0"/>
              <w:right w:val="nil"/>
            </w:tcBorders>
            <w:shd w:val="clear" w:color="auto" w:fill="auto"/>
          </w:tcPr>
          <w:p w14:paraId="2C855F61" w14:textId="77777777" w:rsidR="004B6D2E" w:rsidRPr="007D3E33" w:rsidRDefault="004B6D2E" w:rsidP="00E47340">
            <w:pPr>
              <w:rPr>
                <w:rFonts w:ascii="Verdana" w:hAnsi="Verdana" w:cs="Arial"/>
              </w:rPr>
            </w:pPr>
          </w:p>
        </w:tc>
      </w:tr>
      <w:tr w:rsidR="00E160C7" w:rsidRPr="007D3E33" w14:paraId="2C855F67" w14:textId="77777777" w:rsidTr="00E47340">
        <w:tc>
          <w:tcPr>
            <w:tcW w:w="3120" w:type="dxa"/>
            <w:tcBorders>
              <w:top w:val="single" w:sz="12" w:space="0" w:color="C0C0C0"/>
              <w:left w:val="nil"/>
              <w:bottom w:val="nil"/>
              <w:right w:val="nil"/>
            </w:tcBorders>
            <w:shd w:val="clear" w:color="auto" w:fill="auto"/>
          </w:tcPr>
          <w:p w14:paraId="2C855F63" w14:textId="77777777" w:rsidR="004B6D2E" w:rsidRPr="007D3E33" w:rsidRDefault="004B6D2E" w:rsidP="00E47340">
            <w:pPr>
              <w:rPr>
                <w:rFonts w:ascii="Verdana" w:hAnsi="Verdana" w:cs="Arial"/>
              </w:rPr>
            </w:pPr>
            <w:r w:rsidRPr="007D3E33">
              <w:rPr>
                <w:rFonts w:ascii="Verdana" w:hAnsi="Verdana" w:cs="Arial"/>
              </w:rPr>
              <w:t>Motor vehicles</w:t>
            </w:r>
          </w:p>
        </w:tc>
        <w:tc>
          <w:tcPr>
            <w:tcW w:w="1701" w:type="dxa"/>
            <w:tcBorders>
              <w:top w:val="single" w:sz="12" w:space="0" w:color="C0C0C0"/>
              <w:left w:val="nil"/>
              <w:bottom w:val="nil"/>
              <w:right w:val="nil"/>
            </w:tcBorders>
            <w:shd w:val="clear" w:color="auto" w:fill="auto"/>
          </w:tcPr>
          <w:p w14:paraId="2C855F64" w14:textId="77777777" w:rsidR="004B6D2E" w:rsidRPr="007D3E33" w:rsidRDefault="004B6D2E" w:rsidP="00E47340">
            <w:pPr>
              <w:rPr>
                <w:rFonts w:ascii="Verdana" w:hAnsi="Verdana" w:cs="Arial"/>
              </w:rPr>
            </w:pPr>
            <w:r w:rsidRPr="007D3E33">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2C855F65" w14:textId="77777777" w:rsidR="004B6D2E" w:rsidRPr="007D3E33" w:rsidRDefault="004B6D2E" w:rsidP="00E47340">
            <w:pPr>
              <w:rPr>
                <w:rFonts w:ascii="Verdana" w:hAnsi="Verdana" w:cs="Arial"/>
              </w:rPr>
            </w:pPr>
          </w:p>
        </w:tc>
        <w:tc>
          <w:tcPr>
            <w:tcW w:w="1843" w:type="dxa"/>
            <w:tcBorders>
              <w:top w:val="single" w:sz="12" w:space="0" w:color="C0C0C0"/>
              <w:left w:val="nil"/>
              <w:bottom w:val="nil"/>
              <w:right w:val="nil"/>
            </w:tcBorders>
            <w:shd w:val="clear" w:color="auto" w:fill="auto"/>
          </w:tcPr>
          <w:p w14:paraId="2C855F66" w14:textId="77777777" w:rsidR="004B6D2E" w:rsidRPr="007D3E33" w:rsidRDefault="004B6D2E" w:rsidP="00E47340">
            <w:pPr>
              <w:rPr>
                <w:rFonts w:ascii="Verdana" w:hAnsi="Verdana" w:cs="Arial"/>
              </w:rPr>
            </w:pPr>
            <w:r w:rsidRPr="007D3E33">
              <w:rPr>
                <w:rFonts w:ascii="Verdana" w:hAnsi="Verdana"/>
                <w:color w:val="000080"/>
              </w:rPr>
              <w:t>_______</w:t>
            </w:r>
          </w:p>
        </w:tc>
      </w:tr>
      <w:tr w:rsidR="00E160C7" w:rsidRPr="007D3E33" w14:paraId="2C855F6C" w14:textId="77777777" w:rsidTr="00E47340">
        <w:tc>
          <w:tcPr>
            <w:tcW w:w="3120" w:type="dxa"/>
            <w:tcBorders>
              <w:top w:val="nil"/>
              <w:left w:val="nil"/>
              <w:bottom w:val="single" w:sz="12" w:space="0" w:color="C0C0C0"/>
              <w:right w:val="nil"/>
            </w:tcBorders>
            <w:shd w:val="clear" w:color="auto" w:fill="auto"/>
          </w:tcPr>
          <w:p w14:paraId="2C855F68" w14:textId="77777777" w:rsidR="004B6D2E" w:rsidRPr="007D3E33" w:rsidRDefault="004B6D2E" w:rsidP="00E47340">
            <w:pPr>
              <w:rPr>
                <w:rFonts w:ascii="Verdana" w:hAnsi="Verdana" w:cs="Arial"/>
              </w:rPr>
            </w:pPr>
          </w:p>
        </w:tc>
        <w:tc>
          <w:tcPr>
            <w:tcW w:w="1701" w:type="dxa"/>
            <w:tcBorders>
              <w:top w:val="nil"/>
              <w:left w:val="nil"/>
              <w:bottom w:val="single" w:sz="12" w:space="0" w:color="C0C0C0"/>
              <w:right w:val="nil"/>
            </w:tcBorders>
            <w:shd w:val="clear" w:color="auto" w:fill="auto"/>
          </w:tcPr>
          <w:p w14:paraId="2C855F69" w14:textId="77777777" w:rsidR="004B6D2E" w:rsidRPr="007D3E33" w:rsidRDefault="004B6D2E" w:rsidP="00E47340">
            <w:pPr>
              <w:rPr>
                <w:rFonts w:ascii="Verdana" w:hAnsi="Verdana" w:cs="Arial"/>
              </w:rPr>
            </w:pPr>
          </w:p>
        </w:tc>
        <w:tc>
          <w:tcPr>
            <w:tcW w:w="2551" w:type="dxa"/>
            <w:tcBorders>
              <w:top w:val="nil"/>
              <w:left w:val="nil"/>
              <w:bottom w:val="single" w:sz="12" w:space="0" w:color="C0C0C0"/>
              <w:right w:val="nil"/>
            </w:tcBorders>
            <w:shd w:val="clear" w:color="auto" w:fill="auto"/>
          </w:tcPr>
          <w:p w14:paraId="2C855F6A" w14:textId="77777777" w:rsidR="004B6D2E" w:rsidRPr="007D3E33" w:rsidRDefault="004B6D2E" w:rsidP="00E47340">
            <w:pPr>
              <w:rPr>
                <w:rFonts w:ascii="Verdana" w:hAnsi="Verdana" w:cs="Arial"/>
              </w:rPr>
            </w:pPr>
          </w:p>
        </w:tc>
        <w:tc>
          <w:tcPr>
            <w:tcW w:w="1843" w:type="dxa"/>
            <w:tcBorders>
              <w:top w:val="nil"/>
              <w:left w:val="nil"/>
              <w:bottom w:val="single" w:sz="12" w:space="0" w:color="C0C0C0"/>
              <w:right w:val="nil"/>
            </w:tcBorders>
            <w:shd w:val="clear" w:color="auto" w:fill="auto"/>
          </w:tcPr>
          <w:p w14:paraId="2C855F6B" w14:textId="77777777" w:rsidR="004B6D2E" w:rsidRPr="007D3E33" w:rsidRDefault="004B6D2E" w:rsidP="00E47340">
            <w:pPr>
              <w:rPr>
                <w:rFonts w:ascii="Verdana" w:hAnsi="Verdana" w:cs="Arial"/>
              </w:rPr>
            </w:pPr>
          </w:p>
        </w:tc>
      </w:tr>
      <w:tr w:rsidR="00E160C7" w:rsidRPr="007D3E33" w14:paraId="2C855F71" w14:textId="77777777" w:rsidTr="00E47340">
        <w:tc>
          <w:tcPr>
            <w:tcW w:w="3120" w:type="dxa"/>
            <w:tcBorders>
              <w:top w:val="single" w:sz="12" w:space="0" w:color="C0C0C0"/>
              <w:left w:val="nil"/>
              <w:bottom w:val="nil"/>
              <w:right w:val="nil"/>
            </w:tcBorders>
            <w:shd w:val="clear" w:color="auto" w:fill="auto"/>
          </w:tcPr>
          <w:p w14:paraId="2C855F6D" w14:textId="77777777" w:rsidR="004B6D2E" w:rsidRPr="007D3E33" w:rsidRDefault="004B6D2E" w:rsidP="00E47340">
            <w:pPr>
              <w:rPr>
                <w:rFonts w:ascii="Verdana" w:hAnsi="Verdana" w:cs="Arial"/>
              </w:rPr>
            </w:pPr>
            <w:r w:rsidRPr="007D3E33">
              <w:rPr>
                <w:rFonts w:ascii="Verdana" w:hAnsi="Verdana" w:cs="Arial"/>
              </w:rPr>
              <w:t>Investments (specify)</w:t>
            </w:r>
          </w:p>
        </w:tc>
        <w:tc>
          <w:tcPr>
            <w:tcW w:w="1701" w:type="dxa"/>
            <w:tcBorders>
              <w:top w:val="single" w:sz="12" w:space="0" w:color="C0C0C0"/>
              <w:left w:val="nil"/>
              <w:bottom w:val="nil"/>
              <w:right w:val="nil"/>
            </w:tcBorders>
            <w:shd w:val="clear" w:color="auto" w:fill="auto"/>
          </w:tcPr>
          <w:p w14:paraId="2C855F6E" w14:textId="77777777" w:rsidR="004B6D2E" w:rsidRPr="007D3E33" w:rsidRDefault="004B6D2E" w:rsidP="00E47340">
            <w:pPr>
              <w:rPr>
                <w:rFonts w:ascii="Verdana" w:hAnsi="Verdana" w:cs="Arial"/>
              </w:rPr>
            </w:pPr>
            <w:r w:rsidRPr="007D3E33">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2C855F6F" w14:textId="77777777" w:rsidR="004B6D2E" w:rsidRPr="007D3E33" w:rsidRDefault="004B6D2E" w:rsidP="00E47340">
            <w:pPr>
              <w:rPr>
                <w:rFonts w:ascii="Verdana" w:hAnsi="Verdana" w:cs="Arial"/>
              </w:rPr>
            </w:pPr>
          </w:p>
        </w:tc>
        <w:tc>
          <w:tcPr>
            <w:tcW w:w="1843" w:type="dxa"/>
            <w:tcBorders>
              <w:top w:val="single" w:sz="12" w:space="0" w:color="C0C0C0"/>
              <w:left w:val="nil"/>
              <w:bottom w:val="nil"/>
              <w:right w:val="nil"/>
            </w:tcBorders>
            <w:shd w:val="clear" w:color="auto" w:fill="auto"/>
          </w:tcPr>
          <w:p w14:paraId="2C855F70" w14:textId="77777777" w:rsidR="004B6D2E" w:rsidRPr="007D3E33" w:rsidRDefault="004B6D2E" w:rsidP="00E47340">
            <w:pPr>
              <w:rPr>
                <w:rFonts w:ascii="Verdana" w:hAnsi="Verdana" w:cs="Arial"/>
              </w:rPr>
            </w:pPr>
            <w:r w:rsidRPr="007D3E33">
              <w:rPr>
                <w:rFonts w:ascii="Verdana" w:hAnsi="Verdana"/>
                <w:color w:val="000080"/>
              </w:rPr>
              <w:t>_______</w:t>
            </w:r>
          </w:p>
        </w:tc>
      </w:tr>
      <w:tr w:rsidR="00E160C7" w:rsidRPr="007D3E33" w14:paraId="2C855F76" w14:textId="77777777" w:rsidTr="00E47340">
        <w:tc>
          <w:tcPr>
            <w:tcW w:w="3120" w:type="dxa"/>
            <w:tcBorders>
              <w:top w:val="nil"/>
              <w:left w:val="nil"/>
              <w:bottom w:val="single" w:sz="12" w:space="0" w:color="C0C0C0"/>
              <w:right w:val="nil"/>
            </w:tcBorders>
            <w:shd w:val="clear" w:color="auto" w:fill="auto"/>
          </w:tcPr>
          <w:p w14:paraId="2C855F72" w14:textId="77777777" w:rsidR="004B6D2E" w:rsidRPr="007D3E33" w:rsidRDefault="004B6D2E" w:rsidP="00E47340">
            <w:pPr>
              <w:rPr>
                <w:rFonts w:ascii="Verdana" w:hAnsi="Verdana" w:cs="Arial"/>
              </w:rPr>
            </w:pPr>
          </w:p>
        </w:tc>
        <w:tc>
          <w:tcPr>
            <w:tcW w:w="1701" w:type="dxa"/>
            <w:tcBorders>
              <w:top w:val="nil"/>
              <w:left w:val="nil"/>
              <w:bottom w:val="single" w:sz="12" w:space="0" w:color="C0C0C0"/>
              <w:right w:val="nil"/>
            </w:tcBorders>
            <w:shd w:val="clear" w:color="auto" w:fill="auto"/>
          </w:tcPr>
          <w:p w14:paraId="2C855F73" w14:textId="77777777" w:rsidR="004B6D2E" w:rsidRPr="007D3E33" w:rsidRDefault="004B6D2E" w:rsidP="00E47340">
            <w:pPr>
              <w:rPr>
                <w:rFonts w:ascii="Verdana" w:hAnsi="Verdana" w:cs="Arial"/>
              </w:rPr>
            </w:pPr>
          </w:p>
        </w:tc>
        <w:tc>
          <w:tcPr>
            <w:tcW w:w="2551" w:type="dxa"/>
            <w:tcBorders>
              <w:top w:val="nil"/>
              <w:left w:val="nil"/>
              <w:bottom w:val="single" w:sz="12" w:space="0" w:color="C0C0C0"/>
              <w:right w:val="nil"/>
            </w:tcBorders>
            <w:shd w:val="clear" w:color="auto" w:fill="auto"/>
          </w:tcPr>
          <w:p w14:paraId="2C855F74" w14:textId="77777777" w:rsidR="004B6D2E" w:rsidRPr="007D3E33" w:rsidRDefault="004B6D2E" w:rsidP="00E47340">
            <w:pPr>
              <w:rPr>
                <w:rFonts w:ascii="Verdana" w:hAnsi="Verdana" w:cs="Arial"/>
              </w:rPr>
            </w:pPr>
          </w:p>
        </w:tc>
        <w:tc>
          <w:tcPr>
            <w:tcW w:w="1843" w:type="dxa"/>
            <w:tcBorders>
              <w:top w:val="nil"/>
              <w:left w:val="nil"/>
              <w:bottom w:val="single" w:sz="12" w:space="0" w:color="C0C0C0"/>
              <w:right w:val="nil"/>
            </w:tcBorders>
            <w:shd w:val="clear" w:color="auto" w:fill="auto"/>
          </w:tcPr>
          <w:p w14:paraId="2C855F75" w14:textId="77777777" w:rsidR="004B6D2E" w:rsidRPr="007D3E33" w:rsidRDefault="004B6D2E" w:rsidP="00E47340">
            <w:pPr>
              <w:rPr>
                <w:rFonts w:ascii="Verdana" w:hAnsi="Verdana" w:cs="Arial"/>
              </w:rPr>
            </w:pPr>
          </w:p>
        </w:tc>
      </w:tr>
      <w:tr w:rsidR="00E160C7" w:rsidRPr="007D3E33" w14:paraId="2C855F7B" w14:textId="77777777" w:rsidTr="00E47340">
        <w:tc>
          <w:tcPr>
            <w:tcW w:w="3120" w:type="dxa"/>
            <w:tcBorders>
              <w:top w:val="single" w:sz="12" w:space="0" w:color="C0C0C0"/>
              <w:left w:val="nil"/>
              <w:bottom w:val="nil"/>
              <w:right w:val="nil"/>
            </w:tcBorders>
            <w:shd w:val="clear" w:color="auto" w:fill="auto"/>
          </w:tcPr>
          <w:p w14:paraId="2C855F77" w14:textId="77777777" w:rsidR="004B6D2E" w:rsidRPr="007D3E33" w:rsidRDefault="004B6D2E" w:rsidP="00E47340">
            <w:pPr>
              <w:rPr>
                <w:rFonts w:ascii="Verdana" w:hAnsi="Verdana" w:cs="Arial"/>
              </w:rPr>
            </w:pPr>
            <w:r w:rsidRPr="007D3E33">
              <w:rPr>
                <w:rFonts w:ascii="Verdana" w:hAnsi="Verdana" w:cs="Arial"/>
              </w:rPr>
              <w:t>Bank balance(s)</w:t>
            </w:r>
          </w:p>
        </w:tc>
        <w:tc>
          <w:tcPr>
            <w:tcW w:w="1701" w:type="dxa"/>
            <w:tcBorders>
              <w:top w:val="single" w:sz="12" w:space="0" w:color="C0C0C0"/>
              <w:left w:val="nil"/>
              <w:bottom w:val="nil"/>
              <w:right w:val="nil"/>
            </w:tcBorders>
            <w:shd w:val="clear" w:color="auto" w:fill="auto"/>
          </w:tcPr>
          <w:p w14:paraId="2C855F78" w14:textId="77777777" w:rsidR="004B6D2E" w:rsidRPr="007D3E33" w:rsidRDefault="004B6D2E" w:rsidP="00E47340">
            <w:pPr>
              <w:rPr>
                <w:rFonts w:ascii="Verdana" w:hAnsi="Verdana" w:cs="Arial"/>
              </w:rPr>
            </w:pPr>
            <w:r w:rsidRPr="007D3E33">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2C855F79" w14:textId="77777777" w:rsidR="004B6D2E" w:rsidRPr="007D3E33" w:rsidRDefault="004B6D2E" w:rsidP="00E47340">
            <w:pPr>
              <w:rPr>
                <w:rFonts w:ascii="Verdana" w:hAnsi="Verdana" w:cs="Arial"/>
              </w:rPr>
            </w:pPr>
            <w:r w:rsidRPr="007D3E33">
              <w:rPr>
                <w:rFonts w:ascii="Verdana" w:hAnsi="Verdana" w:cs="Arial"/>
              </w:rPr>
              <w:t>Overdraft(s)</w:t>
            </w:r>
          </w:p>
        </w:tc>
        <w:tc>
          <w:tcPr>
            <w:tcW w:w="1843" w:type="dxa"/>
            <w:tcBorders>
              <w:top w:val="single" w:sz="12" w:space="0" w:color="C0C0C0"/>
              <w:left w:val="nil"/>
              <w:bottom w:val="nil"/>
              <w:right w:val="nil"/>
            </w:tcBorders>
            <w:shd w:val="clear" w:color="auto" w:fill="auto"/>
          </w:tcPr>
          <w:p w14:paraId="2C855F7A" w14:textId="77777777" w:rsidR="004B6D2E" w:rsidRPr="007D3E33" w:rsidRDefault="004B6D2E" w:rsidP="00E47340">
            <w:pPr>
              <w:rPr>
                <w:rFonts w:ascii="Verdana" w:hAnsi="Verdana" w:cs="Arial"/>
              </w:rPr>
            </w:pPr>
            <w:r w:rsidRPr="007D3E33">
              <w:rPr>
                <w:rFonts w:ascii="Verdana" w:hAnsi="Verdana"/>
                <w:color w:val="000080"/>
              </w:rPr>
              <w:t>_______</w:t>
            </w:r>
          </w:p>
        </w:tc>
      </w:tr>
      <w:tr w:rsidR="00E160C7" w:rsidRPr="007D3E33" w14:paraId="2C855F80" w14:textId="77777777" w:rsidTr="00E47340">
        <w:tc>
          <w:tcPr>
            <w:tcW w:w="3120" w:type="dxa"/>
            <w:tcBorders>
              <w:top w:val="nil"/>
              <w:left w:val="nil"/>
              <w:bottom w:val="single" w:sz="12" w:space="0" w:color="C0C0C0"/>
              <w:right w:val="nil"/>
            </w:tcBorders>
            <w:shd w:val="clear" w:color="auto" w:fill="auto"/>
          </w:tcPr>
          <w:p w14:paraId="2C855F7C" w14:textId="77777777" w:rsidR="004B6D2E" w:rsidRPr="007D3E33" w:rsidRDefault="004B6D2E" w:rsidP="00E47340">
            <w:pPr>
              <w:rPr>
                <w:rFonts w:ascii="Verdana" w:hAnsi="Verdana" w:cs="Arial"/>
              </w:rPr>
            </w:pPr>
          </w:p>
        </w:tc>
        <w:tc>
          <w:tcPr>
            <w:tcW w:w="1701" w:type="dxa"/>
            <w:tcBorders>
              <w:top w:val="nil"/>
              <w:left w:val="nil"/>
              <w:bottom w:val="single" w:sz="12" w:space="0" w:color="C0C0C0"/>
              <w:right w:val="nil"/>
            </w:tcBorders>
            <w:shd w:val="clear" w:color="auto" w:fill="auto"/>
          </w:tcPr>
          <w:p w14:paraId="2C855F7D" w14:textId="77777777" w:rsidR="004B6D2E" w:rsidRPr="007D3E33" w:rsidRDefault="004B6D2E" w:rsidP="00E47340">
            <w:pPr>
              <w:rPr>
                <w:rFonts w:ascii="Verdana" w:hAnsi="Verdana" w:cs="Arial"/>
              </w:rPr>
            </w:pPr>
          </w:p>
        </w:tc>
        <w:tc>
          <w:tcPr>
            <w:tcW w:w="2551" w:type="dxa"/>
            <w:tcBorders>
              <w:top w:val="nil"/>
              <w:left w:val="nil"/>
              <w:bottom w:val="single" w:sz="12" w:space="0" w:color="C0C0C0"/>
              <w:right w:val="nil"/>
            </w:tcBorders>
            <w:shd w:val="clear" w:color="auto" w:fill="auto"/>
          </w:tcPr>
          <w:p w14:paraId="2C855F7E" w14:textId="77777777" w:rsidR="004B6D2E" w:rsidRPr="007D3E33" w:rsidRDefault="004B6D2E" w:rsidP="00E47340">
            <w:pPr>
              <w:rPr>
                <w:rFonts w:ascii="Verdana" w:hAnsi="Verdana" w:cs="Arial"/>
              </w:rPr>
            </w:pPr>
          </w:p>
        </w:tc>
        <w:tc>
          <w:tcPr>
            <w:tcW w:w="1843" w:type="dxa"/>
            <w:tcBorders>
              <w:top w:val="nil"/>
              <w:left w:val="nil"/>
              <w:bottom w:val="single" w:sz="12" w:space="0" w:color="C0C0C0"/>
              <w:right w:val="nil"/>
            </w:tcBorders>
            <w:shd w:val="clear" w:color="auto" w:fill="auto"/>
          </w:tcPr>
          <w:p w14:paraId="2C855F7F" w14:textId="77777777" w:rsidR="004B6D2E" w:rsidRPr="007D3E33" w:rsidRDefault="004B6D2E" w:rsidP="00E47340">
            <w:pPr>
              <w:rPr>
                <w:rFonts w:ascii="Verdana" w:hAnsi="Verdana" w:cs="Arial"/>
              </w:rPr>
            </w:pPr>
          </w:p>
        </w:tc>
      </w:tr>
      <w:tr w:rsidR="00E160C7" w:rsidRPr="007D3E33" w14:paraId="2C855F85" w14:textId="77777777" w:rsidTr="00E47340">
        <w:tc>
          <w:tcPr>
            <w:tcW w:w="3120" w:type="dxa"/>
            <w:tcBorders>
              <w:top w:val="single" w:sz="12" w:space="0" w:color="C0C0C0"/>
              <w:left w:val="nil"/>
              <w:bottom w:val="nil"/>
              <w:right w:val="nil"/>
            </w:tcBorders>
            <w:shd w:val="clear" w:color="auto" w:fill="auto"/>
          </w:tcPr>
          <w:p w14:paraId="2C855F81" w14:textId="77777777" w:rsidR="004B6D2E" w:rsidRPr="007D3E33" w:rsidRDefault="004B6D2E" w:rsidP="00E47340">
            <w:pPr>
              <w:rPr>
                <w:rFonts w:ascii="Verdana" w:hAnsi="Verdana" w:cs="Arial"/>
              </w:rPr>
            </w:pPr>
            <w:r w:rsidRPr="007D3E33">
              <w:rPr>
                <w:rFonts w:ascii="Verdana" w:hAnsi="Verdana" w:cs="Arial"/>
              </w:rPr>
              <w:t>Cash deposits</w:t>
            </w:r>
          </w:p>
        </w:tc>
        <w:tc>
          <w:tcPr>
            <w:tcW w:w="1701" w:type="dxa"/>
            <w:tcBorders>
              <w:top w:val="single" w:sz="12" w:space="0" w:color="C0C0C0"/>
              <w:left w:val="nil"/>
              <w:bottom w:val="nil"/>
              <w:right w:val="nil"/>
            </w:tcBorders>
            <w:shd w:val="clear" w:color="auto" w:fill="auto"/>
          </w:tcPr>
          <w:p w14:paraId="2C855F82" w14:textId="77777777" w:rsidR="004B6D2E" w:rsidRPr="007D3E33" w:rsidRDefault="004B6D2E" w:rsidP="00E47340">
            <w:pPr>
              <w:rPr>
                <w:rFonts w:ascii="Verdana" w:hAnsi="Verdana" w:cs="Arial"/>
              </w:rPr>
            </w:pPr>
            <w:r w:rsidRPr="007D3E33">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2C855F83" w14:textId="77777777" w:rsidR="004B6D2E" w:rsidRPr="007D3E33" w:rsidRDefault="004B6D2E" w:rsidP="00E47340">
            <w:pPr>
              <w:rPr>
                <w:rFonts w:ascii="Verdana" w:hAnsi="Verdana" w:cs="Arial"/>
              </w:rPr>
            </w:pPr>
            <w:r w:rsidRPr="007D3E33">
              <w:rPr>
                <w:rFonts w:ascii="Verdana" w:hAnsi="Verdana" w:cs="Arial"/>
              </w:rPr>
              <w:t>Credit card balance(s)</w:t>
            </w:r>
          </w:p>
        </w:tc>
        <w:tc>
          <w:tcPr>
            <w:tcW w:w="1843" w:type="dxa"/>
            <w:tcBorders>
              <w:top w:val="single" w:sz="12" w:space="0" w:color="C0C0C0"/>
              <w:left w:val="nil"/>
              <w:bottom w:val="nil"/>
              <w:right w:val="nil"/>
            </w:tcBorders>
            <w:shd w:val="clear" w:color="auto" w:fill="auto"/>
          </w:tcPr>
          <w:p w14:paraId="2C855F84" w14:textId="77777777" w:rsidR="004B6D2E" w:rsidRPr="007D3E33" w:rsidRDefault="004B6D2E" w:rsidP="00E47340">
            <w:pPr>
              <w:rPr>
                <w:rFonts w:ascii="Verdana" w:hAnsi="Verdana" w:cs="Arial"/>
              </w:rPr>
            </w:pPr>
            <w:r w:rsidRPr="007D3E33">
              <w:rPr>
                <w:rFonts w:ascii="Verdana" w:hAnsi="Verdana"/>
                <w:color w:val="000080"/>
              </w:rPr>
              <w:t>_______</w:t>
            </w:r>
          </w:p>
        </w:tc>
      </w:tr>
      <w:tr w:rsidR="00E160C7" w:rsidRPr="007D3E33" w14:paraId="2C855F8A" w14:textId="77777777" w:rsidTr="00E47340">
        <w:tc>
          <w:tcPr>
            <w:tcW w:w="3120" w:type="dxa"/>
            <w:tcBorders>
              <w:top w:val="nil"/>
              <w:left w:val="nil"/>
              <w:bottom w:val="single" w:sz="12" w:space="0" w:color="C0C0C0"/>
              <w:right w:val="nil"/>
            </w:tcBorders>
            <w:shd w:val="clear" w:color="auto" w:fill="auto"/>
          </w:tcPr>
          <w:p w14:paraId="2C855F86" w14:textId="77777777" w:rsidR="004B6D2E" w:rsidRPr="007D3E33" w:rsidRDefault="004B6D2E" w:rsidP="00E47340">
            <w:pPr>
              <w:rPr>
                <w:rFonts w:ascii="Verdana" w:hAnsi="Verdana" w:cs="Arial"/>
              </w:rPr>
            </w:pPr>
          </w:p>
        </w:tc>
        <w:tc>
          <w:tcPr>
            <w:tcW w:w="1701" w:type="dxa"/>
            <w:tcBorders>
              <w:top w:val="nil"/>
              <w:left w:val="nil"/>
              <w:bottom w:val="single" w:sz="12" w:space="0" w:color="C0C0C0"/>
              <w:right w:val="nil"/>
            </w:tcBorders>
            <w:shd w:val="clear" w:color="auto" w:fill="auto"/>
          </w:tcPr>
          <w:p w14:paraId="2C855F87" w14:textId="77777777" w:rsidR="004B6D2E" w:rsidRPr="007D3E33" w:rsidRDefault="004B6D2E" w:rsidP="00E47340">
            <w:pPr>
              <w:rPr>
                <w:rFonts w:ascii="Verdana" w:hAnsi="Verdana" w:cs="Arial"/>
              </w:rPr>
            </w:pPr>
          </w:p>
        </w:tc>
        <w:tc>
          <w:tcPr>
            <w:tcW w:w="2551" w:type="dxa"/>
            <w:tcBorders>
              <w:top w:val="nil"/>
              <w:left w:val="nil"/>
              <w:bottom w:val="single" w:sz="12" w:space="0" w:color="C0C0C0"/>
              <w:right w:val="nil"/>
            </w:tcBorders>
            <w:shd w:val="clear" w:color="auto" w:fill="auto"/>
          </w:tcPr>
          <w:p w14:paraId="2C855F88" w14:textId="77777777" w:rsidR="004B6D2E" w:rsidRPr="007D3E33" w:rsidRDefault="004B6D2E" w:rsidP="00E47340">
            <w:pPr>
              <w:rPr>
                <w:rFonts w:ascii="Verdana" w:hAnsi="Verdana" w:cs="Arial"/>
              </w:rPr>
            </w:pPr>
          </w:p>
        </w:tc>
        <w:tc>
          <w:tcPr>
            <w:tcW w:w="1843" w:type="dxa"/>
            <w:tcBorders>
              <w:top w:val="nil"/>
              <w:left w:val="nil"/>
              <w:bottom w:val="single" w:sz="12" w:space="0" w:color="C0C0C0"/>
              <w:right w:val="nil"/>
            </w:tcBorders>
            <w:shd w:val="clear" w:color="auto" w:fill="auto"/>
          </w:tcPr>
          <w:p w14:paraId="2C855F89" w14:textId="77777777" w:rsidR="004B6D2E" w:rsidRPr="007D3E33" w:rsidRDefault="004B6D2E" w:rsidP="00E47340">
            <w:pPr>
              <w:rPr>
                <w:rFonts w:ascii="Verdana" w:hAnsi="Verdana" w:cs="Arial"/>
              </w:rPr>
            </w:pPr>
          </w:p>
        </w:tc>
      </w:tr>
      <w:tr w:rsidR="00E160C7" w:rsidRPr="007D3E33" w14:paraId="2C855F8F" w14:textId="77777777" w:rsidTr="00E47340">
        <w:tc>
          <w:tcPr>
            <w:tcW w:w="3120" w:type="dxa"/>
            <w:tcBorders>
              <w:top w:val="single" w:sz="12" w:space="0" w:color="C0C0C0"/>
              <w:left w:val="nil"/>
              <w:bottom w:val="single" w:sz="12" w:space="0" w:color="C0C0C0"/>
              <w:right w:val="nil"/>
            </w:tcBorders>
            <w:shd w:val="clear" w:color="auto" w:fill="auto"/>
          </w:tcPr>
          <w:p w14:paraId="2C855F8B" w14:textId="77777777" w:rsidR="004B6D2E" w:rsidRPr="007D3E33" w:rsidRDefault="004B6D2E" w:rsidP="00E47340">
            <w:pPr>
              <w:rPr>
                <w:rFonts w:ascii="Verdana" w:hAnsi="Verdana" w:cs="Arial"/>
              </w:rPr>
            </w:pPr>
            <w:r w:rsidRPr="007D3E33">
              <w:rPr>
                <w:rFonts w:ascii="Verdana" w:hAnsi="Verdana" w:cs="Arial"/>
              </w:rPr>
              <w:t>Other assets (specify)</w:t>
            </w:r>
          </w:p>
        </w:tc>
        <w:tc>
          <w:tcPr>
            <w:tcW w:w="1701" w:type="dxa"/>
            <w:tcBorders>
              <w:top w:val="single" w:sz="12" w:space="0" w:color="C0C0C0"/>
              <w:left w:val="nil"/>
              <w:bottom w:val="single" w:sz="12" w:space="0" w:color="C0C0C0"/>
              <w:right w:val="nil"/>
            </w:tcBorders>
            <w:shd w:val="clear" w:color="auto" w:fill="auto"/>
          </w:tcPr>
          <w:p w14:paraId="2C855F8C" w14:textId="77777777" w:rsidR="004B6D2E" w:rsidRPr="007D3E33" w:rsidRDefault="004B6D2E" w:rsidP="00E47340">
            <w:pPr>
              <w:rPr>
                <w:rFonts w:ascii="Verdana" w:hAnsi="Verdana" w:cs="Arial"/>
              </w:rPr>
            </w:pPr>
            <w:r w:rsidRPr="007D3E33">
              <w:rPr>
                <w:rFonts w:ascii="Verdana" w:hAnsi="Verdana"/>
                <w:color w:val="000080"/>
              </w:rPr>
              <w:t>_______</w:t>
            </w:r>
          </w:p>
        </w:tc>
        <w:tc>
          <w:tcPr>
            <w:tcW w:w="2551" w:type="dxa"/>
            <w:tcBorders>
              <w:top w:val="single" w:sz="12" w:space="0" w:color="C0C0C0"/>
              <w:left w:val="nil"/>
              <w:bottom w:val="single" w:sz="12" w:space="0" w:color="C0C0C0"/>
              <w:right w:val="nil"/>
            </w:tcBorders>
            <w:shd w:val="clear" w:color="auto" w:fill="auto"/>
          </w:tcPr>
          <w:p w14:paraId="2C855F8D" w14:textId="77777777" w:rsidR="004B6D2E" w:rsidRPr="007D3E33" w:rsidRDefault="004B6D2E" w:rsidP="00E47340">
            <w:pPr>
              <w:rPr>
                <w:rFonts w:ascii="Verdana" w:hAnsi="Verdana" w:cs="Arial"/>
              </w:rPr>
            </w:pPr>
            <w:r w:rsidRPr="007D3E33">
              <w:rPr>
                <w:rFonts w:ascii="Verdana" w:hAnsi="Verdana" w:cs="Arial"/>
              </w:rPr>
              <w:t>Other liabilities (specify)</w:t>
            </w:r>
          </w:p>
        </w:tc>
        <w:tc>
          <w:tcPr>
            <w:tcW w:w="1843" w:type="dxa"/>
            <w:tcBorders>
              <w:top w:val="single" w:sz="12" w:space="0" w:color="C0C0C0"/>
              <w:left w:val="nil"/>
              <w:bottom w:val="single" w:sz="12" w:space="0" w:color="C0C0C0"/>
              <w:right w:val="nil"/>
            </w:tcBorders>
            <w:shd w:val="clear" w:color="auto" w:fill="auto"/>
          </w:tcPr>
          <w:p w14:paraId="2C855F8E" w14:textId="77777777" w:rsidR="004B6D2E" w:rsidRPr="007D3E33" w:rsidRDefault="004B6D2E" w:rsidP="00E47340">
            <w:pPr>
              <w:rPr>
                <w:rFonts w:ascii="Verdana" w:hAnsi="Verdana" w:cs="Arial"/>
              </w:rPr>
            </w:pPr>
            <w:r w:rsidRPr="007D3E33">
              <w:rPr>
                <w:rFonts w:ascii="Verdana" w:hAnsi="Verdana"/>
                <w:color w:val="000080"/>
              </w:rPr>
              <w:t>_______</w:t>
            </w:r>
          </w:p>
        </w:tc>
      </w:tr>
      <w:tr w:rsidR="00C104B8" w:rsidRPr="007D3E33" w14:paraId="2C855F94" w14:textId="77777777" w:rsidTr="00E47340">
        <w:tc>
          <w:tcPr>
            <w:tcW w:w="3120" w:type="dxa"/>
            <w:tcBorders>
              <w:top w:val="nil"/>
              <w:left w:val="nil"/>
              <w:bottom w:val="nil"/>
              <w:right w:val="nil"/>
            </w:tcBorders>
            <w:shd w:val="clear" w:color="auto" w:fill="auto"/>
          </w:tcPr>
          <w:p w14:paraId="2C855F90" w14:textId="77777777" w:rsidR="004B6D2E" w:rsidRPr="007D3E33" w:rsidRDefault="004B6D2E" w:rsidP="00E47340">
            <w:pPr>
              <w:rPr>
                <w:rFonts w:ascii="Verdana" w:hAnsi="Verdana" w:cs="Arial"/>
              </w:rPr>
            </w:pPr>
          </w:p>
        </w:tc>
        <w:tc>
          <w:tcPr>
            <w:tcW w:w="1701" w:type="dxa"/>
            <w:tcBorders>
              <w:top w:val="nil"/>
              <w:left w:val="nil"/>
              <w:bottom w:val="nil"/>
              <w:right w:val="nil"/>
            </w:tcBorders>
            <w:shd w:val="clear" w:color="auto" w:fill="auto"/>
          </w:tcPr>
          <w:p w14:paraId="2C855F91" w14:textId="77777777" w:rsidR="004B6D2E" w:rsidRPr="007D3E33" w:rsidRDefault="004B6D2E" w:rsidP="00E47340">
            <w:pPr>
              <w:rPr>
                <w:rFonts w:ascii="Verdana" w:hAnsi="Verdana" w:cs="Arial"/>
              </w:rPr>
            </w:pPr>
          </w:p>
        </w:tc>
        <w:tc>
          <w:tcPr>
            <w:tcW w:w="2551" w:type="dxa"/>
            <w:tcBorders>
              <w:top w:val="nil"/>
              <w:left w:val="nil"/>
              <w:bottom w:val="nil"/>
              <w:right w:val="nil"/>
            </w:tcBorders>
            <w:shd w:val="clear" w:color="auto" w:fill="auto"/>
          </w:tcPr>
          <w:p w14:paraId="2C855F92" w14:textId="77777777" w:rsidR="004B6D2E" w:rsidRPr="007D3E33" w:rsidRDefault="004B6D2E" w:rsidP="00E47340">
            <w:pPr>
              <w:rPr>
                <w:rFonts w:ascii="Verdana" w:hAnsi="Verdana" w:cs="Arial"/>
              </w:rPr>
            </w:pPr>
          </w:p>
        </w:tc>
        <w:tc>
          <w:tcPr>
            <w:tcW w:w="1843" w:type="dxa"/>
            <w:tcBorders>
              <w:top w:val="nil"/>
              <w:left w:val="nil"/>
              <w:bottom w:val="nil"/>
              <w:right w:val="nil"/>
            </w:tcBorders>
            <w:shd w:val="clear" w:color="auto" w:fill="auto"/>
          </w:tcPr>
          <w:p w14:paraId="2C855F93" w14:textId="77777777" w:rsidR="004B6D2E" w:rsidRPr="007D3E33" w:rsidRDefault="004B6D2E" w:rsidP="00E47340">
            <w:pPr>
              <w:rPr>
                <w:rFonts w:ascii="Verdana" w:hAnsi="Verdana" w:cs="Arial"/>
              </w:rPr>
            </w:pPr>
          </w:p>
        </w:tc>
      </w:tr>
      <w:tr w:rsidR="00C104B8" w:rsidRPr="007D3E33" w14:paraId="2C855F99" w14:textId="77777777" w:rsidTr="00E47340">
        <w:tc>
          <w:tcPr>
            <w:tcW w:w="3120" w:type="dxa"/>
            <w:tcBorders>
              <w:top w:val="nil"/>
              <w:left w:val="nil"/>
              <w:bottom w:val="nil"/>
              <w:right w:val="nil"/>
            </w:tcBorders>
            <w:shd w:val="clear" w:color="auto" w:fill="auto"/>
          </w:tcPr>
          <w:p w14:paraId="2C855F95" w14:textId="77777777" w:rsidR="004B6D2E" w:rsidRPr="007D3E33" w:rsidRDefault="004B6D2E" w:rsidP="00E47340">
            <w:pPr>
              <w:rPr>
                <w:rFonts w:ascii="Verdana" w:hAnsi="Verdana" w:cs="Arial"/>
              </w:rPr>
            </w:pPr>
          </w:p>
        </w:tc>
        <w:tc>
          <w:tcPr>
            <w:tcW w:w="1701" w:type="dxa"/>
            <w:tcBorders>
              <w:top w:val="nil"/>
              <w:left w:val="nil"/>
              <w:bottom w:val="nil"/>
              <w:right w:val="nil"/>
            </w:tcBorders>
            <w:shd w:val="clear" w:color="auto" w:fill="auto"/>
          </w:tcPr>
          <w:p w14:paraId="2C855F96" w14:textId="77777777" w:rsidR="004B6D2E" w:rsidRPr="007D3E33" w:rsidRDefault="004B6D2E" w:rsidP="00E47340">
            <w:pPr>
              <w:rPr>
                <w:rFonts w:ascii="Verdana" w:hAnsi="Verdana" w:cs="Arial"/>
              </w:rPr>
            </w:pPr>
          </w:p>
        </w:tc>
        <w:tc>
          <w:tcPr>
            <w:tcW w:w="2551" w:type="dxa"/>
            <w:tcBorders>
              <w:top w:val="nil"/>
              <w:left w:val="nil"/>
              <w:bottom w:val="nil"/>
              <w:right w:val="nil"/>
            </w:tcBorders>
            <w:shd w:val="clear" w:color="auto" w:fill="auto"/>
          </w:tcPr>
          <w:p w14:paraId="2C855F97" w14:textId="77777777" w:rsidR="004B6D2E" w:rsidRPr="007D3E33" w:rsidRDefault="004B6D2E" w:rsidP="00E47340">
            <w:pPr>
              <w:rPr>
                <w:rFonts w:ascii="Verdana" w:hAnsi="Verdana" w:cs="Arial"/>
              </w:rPr>
            </w:pPr>
          </w:p>
        </w:tc>
        <w:tc>
          <w:tcPr>
            <w:tcW w:w="1843" w:type="dxa"/>
            <w:tcBorders>
              <w:top w:val="nil"/>
              <w:left w:val="nil"/>
              <w:bottom w:val="nil"/>
              <w:right w:val="nil"/>
            </w:tcBorders>
            <w:shd w:val="clear" w:color="auto" w:fill="auto"/>
          </w:tcPr>
          <w:p w14:paraId="2C855F98" w14:textId="77777777" w:rsidR="004B6D2E" w:rsidRPr="007D3E33" w:rsidRDefault="004B6D2E" w:rsidP="00E47340">
            <w:pPr>
              <w:rPr>
                <w:rFonts w:ascii="Verdana" w:hAnsi="Verdana" w:cs="Arial"/>
              </w:rPr>
            </w:pPr>
          </w:p>
        </w:tc>
      </w:tr>
      <w:tr w:rsidR="00E160C7" w:rsidRPr="007D3E33" w14:paraId="2C855F9E" w14:textId="77777777" w:rsidTr="00E47340">
        <w:tc>
          <w:tcPr>
            <w:tcW w:w="3120" w:type="dxa"/>
            <w:tcBorders>
              <w:top w:val="nil"/>
              <w:left w:val="nil"/>
              <w:bottom w:val="single" w:sz="12" w:space="0" w:color="C0C0C0"/>
              <w:right w:val="nil"/>
            </w:tcBorders>
            <w:shd w:val="clear" w:color="auto" w:fill="auto"/>
          </w:tcPr>
          <w:p w14:paraId="2C855F9A" w14:textId="77777777" w:rsidR="004B6D2E" w:rsidRPr="007D3E33" w:rsidRDefault="004B6D2E" w:rsidP="00E47340">
            <w:pPr>
              <w:rPr>
                <w:rFonts w:ascii="Verdana" w:hAnsi="Verdana" w:cs="Arial"/>
                <w:b/>
              </w:rPr>
            </w:pPr>
            <w:r w:rsidRPr="007D3E33">
              <w:rPr>
                <w:rFonts w:ascii="Verdana" w:hAnsi="Verdana" w:cs="Arial"/>
                <w:b/>
              </w:rPr>
              <w:t>TOTAL</w:t>
            </w:r>
          </w:p>
        </w:tc>
        <w:tc>
          <w:tcPr>
            <w:tcW w:w="1701" w:type="dxa"/>
            <w:tcBorders>
              <w:top w:val="nil"/>
              <w:left w:val="nil"/>
              <w:bottom w:val="single" w:sz="12" w:space="0" w:color="C0C0C0"/>
              <w:right w:val="nil"/>
            </w:tcBorders>
            <w:shd w:val="clear" w:color="auto" w:fill="auto"/>
          </w:tcPr>
          <w:p w14:paraId="2C855F9B" w14:textId="77777777" w:rsidR="004B6D2E" w:rsidRPr="007D3E33" w:rsidRDefault="004B6D2E" w:rsidP="00E47340">
            <w:pPr>
              <w:rPr>
                <w:rFonts w:ascii="Verdana" w:hAnsi="Verdana" w:cs="Arial"/>
                <w:b/>
              </w:rPr>
            </w:pPr>
            <w:r w:rsidRPr="007D3E33">
              <w:rPr>
                <w:rFonts w:ascii="Verdana" w:hAnsi="Verdana"/>
                <w:b/>
                <w:color w:val="000080"/>
              </w:rPr>
              <w:t>=======</w:t>
            </w:r>
          </w:p>
        </w:tc>
        <w:tc>
          <w:tcPr>
            <w:tcW w:w="2551" w:type="dxa"/>
            <w:tcBorders>
              <w:top w:val="nil"/>
              <w:left w:val="nil"/>
              <w:bottom w:val="single" w:sz="12" w:space="0" w:color="C0C0C0"/>
              <w:right w:val="nil"/>
            </w:tcBorders>
            <w:shd w:val="clear" w:color="auto" w:fill="auto"/>
          </w:tcPr>
          <w:p w14:paraId="2C855F9C" w14:textId="77777777" w:rsidR="004B6D2E" w:rsidRPr="007D3E33" w:rsidRDefault="004B6D2E" w:rsidP="00E47340">
            <w:pPr>
              <w:rPr>
                <w:rFonts w:ascii="Verdana" w:hAnsi="Verdana" w:cs="Arial"/>
                <w:b/>
              </w:rPr>
            </w:pPr>
            <w:r w:rsidRPr="007D3E33">
              <w:rPr>
                <w:rFonts w:ascii="Verdana" w:hAnsi="Verdana" w:cs="Arial"/>
                <w:b/>
              </w:rPr>
              <w:t>TOTAL</w:t>
            </w:r>
          </w:p>
        </w:tc>
        <w:tc>
          <w:tcPr>
            <w:tcW w:w="1843" w:type="dxa"/>
            <w:tcBorders>
              <w:top w:val="nil"/>
              <w:left w:val="nil"/>
              <w:bottom w:val="single" w:sz="12" w:space="0" w:color="C0C0C0"/>
              <w:right w:val="nil"/>
            </w:tcBorders>
            <w:shd w:val="clear" w:color="auto" w:fill="auto"/>
          </w:tcPr>
          <w:p w14:paraId="2C855F9D" w14:textId="77777777" w:rsidR="004B6D2E" w:rsidRPr="007D3E33" w:rsidRDefault="004B6D2E" w:rsidP="00E47340">
            <w:pPr>
              <w:rPr>
                <w:rFonts w:ascii="Verdana" w:hAnsi="Verdana" w:cs="Arial"/>
                <w:b/>
              </w:rPr>
            </w:pPr>
            <w:r w:rsidRPr="007D3E33">
              <w:rPr>
                <w:rFonts w:ascii="Verdana" w:hAnsi="Verdana"/>
                <w:color w:val="000080"/>
              </w:rPr>
              <w:t>=======</w:t>
            </w:r>
          </w:p>
        </w:tc>
      </w:tr>
      <w:tr w:rsidR="00E160C7" w:rsidRPr="007D3E33" w14:paraId="2C855FA3" w14:textId="77777777" w:rsidTr="00E47340">
        <w:tc>
          <w:tcPr>
            <w:tcW w:w="3120" w:type="dxa"/>
            <w:tcBorders>
              <w:top w:val="single" w:sz="12" w:space="0" w:color="C0C0C0"/>
              <w:left w:val="nil"/>
              <w:bottom w:val="nil"/>
              <w:right w:val="nil"/>
            </w:tcBorders>
            <w:shd w:val="clear" w:color="auto" w:fill="auto"/>
          </w:tcPr>
          <w:p w14:paraId="2C855F9F" w14:textId="77777777" w:rsidR="004B6D2E" w:rsidRPr="007D3E33" w:rsidRDefault="004B6D2E" w:rsidP="00E47340">
            <w:pPr>
              <w:rPr>
                <w:rFonts w:ascii="Verdana" w:hAnsi="Verdana" w:cs="Arial"/>
              </w:rPr>
            </w:pPr>
          </w:p>
        </w:tc>
        <w:tc>
          <w:tcPr>
            <w:tcW w:w="1701" w:type="dxa"/>
            <w:tcBorders>
              <w:top w:val="single" w:sz="12" w:space="0" w:color="C0C0C0"/>
              <w:left w:val="nil"/>
              <w:bottom w:val="nil"/>
              <w:right w:val="nil"/>
            </w:tcBorders>
            <w:shd w:val="clear" w:color="auto" w:fill="auto"/>
          </w:tcPr>
          <w:p w14:paraId="2C855FA0" w14:textId="77777777" w:rsidR="004B6D2E" w:rsidRPr="007D3E33" w:rsidRDefault="004B6D2E" w:rsidP="00E47340">
            <w:pPr>
              <w:rPr>
                <w:rFonts w:ascii="Verdana" w:hAnsi="Verdana" w:cs="Arial"/>
              </w:rPr>
            </w:pPr>
          </w:p>
        </w:tc>
        <w:tc>
          <w:tcPr>
            <w:tcW w:w="2551" w:type="dxa"/>
            <w:tcBorders>
              <w:top w:val="single" w:sz="12" w:space="0" w:color="C0C0C0"/>
              <w:left w:val="nil"/>
              <w:bottom w:val="nil"/>
              <w:right w:val="nil"/>
            </w:tcBorders>
            <w:shd w:val="clear" w:color="auto" w:fill="auto"/>
          </w:tcPr>
          <w:p w14:paraId="2C855FA1" w14:textId="77777777" w:rsidR="004B6D2E" w:rsidRPr="007D3E33" w:rsidRDefault="004B6D2E" w:rsidP="00E47340">
            <w:pPr>
              <w:rPr>
                <w:rFonts w:ascii="Verdana" w:hAnsi="Verdana" w:cs="Arial"/>
              </w:rPr>
            </w:pPr>
          </w:p>
        </w:tc>
        <w:tc>
          <w:tcPr>
            <w:tcW w:w="1843" w:type="dxa"/>
            <w:tcBorders>
              <w:top w:val="single" w:sz="12" w:space="0" w:color="C0C0C0"/>
              <w:left w:val="nil"/>
              <w:bottom w:val="nil"/>
              <w:right w:val="nil"/>
            </w:tcBorders>
            <w:shd w:val="clear" w:color="auto" w:fill="auto"/>
          </w:tcPr>
          <w:p w14:paraId="2C855FA2" w14:textId="77777777" w:rsidR="004B6D2E" w:rsidRPr="007D3E33" w:rsidRDefault="004B6D2E" w:rsidP="00E47340">
            <w:pPr>
              <w:rPr>
                <w:rFonts w:ascii="Verdana" w:hAnsi="Verdana" w:cs="Arial"/>
              </w:rPr>
            </w:pPr>
          </w:p>
        </w:tc>
      </w:tr>
      <w:tr w:rsidR="00C104B8" w:rsidRPr="007D3E33" w14:paraId="2C855FA8" w14:textId="77777777" w:rsidTr="00E47340">
        <w:tc>
          <w:tcPr>
            <w:tcW w:w="3120" w:type="dxa"/>
            <w:tcBorders>
              <w:top w:val="nil"/>
              <w:left w:val="nil"/>
              <w:bottom w:val="nil"/>
              <w:right w:val="nil"/>
            </w:tcBorders>
            <w:shd w:val="clear" w:color="auto" w:fill="auto"/>
          </w:tcPr>
          <w:p w14:paraId="2C855FA4" w14:textId="77777777" w:rsidR="004B6D2E" w:rsidRPr="007D3E33" w:rsidRDefault="004B6D2E" w:rsidP="00E47340">
            <w:pPr>
              <w:rPr>
                <w:rFonts w:ascii="Verdana" w:hAnsi="Verdana" w:cs="Arial"/>
              </w:rPr>
            </w:pPr>
          </w:p>
        </w:tc>
        <w:tc>
          <w:tcPr>
            <w:tcW w:w="1701" w:type="dxa"/>
            <w:tcBorders>
              <w:top w:val="nil"/>
              <w:left w:val="nil"/>
              <w:bottom w:val="nil"/>
              <w:right w:val="nil"/>
            </w:tcBorders>
            <w:shd w:val="clear" w:color="auto" w:fill="auto"/>
          </w:tcPr>
          <w:p w14:paraId="2C855FA5" w14:textId="77777777" w:rsidR="004B6D2E" w:rsidRPr="007D3E33" w:rsidRDefault="004B6D2E" w:rsidP="00E47340">
            <w:pPr>
              <w:rPr>
                <w:rFonts w:ascii="Verdana" w:hAnsi="Verdana" w:cs="Arial"/>
              </w:rPr>
            </w:pPr>
          </w:p>
        </w:tc>
        <w:tc>
          <w:tcPr>
            <w:tcW w:w="2551" w:type="dxa"/>
            <w:tcBorders>
              <w:top w:val="nil"/>
              <w:left w:val="nil"/>
              <w:bottom w:val="nil"/>
              <w:right w:val="nil"/>
            </w:tcBorders>
            <w:shd w:val="clear" w:color="auto" w:fill="auto"/>
          </w:tcPr>
          <w:p w14:paraId="2C855FA6" w14:textId="77777777" w:rsidR="004B6D2E" w:rsidRPr="007D3E33" w:rsidRDefault="004B6D2E" w:rsidP="00E47340">
            <w:pPr>
              <w:rPr>
                <w:rFonts w:ascii="Verdana" w:hAnsi="Verdana" w:cs="Arial"/>
              </w:rPr>
            </w:pPr>
            <w:r w:rsidRPr="007D3E33">
              <w:rPr>
                <w:rFonts w:ascii="Verdana" w:hAnsi="Verdana" w:cs="Arial"/>
              </w:rPr>
              <w:t>Guarantees (specify)</w:t>
            </w:r>
          </w:p>
        </w:tc>
        <w:tc>
          <w:tcPr>
            <w:tcW w:w="1843" w:type="dxa"/>
            <w:tcBorders>
              <w:top w:val="nil"/>
              <w:left w:val="nil"/>
              <w:bottom w:val="nil"/>
              <w:right w:val="nil"/>
            </w:tcBorders>
            <w:shd w:val="clear" w:color="auto" w:fill="auto"/>
          </w:tcPr>
          <w:p w14:paraId="2C855FA7" w14:textId="77777777" w:rsidR="004B6D2E" w:rsidRPr="007D3E33" w:rsidRDefault="004B6D2E" w:rsidP="00E47340">
            <w:pPr>
              <w:rPr>
                <w:rFonts w:ascii="Verdana" w:hAnsi="Verdana" w:cs="Arial"/>
              </w:rPr>
            </w:pPr>
            <w:r w:rsidRPr="007D3E33">
              <w:rPr>
                <w:rFonts w:ascii="Verdana" w:hAnsi="Verdana"/>
                <w:color w:val="000080"/>
              </w:rPr>
              <w:t>_______</w:t>
            </w:r>
          </w:p>
        </w:tc>
      </w:tr>
      <w:tr w:rsidR="00481641" w:rsidRPr="007D3E33" w14:paraId="2C855FAD" w14:textId="77777777" w:rsidTr="00E47340">
        <w:tc>
          <w:tcPr>
            <w:tcW w:w="3120" w:type="dxa"/>
            <w:tcBorders>
              <w:top w:val="nil"/>
              <w:left w:val="nil"/>
              <w:bottom w:val="nil"/>
              <w:right w:val="nil"/>
            </w:tcBorders>
            <w:shd w:val="clear" w:color="auto" w:fill="auto"/>
          </w:tcPr>
          <w:p w14:paraId="2C855FA9" w14:textId="77777777" w:rsidR="004B6D2E" w:rsidRPr="007D3E33" w:rsidRDefault="004B6D2E" w:rsidP="00E47340">
            <w:pPr>
              <w:rPr>
                <w:rFonts w:ascii="Verdana" w:hAnsi="Verdana" w:cs="Arial"/>
              </w:rPr>
            </w:pPr>
          </w:p>
        </w:tc>
        <w:tc>
          <w:tcPr>
            <w:tcW w:w="1701" w:type="dxa"/>
            <w:tcBorders>
              <w:top w:val="nil"/>
              <w:left w:val="nil"/>
              <w:bottom w:val="nil"/>
              <w:right w:val="nil"/>
            </w:tcBorders>
            <w:shd w:val="clear" w:color="auto" w:fill="auto"/>
          </w:tcPr>
          <w:p w14:paraId="2C855FAA" w14:textId="77777777" w:rsidR="004B6D2E" w:rsidRPr="007D3E33" w:rsidRDefault="004B6D2E" w:rsidP="00E47340">
            <w:pPr>
              <w:rPr>
                <w:rFonts w:ascii="Verdana" w:hAnsi="Verdana" w:cs="Arial"/>
              </w:rPr>
            </w:pPr>
          </w:p>
        </w:tc>
        <w:tc>
          <w:tcPr>
            <w:tcW w:w="2551" w:type="dxa"/>
            <w:tcBorders>
              <w:top w:val="nil"/>
              <w:left w:val="nil"/>
              <w:bottom w:val="single" w:sz="12" w:space="0" w:color="C0C0C0"/>
              <w:right w:val="nil"/>
            </w:tcBorders>
            <w:shd w:val="clear" w:color="auto" w:fill="auto"/>
          </w:tcPr>
          <w:p w14:paraId="2C855FAB" w14:textId="77777777" w:rsidR="004B6D2E" w:rsidRPr="007D3E33" w:rsidRDefault="004B6D2E" w:rsidP="00E47340">
            <w:pPr>
              <w:rPr>
                <w:rFonts w:ascii="Verdana" w:hAnsi="Verdana" w:cs="Arial"/>
              </w:rPr>
            </w:pPr>
          </w:p>
        </w:tc>
        <w:tc>
          <w:tcPr>
            <w:tcW w:w="1843" w:type="dxa"/>
            <w:tcBorders>
              <w:top w:val="nil"/>
              <w:left w:val="nil"/>
              <w:bottom w:val="single" w:sz="12" w:space="0" w:color="C0C0C0"/>
              <w:right w:val="nil"/>
            </w:tcBorders>
            <w:shd w:val="clear" w:color="auto" w:fill="auto"/>
          </w:tcPr>
          <w:p w14:paraId="2C855FAC" w14:textId="77777777" w:rsidR="004B6D2E" w:rsidRPr="007D3E33" w:rsidRDefault="004B6D2E" w:rsidP="00E47340">
            <w:pPr>
              <w:rPr>
                <w:rFonts w:ascii="Verdana" w:hAnsi="Verdana" w:cs="Arial"/>
              </w:rPr>
            </w:pPr>
          </w:p>
        </w:tc>
      </w:tr>
      <w:tr w:rsidR="00481641" w:rsidRPr="007D3E33" w14:paraId="2C855FB2" w14:textId="77777777" w:rsidTr="00E47340">
        <w:tc>
          <w:tcPr>
            <w:tcW w:w="3120" w:type="dxa"/>
            <w:tcBorders>
              <w:top w:val="nil"/>
              <w:left w:val="nil"/>
              <w:bottom w:val="nil"/>
              <w:right w:val="nil"/>
            </w:tcBorders>
            <w:shd w:val="clear" w:color="auto" w:fill="auto"/>
          </w:tcPr>
          <w:p w14:paraId="2C855FAE" w14:textId="77777777" w:rsidR="004B6D2E" w:rsidRPr="007D3E33" w:rsidRDefault="004B6D2E" w:rsidP="00E47340">
            <w:pPr>
              <w:rPr>
                <w:rFonts w:ascii="Verdana" w:hAnsi="Verdana" w:cs="Arial"/>
                <w:b/>
              </w:rPr>
            </w:pPr>
          </w:p>
        </w:tc>
        <w:tc>
          <w:tcPr>
            <w:tcW w:w="1701" w:type="dxa"/>
            <w:tcBorders>
              <w:top w:val="nil"/>
              <w:left w:val="nil"/>
              <w:bottom w:val="nil"/>
              <w:right w:val="nil"/>
            </w:tcBorders>
            <w:shd w:val="clear" w:color="auto" w:fill="auto"/>
          </w:tcPr>
          <w:p w14:paraId="2C855FAF" w14:textId="77777777" w:rsidR="004B6D2E" w:rsidRPr="007D3E33" w:rsidRDefault="004B6D2E" w:rsidP="00E47340">
            <w:pPr>
              <w:rPr>
                <w:rFonts w:ascii="Verdana" w:hAnsi="Verdana" w:cs="Arial"/>
                <w:b/>
              </w:rPr>
            </w:pPr>
          </w:p>
        </w:tc>
        <w:tc>
          <w:tcPr>
            <w:tcW w:w="2551" w:type="dxa"/>
            <w:tcBorders>
              <w:top w:val="nil"/>
              <w:left w:val="nil"/>
              <w:bottom w:val="single" w:sz="12" w:space="0" w:color="C0C0C0"/>
              <w:right w:val="nil"/>
            </w:tcBorders>
            <w:shd w:val="clear" w:color="auto" w:fill="auto"/>
          </w:tcPr>
          <w:p w14:paraId="2C855FB0" w14:textId="77777777" w:rsidR="004B6D2E" w:rsidRPr="007D3E33" w:rsidRDefault="004B6D2E" w:rsidP="00E47340">
            <w:pPr>
              <w:rPr>
                <w:rFonts w:ascii="Verdana" w:hAnsi="Verdana" w:cs="Arial"/>
                <w:b/>
              </w:rPr>
            </w:pPr>
            <w:r w:rsidRPr="007D3E33">
              <w:rPr>
                <w:rFonts w:ascii="Verdana" w:hAnsi="Verdana" w:cs="Arial"/>
                <w:b/>
              </w:rPr>
              <w:t>TOTAL</w:t>
            </w:r>
          </w:p>
        </w:tc>
        <w:tc>
          <w:tcPr>
            <w:tcW w:w="1843" w:type="dxa"/>
            <w:tcBorders>
              <w:top w:val="nil"/>
              <w:left w:val="nil"/>
              <w:bottom w:val="single" w:sz="12" w:space="0" w:color="C0C0C0"/>
              <w:right w:val="nil"/>
            </w:tcBorders>
            <w:shd w:val="clear" w:color="auto" w:fill="auto"/>
          </w:tcPr>
          <w:p w14:paraId="2C855FB1" w14:textId="77777777" w:rsidR="004B6D2E" w:rsidRPr="007D3E33" w:rsidRDefault="004B6D2E" w:rsidP="00E47340">
            <w:pPr>
              <w:rPr>
                <w:rFonts w:ascii="Verdana" w:hAnsi="Verdana" w:cs="Arial"/>
                <w:b/>
              </w:rPr>
            </w:pPr>
            <w:r w:rsidRPr="007D3E33">
              <w:rPr>
                <w:rFonts w:ascii="Verdana" w:hAnsi="Verdana"/>
                <w:b/>
                <w:color w:val="000080"/>
              </w:rPr>
              <w:t>=======</w:t>
            </w:r>
          </w:p>
        </w:tc>
      </w:tr>
      <w:tr w:rsidR="00E160C7" w:rsidRPr="007D3E33" w14:paraId="2C855FB7" w14:textId="77777777" w:rsidTr="00E47340">
        <w:trPr>
          <w:trHeight w:val="486"/>
        </w:trPr>
        <w:tc>
          <w:tcPr>
            <w:tcW w:w="3120" w:type="dxa"/>
            <w:tcBorders>
              <w:top w:val="nil"/>
              <w:left w:val="nil"/>
              <w:bottom w:val="single" w:sz="12" w:space="0" w:color="C0C0C0"/>
              <w:right w:val="nil"/>
            </w:tcBorders>
            <w:shd w:val="clear" w:color="auto" w:fill="auto"/>
          </w:tcPr>
          <w:p w14:paraId="2C855FB3" w14:textId="77777777" w:rsidR="004B6D2E" w:rsidRPr="007D3E33" w:rsidRDefault="004B6D2E" w:rsidP="00E47340">
            <w:pPr>
              <w:rPr>
                <w:rFonts w:ascii="Verdana" w:hAnsi="Verdana" w:cs="Arial"/>
              </w:rPr>
            </w:pPr>
            <w:r w:rsidRPr="007D3E33">
              <w:rPr>
                <w:rFonts w:ascii="Verdana" w:hAnsi="Verdana" w:cs="Arial"/>
                <w:noProof/>
              </w:rPr>
              <mc:AlternateContent>
                <mc:Choice Requires="wps">
                  <w:drawing>
                    <wp:anchor distT="0" distB="0" distL="114300" distR="114300" simplePos="0" relativeHeight="251658248" behindDoc="0" locked="0" layoutInCell="0" allowOverlap="1" wp14:anchorId="2C8560C9" wp14:editId="2C8560CA">
                      <wp:simplePos x="0" y="0"/>
                      <wp:positionH relativeFrom="column">
                        <wp:posOffset>457200</wp:posOffset>
                      </wp:positionH>
                      <wp:positionV relativeFrom="paragraph">
                        <wp:posOffset>146050</wp:posOffset>
                      </wp:positionV>
                      <wp:extent cx="2834640" cy="0"/>
                      <wp:effectExtent l="7620" t="6985" r="5715" b="1206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D5F25" id="Straight Connector 15"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5pt" to="25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zJywEAAHkDAAAOAAAAZHJzL2Uyb0RvYy54bWysU01v2zAMvQ/YfxB0X5xkTdEZcXpI1126&#10;rUC6H8BIsi1MFgVKiZN/P0r5aLfdhvkgiCL5xPeevLw/DE7sDUWLvpGzyVQK4xVq67tG/nh5/HAn&#10;RUzgNTj0ppFHE+X96v275RhqM8cenTYkGMTHegyN7FMKdVVF1ZsB4gSD8ZxskQZIHFJXaYKR0QdX&#10;zafT22pE0oFQmRj59OGUlKuC37ZGpe9tG00SrpE8WyorlXWb12q1hLojCL1V5zHgH6YYwHq+9Ar1&#10;AAnEjuxfUINVhBHbNFE4VNi2VpnCgdnMpn+w2fQQTOHC4sRwlSn+P1j1bf9Mwmr2biGFh4E92iQC&#10;2/VJrNF7VhBJcJKVGkOsuWHtnylzVQe/CU+ofkbhcd2D70yZ+OUYGGWWO6rfWnIQA9+3Hb+i5hrY&#10;JSyyHVoaMiQLIg7FnePVHXNIQvHh/O7jze0Nm6guuQrqS2OgmL4YHETeNNJZn4WDGvZPMeVBoL6U&#10;5GOPj9a5Yr7zYmzkp8V8URoiOqtzMpdF6rZrR2IP+fmUr7DizNsywp3XBaw3oD+f9wmsO+35cufP&#10;YmT+JyW3qI/PdBGJ/S1Tnt9ifkBv49L9+sesfgEAAP//AwBQSwMEFAAGAAgAAAAhAJwxUBTdAAAA&#10;CAEAAA8AAABkcnMvZG93bnJldi54bWxMj0FPwzAMhe9I/IfISFymLV0HYypNJwT0xmUDxNVrTFvR&#10;OF2TbYVfjxEHOFn2e3r+Xr4eXaeONITWs4H5LAFFXHnbcm3g5bmcrkCFiGyx80wGPinAujg/yzGz&#10;/sQbOm5jrSSEQ4YGmhj7TOtQNeQwzHxPLNq7HxxGWYda2wFPEu46nSbJUjtsWT402NN9Q9XH9uAM&#10;hPKV9uXXpJokb4vaU7p/eHpEYy4vxrtbUJHG+GeGH3xBh0KYdv7ANqjOwE0qVaKBdCFT9Ov56grU&#10;7vegi1z/L1B8AwAA//8DAFBLAQItABQABgAIAAAAIQC2gziS/gAAAOEBAAATAAAAAAAAAAAAAAAA&#10;AAAAAABbQ29udGVudF9UeXBlc10ueG1sUEsBAi0AFAAGAAgAAAAhADj9If/WAAAAlAEAAAsAAAAA&#10;AAAAAAAAAAAALwEAAF9yZWxzLy5yZWxzUEsBAi0AFAAGAAgAAAAhAGYM/MnLAQAAeQMAAA4AAAAA&#10;AAAAAAAAAAAALgIAAGRycy9lMm9Eb2MueG1sUEsBAi0AFAAGAAgAAAAhAJwxUBTdAAAACAEAAA8A&#10;AAAAAAAAAAAAAAAAJQQAAGRycy9kb3ducmV2LnhtbFBLBQYAAAAABAAEAPMAAAAvBQAAAAA=&#10;" o:allowincell="f"/>
                  </w:pict>
                </mc:Fallback>
              </mc:AlternateContent>
            </w:r>
            <w:r w:rsidRPr="007D3E33">
              <w:rPr>
                <w:rFonts w:ascii="Verdana" w:hAnsi="Verdana" w:cs="Arial"/>
              </w:rPr>
              <w:t xml:space="preserve">Signed  </w:t>
            </w:r>
          </w:p>
        </w:tc>
        <w:tc>
          <w:tcPr>
            <w:tcW w:w="1701" w:type="dxa"/>
            <w:tcBorders>
              <w:top w:val="nil"/>
              <w:left w:val="nil"/>
              <w:bottom w:val="single" w:sz="12" w:space="0" w:color="C0C0C0"/>
              <w:right w:val="nil"/>
            </w:tcBorders>
            <w:shd w:val="clear" w:color="auto" w:fill="auto"/>
          </w:tcPr>
          <w:p w14:paraId="2C855FB4" w14:textId="77777777" w:rsidR="004B6D2E" w:rsidRPr="007D3E33" w:rsidRDefault="004B6D2E" w:rsidP="00E47340">
            <w:pPr>
              <w:rPr>
                <w:rFonts w:ascii="Verdana" w:hAnsi="Verdana" w:cs="Arial"/>
              </w:rPr>
            </w:pPr>
          </w:p>
        </w:tc>
        <w:tc>
          <w:tcPr>
            <w:tcW w:w="2551" w:type="dxa"/>
            <w:tcBorders>
              <w:top w:val="nil"/>
              <w:left w:val="nil"/>
              <w:bottom w:val="single" w:sz="12" w:space="0" w:color="C0C0C0"/>
              <w:right w:val="nil"/>
            </w:tcBorders>
            <w:shd w:val="clear" w:color="auto" w:fill="auto"/>
          </w:tcPr>
          <w:p w14:paraId="2C855FB5" w14:textId="77777777" w:rsidR="004B6D2E" w:rsidRPr="007D3E33" w:rsidRDefault="004B6D2E" w:rsidP="00E47340">
            <w:pPr>
              <w:rPr>
                <w:rFonts w:ascii="Verdana" w:hAnsi="Verdana" w:cs="Arial"/>
              </w:rPr>
            </w:pPr>
          </w:p>
        </w:tc>
        <w:tc>
          <w:tcPr>
            <w:tcW w:w="1843" w:type="dxa"/>
            <w:tcBorders>
              <w:top w:val="nil"/>
              <w:left w:val="nil"/>
              <w:bottom w:val="single" w:sz="12" w:space="0" w:color="C0C0C0"/>
              <w:right w:val="nil"/>
            </w:tcBorders>
            <w:shd w:val="clear" w:color="auto" w:fill="auto"/>
          </w:tcPr>
          <w:p w14:paraId="2C855FB6" w14:textId="77777777" w:rsidR="004B6D2E" w:rsidRPr="007D3E33" w:rsidRDefault="004B6D2E" w:rsidP="00E47340">
            <w:pPr>
              <w:rPr>
                <w:rFonts w:ascii="Verdana" w:hAnsi="Verdana" w:cs="Arial"/>
              </w:rPr>
            </w:pPr>
          </w:p>
        </w:tc>
      </w:tr>
      <w:tr w:rsidR="00E160C7" w:rsidRPr="007D3E33" w14:paraId="2C855FBC" w14:textId="77777777" w:rsidTr="00E47340">
        <w:tc>
          <w:tcPr>
            <w:tcW w:w="3120" w:type="dxa"/>
            <w:tcBorders>
              <w:top w:val="single" w:sz="12" w:space="0" w:color="C0C0C0"/>
              <w:left w:val="nil"/>
              <w:bottom w:val="nil"/>
              <w:right w:val="nil"/>
            </w:tcBorders>
            <w:shd w:val="clear" w:color="auto" w:fill="auto"/>
          </w:tcPr>
          <w:p w14:paraId="2C855FB8" w14:textId="77777777" w:rsidR="004B6D2E" w:rsidRPr="007D3E33" w:rsidRDefault="004B6D2E" w:rsidP="00E47340">
            <w:pPr>
              <w:rPr>
                <w:rFonts w:ascii="Verdana" w:hAnsi="Verdana" w:cs="Arial"/>
              </w:rPr>
            </w:pPr>
          </w:p>
        </w:tc>
        <w:tc>
          <w:tcPr>
            <w:tcW w:w="1701" w:type="dxa"/>
            <w:tcBorders>
              <w:top w:val="single" w:sz="12" w:space="0" w:color="C0C0C0"/>
              <w:left w:val="nil"/>
              <w:bottom w:val="nil"/>
              <w:right w:val="nil"/>
            </w:tcBorders>
            <w:shd w:val="clear" w:color="auto" w:fill="auto"/>
          </w:tcPr>
          <w:p w14:paraId="2C855FB9" w14:textId="77777777" w:rsidR="004B6D2E" w:rsidRPr="007D3E33" w:rsidRDefault="004B6D2E" w:rsidP="00E47340">
            <w:pPr>
              <w:rPr>
                <w:rFonts w:ascii="Verdana" w:hAnsi="Verdana" w:cs="Arial"/>
              </w:rPr>
            </w:pPr>
          </w:p>
        </w:tc>
        <w:tc>
          <w:tcPr>
            <w:tcW w:w="2551" w:type="dxa"/>
            <w:tcBorders>
              <w:top w:val="single" w:sz="12" w:space="0" w:color="C0C0C0"/>
              <w:left w:val="nil"/>
              <w:bottom w:val="nil"/>
              <w:right w:val="nil"/>
            </w:tcBorders>
            <w:shd w:val="clear" w:color="auto" w:fill="auto"/>
          </w:tcPr>
          <w:p w14:paraId="2C855FBA" w14:textId="77777777" w:rsidR="004B6D2E" w:rsidRPr="007D3E33" w:rsidRDefault="004B6D2E" w:rsidP="00E47340">
            <w:pPr>
              <w:rPr>
                <w:rFonts w:ascii="Verdana" w:hAnsi="Verdana" w:cs="Arial"/>
              </w:rPr>
            </w:pPr>
          </w:p>
        </w:tc>
        <w:tc>
          <w:tcPr>
            <w:tcW w:w="1843" w:type="dxa"/>
            <w:tcBorders>
              <w:top w:val="single" w:sz="12" w:space="0" w:color="C0C0C0"/>
              <w:left w:val="nil"/>
              <w:bottom w:val="nil"/>
              <w:right w:val="nil"/>
            </w:tcBorders>
            <w:shd w:val="clear" w:color="auto" w:fill="auto"/>
          </w:tcPr>
          <w:p w14:paraId="2C855FBB" w14:textId="77777777" w:rsidR="004B6D2E" w:rsidRPr="007D3E33" w:rsidRDefault="004B6D2E" w:rsidP="00E47340">
            <w:pPr>
              <w:rPr>
                <w:rFonts w:ascii="Verdana" w:hAnsi="Verdana" w:cs="Arial"/>
              </w:rPr>
            </w:pPr>
          </w:p>
        </w:tc>
      </w:tr>
      <w:tr w:rsidR="00E160C7" w:rsidRPr="007D3E33" w14:paraId="2C855FC1" w14:textId="77777777" w:rsidTr="00E47340">
        <w:trPr>
          <w:trHeight w:val="567"/>
        </w:trPr>
        <w:tc>
          <w:tcPr>
            <w:tcW w:w="3120" w:type="dxa"/>
            <w:tcBorders>
              <w:top w:val="nil"/>
              <w:left w:val="nil"/>
              <w:bottom w:val="single" w:sz="12" w:space="0" w:color="C0C0C0"/>
              <w:right w:val="nil"/>
            </w:tcBorders>
            <w:shd w:val="clear" w:color="auto" w:fill="auto"/>
          </w:tcPr>
          <w:p w14:paraId="2C855FBD" w14:textId="77777777" w:rsidR="004B6D2E" w:rsidRPr="007D3E33" w:rsidRDefault="004B6D2E" w:rsidP="00E47340">
            <w:pPr>
              <w:rPr>
                <w:rFonts w:ascii="Verdana" w:hAnsi="Verdana" w:cs="Arial"/>
              </w:rPr>
            </w:pPr>
            <w:r w:rsidRPr="007D3E33">
              <w:rPr>
                <w:rFonts w:ascii="Verdana" w:hAnsi="Verdana" w:cs="Arial"/>
                <w:noProof/>
              </w:rPr>
              <mc:AlternateContent>
                <mc:Choice Requires="wps">
                  <w:drawing>
                    <wp:anchor distT="0" distB="0" distL="114300" distR="114300" simplePos="0" relativeHeight="251658249" behindDoc="0" locked="0" layoutInCell="0" allowOverlap="1" wp14:anchorId="2C8560CB" wp14:editId="2C8560CC">
                      <wp:simplePos x="0" y="0"/>
                      <wp:positionH relativeFrom="column">
                        <wp:posOffset>457200</wp:posOffset>
                      </wp:positionH>
                      <wp:positionV relativeFrom="paragraph">
                        <wp:posOffset>153670</wp:posOffset>
                      </wp:positionV>
                      <wp:extent cx="2834640" cy="0"/>
                      <wp:effectExtent l="7620" t="5715" r="5715" b="1333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E3325" id="Straight Connector 14"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1pt" to="259.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l5ywEAAHkDAAAOAAAAZHJzL2Uyb0RvYy54bWysU01v2zAMvQ/YfxB0X5xkadEZcXpI1126&#10;rUC6H8BIsi1MFgVKiZN/P0r5aLfdhvkgiCL5xPeevLw/DE7sDUWLvpGzyVQK4xVq67tG/nh5/HAn&#10;RUzgNTj0ppFHE+X96v275RhqM8cenTYkGMTHegyN7FMKdVVF1ZsB4gSD8ZxskQZIHFJXaYKR0QdX&#10;zafT22pE0oFQmRj59OGUlKuC37ZGpe9tG00SrpE8WyorlXWb12q1hLojCL1V5zHgH6YYwHq+9Ar1&#10;AAnEjuxfUINVhBHbNFE4VNi2VpnCgdnMpn+w2fQQTOHC4sRwlSn+P1j1bf9Mwmr2biGFh4E92iQC&#10;2/VJrNF7VhBJcJKVGkOsuWHtnylzVQe/CU+ofkbhcd2D70yZ+OUYGGWWO6rfWnIQA9+3Hb+i5hrY&#10;JSyyHVoaMiQLIg7FnePVHXNIQvHh/O7j4nbBJqpLroL60hgopi8GB5E3jXTWZ+Gghv1TTHkQqC8l&#10;+djjo3WumO+8GBv56WZ+UxoiOqtzMpdF6rZrR2IP+fmUr7DizNsywp3XBaw3oD+f9wmsO+35cufP&#10;YmT+JyW3qI/PdBGJ/S1Tnt9ifkBv49L9+sesfgEAAP//AwBQSwMEFAAGAAgAAAAhAEpXAkTdAAAA&#10;CAEAAA8AAABkcnMvZG93bnJldi54bWxMj81OwzAQhO9IvIO1SFyq1qkppUrjVAjIjUt/ENdtvCRR&#10;43Uau23g6THiAMfZWc18k60G24oz9b5xrGE6SUAQl840XGnYbYvxAoQPyAZbx6Thkzys8uurDFPj&#10;Lrym8yZUIoawT1FDHUKXSunLmiz6ieuIo/fheoshyr6SpsdLDLetVEkylxYbjg01dvRUU3nYnKwG&#10;X7zRsfgalaPk/a5ypI7Pry+o9e3N8LgEEWgIf8/wgx/RIY9Me3di40Wr4UHFKUGDmikQ0b+fLmYg&#10;9r8HmWfy/4D8GwAA//8DAFBLAQItABQABgAIAAAAIQC2gziS/gAAAOEBAAATAAAAAAAAAAAAAAAA&#10;AAAAAABbQ29udGVudF9UeXBlc10ueG1sUEsBAi0AFAAGAAgAAAAhADj9If/WAAAAlAEAAAsAAAAA&#10;AAAAAAAAAAAALwEAAF9yZWxzLy5yZWxzUEsBAi0AFAAGAAgAAAAhAGlxKXnLAQAAeQMAAA4AAAAA&#10;AAAAAAAAAAAALgIAAGRycy9lMm9Eb2MueG1sUEsBAi0AFAAGAAgAAAAhAEpXAkTdAAAACAEAAA8A&#10;AAAAAAAAAAAAAAAAJQQAAGRycy9kb3ducmV2LnhtbFBLBQYAAAAABAAEAPMAAAAvBQAAAAA=&#10;" o:allowincell="f"/>
                  </w:pict>
                </mc:Fallback>
              </mc:AlternateContent>
            </w:r>
            <w:r w:rsidRPr="007D3E33">
              <w:rPr>
                <w:rFonts w:ascii="Verdana" w:hAnsi="Verdana" w:cs="Arial"/>
              </w:rPr>
              <w:t xml:space="preserve">Date   </w:t>
            </w:r>
          </w:p>
        </w:tc>
        <w:tc>
          <w:tcPr>
            <w:tcW w:w="1701" w:type="dxa"/>
            <w:tcBorders>
              <w:top w:val="nil"/>
              <w:left w:val="nil"/>
              <w:bottom w:val="single" w:sz="12" w:space="0" w:color="C0C0C0"/>
              <w:right w:val="nil"/>
            </w:tcBorders>
            <w:shd w:val="clear" w:color="auto" w:fill="auto"/>
          </w:tcPr>
          <w:p w14:paraId="2C855FBE" w14:textId="77777777" w:rsidR="004B6D2E" w:rsidRPr="007D3E33" w:rsidRDefault="004B6D2E" w:rsidP="00E47340">
            <w:pPr>
              <w:rPr>
                <w:rFonts w:ascii="Verdana" w:hAnsi="Verdana" w:cs="Arial"/>
              </w:rPr>
            </w:pPr>
          </w:p>
        </w:tc>
        <w:tc>
          <w:tcPr>
            <w:tcW w:w="2551" w:type="dxa"/>
            <w:tcBorders>
              <w:top w:val="nil"/>
              <w:left w:val="nil"/>
              <w:bottom w:val="single" w:sz="12" w:space="0" w:color="C0C0C0"/>
              <w:right w:val="nil"/>
            </w:tcBorders>
            <w:shd w:val="clear" w:color="auto" w:fill="auto"/>
          </w:tcPr>
          <w:p w14:paraId="2C855FBF" w14:textId="77777777" w:rsidR="004B6D2E" w:rsidRPr="007D3E33" w:rsidRDefault="004B6D2E" w:rsidP="00E47340">
            <w:pPr>
              <w:rPr>
                <w:rFonts w:ascii="Verdana" w:hAnsi="Verdana" w:cs="Arial"/>
              </w:rPr>
            </w:pPr>
          </w:p>
        </w:tc>
        <w:tc>
          <w:tcPr>
            <w:tcW w:w="1843" w:type="dxa"/>
            <w:tcBorders>
              <w:top w:val="nil"/>
              <w:left w:val="nil"/>
              <w:bottom w:val="single" w:sz="12" w:space="0" w:color="C0C0C0"/>
              <w:right w:val="nil"/>
            </w:tcBorders>
            <w:shd w:val="clear" w:color="auto" w:fill="auto"/>
          </w:tcPr>
          <w:p w14:paraId="2C855FC0" w14:textId="77777777" w:rsidR="004B6D2E" w:rsidRPr="007D3E33" w:rsidRDefault="004B6D2E" w:rsidP="00E47340">
            <w:pPr>
              <w:rPr>
                <w:rFonts w:ascii="Verdana" w:hAnsi="Verdana" w:cs="Arial"/>
              </w:rPr>
            </w:pPr>
          </w:p>
        </w:tc>
      </w:tr>
    </w:tbl>
    <w:p w14:paraId="2C855FC2" w14:textId="77777777" w:rsidR="004B6D2E" w:rsidRPr="007D3E33" w:rsidRDefault="004B6D2E" w:rsidP="004B6D2E">
      <w:pPr>
        <w:tabs>
          <w:tab w:val="right" w:pos="8910"/>
          <w:tab w:val="left" w:pos="9055"/>
          <w:tab w:val="right" w:pos="9309"/>
        </w:tabs>
        <w:rPr>
          <w:rFonts w:cs="Arial"/>
        </w:rPr>
      </w:pPr>
    </w:p>
    <w:p w14:paraId="2C855FC3" w14:textId="77777777" w:rsidR="004B6D2E" w:rsidRPr="007D3E33" w:rsidRDefault="004B6D2E" w:rsidP="004B6D2E">
      <w:pPr>
        <w:tabs>
          <w:tab w:val="right" w:pos="8910"/>
          <w:tab w:val="left" w:pos="9055"/>
          <w:tab w:val="right" w:pos="9309"/>
        </w:tabs>
        <w:rPr>
          <w:rFonts w:ascii="Verdana" w:hAnsi="Verdana"/>
          <w:b/>
          <w:sz w:val="24"/>
          <w:szCs w:val="24"/>
        </w:rPr>
      </w:pPr>
      <w:r w:rsidRPr="007D3E33">
        <w:rPr>
          <w:rFonts w:cs="Arial"/>
        </w:rPr>
        <w:br w:type="page"/>
      </w:r>
      <w:r w:rsidRPr="007D3E33">
        <w:rPr>
          <w:rFonts w:ascii="Verdana" w:hAnsi="Verdana"/>
          <w:b/>
          <w:sz w:val="24"/>
          <w:szCs w:val="24"/>
        </w:rPr>
        <w:lastRenderedPageBreak/>
        <w:t>STATEMENT OF BUSINESS ASSETS AND LIABILITIES</w:t>
      </w:r>
    </w:p>
    <w:p w14:paraId="2C855FC4" w14:textId="77777777" w:rsidR="004B6D2E" w:rsidRPr="007D3E33" w:rsidRDefault="004B6D2E" w:rsidP="004B6D2E">
      <w:pPr>
        <w:tabs>
          <w:tab w:val="right" w:pos="8910"/>
          <w:tab w:val="left" w:pos="9055"/>
          <w:tab w:val="right" w:pos="9309"/>
        </w:tabs>
        <w:rPr>
          <w:b/>
        </w:rPr>
      </w:pPr>
    </w:p>
    <w:tbl>
      <w:tblPr>
        <w:tblW w:w="92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984"/>
        <w:gridCol w:w="284"/>
        <w:gridCol w:w="2268"/>
        <w:gridCol w:w="2126"/>
      </w:tblGrid>
      <w:tr w:rsidR="00E160C7" w:rsidRPr="007D3E33" w14:paraId="2C855FC7" w14:textId="77777777" w:rsidTr="00E47340">
        <w:trPr>
          <w:trHeight w:val="441"/>
        </w:trPr>
        <w:tc>
          <w:tcPr>
            <w:tcW w:w="4821" w:type="dxa"/>
            <w:gridSpan w:val="3"/>
            <w:tcBorders>
              <w:top w:val="nil"/>
              <w:left w:val="nil"/>
              <w:bottom w:val="single" w:sz="12" w:space="0" w:color="C0C0C0"/>
              <w:right w:val="nil"/>
            </w:tcBorders>
            <w:shd w:val="clear" w:color="auto" w:fill="auto"/>
          </w:tcPr>
          <w:p w14:paraId="2C855FC5" w14:textId="77777777" w:rsidR="004B6D2E" w:rsidRPr="007D3E33" w:rsidRDefault="004B6D2E" w:rsidP="00E47340">
            <w:pPr>
              <w:rPr>
                <w:rFonts w:ascii="Verdana" w:hAnsi="Verdana" w:cs="Arial"/>
              </w:rPr>
            </w:pPr>
            <w:r w:rsidRPr="007D3E33">
              <w:rPr>
                <w:rFonts w:ascii="Verdana" w:hAnsi="Verdana" w:cs="Arial"/>
                <w:noProof/>
              </w:rPr>
              <mc:AlternateContent>
                <mc:Choice Requires="wps">
                  <w:drawing>
                    <wp:anchor distT="0" distB="0" distL="114300" distR="114300" simplePos="0" relativeHeight="251658242" behindDoc="0" locked="0" layoutInCell="1" allowOverlap="1" wp14:anchorId="2C8560CD" wp14:editId="2C8560CE">
                      <wp:simplePos x="0" y="0"/>
                      <wp:positionH relativeFrom="column">
                        <wp:posOffset>714375</wp:posOffset>
                      </wp:positionH>
                      <wp:positionV relativeFrom="paragraph">
                        <wp:posOffset>213360</wp:posOffset>
                      </wp:positionV>
                      <wp:extent cx="2651760" cy="0"/>
                      <wp:effectExtent l="7620" t="10795" r="7620" b="82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923EA" id="Straight Connector 1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6.8pt" to="265.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4ygEAAHkDAAAOAAAAZHJzL2Uyb0RvYy54bWysU02P0zAQvSPxHyzfadqiFoia7qHLcllg&#10;pS4/YGo7iYXjscZu0/57xu7HLnBD5GB5PDPP895zVnfHwYmDoWjRN3I2mUphvEJtfdfIH88P7z5K&#10;ERN4DQ69aeTJRHm3fvtmNYbazLFHpw0JBvGxHkMj+5RCXVVR9WaAOMFgPCdbpAESh9RVmmBk9MFV&#10;8+l0WY1IOhAqEyOf3p+Tcl3w29ao9L1to0nCNZJnS2Wlsu7yWq1XUHcEobfqMgb8wxQDWM+X3qDu&#10;IYHYk/0LarCKMGKbJgqHCtvWKlM4MJvZ9A822x6CKVxYnBhuMsX/B6u+HZ5IWM3evZfCw8AebROB&#10;7fokNug9K4gkOMlKjSHW3LDxT5S5qqPfhkdUP6PwuOnBd6ZM/HwKjDLLHdVvLTmIge/bjV9Rcw3s&#10;ExbZji0NGZIFEcfizunmjjkmofhwvlzMPizZRHXNVVBfGwPF9MXgIPKmkc76LBzUcHiMKQ8C9bUk&#10;H3t8sM4V850XYyM/LeaL0hDRWZ2TuSxSt9s4EgfIz6d8hRVnXpcR7r0uYL0B/fmyT2Ddec+XO38R&#10;I/M/K7lDfXqiq0jsb5ny8hbzA3odl+6XP2b9CwAA//8DAFBLAwQUAAYACAAAACEAUzWhu9wAAAAJ&#10;AQAADwAAAGRycy9kb3ducmV2LnhtbEyPwU7DMAyG70i8Q2QkLhNL2moTKk0nBPTGhQHi6rWmrWic&#10;rsm2wtNjxAGOv/3p9+diM7tBHWkKvWcLydKAIq5903Nr4eW5uroGFSJyg4NnsvBJATbl+VmBeeNP&#10;/ETHbWyVlHDI0UIX45hrHeqOHIalH4ll9+4nh1Hi1OpmwpOUu0Gnxqy1w57lQocj3XVUf2wPzkKo&#10;XmlffS3qhXnLWk/p/v7xAa29vJhvb0BFmuMfDD/6og6lOO38gZugBslJuhLUQpatQQmwykwCavc7&#10;0GWh/39QfgMAAP//AwBQSwECLQAUAAYACAAAACEAtoM4kv4AAADhAQAAEwAAAAAAAAAAAAAAAAAA&#10;AAAAW0NvbnRlbnRfVHlwZXNdLnhtbFBLAQItABQABgAIAAAAIQA4/SH/1gAAAJQBAAALAAAAAAAA&#10;AAAAAAAAAC8BAABfcmVscy8ucmVsc1BLAQItABQABgAIAAAAIQB/wJU4ygEAAHkDAAAOAAAAAAAA&#10;AAAAAAAAAC4CAABkcnMvZTJvRG9jLnhtbFBLAQItABQABgAIAAAAIQBTNaG73AAAAAkBAAAPAAAA&#10;AAAAAAAAAAAAACQEAABkcnMvZG93bnJldi54bWxQSwUGAAAAAAQABADzAAAALQUAAAAA&#10;"/>
                  </w:pict>
                </mc:Fallback>
              </mc:AlternateContent>
            </w:r>
            <w:r w:rsidRPr="007D3E33">
              <w:rPr>
                <w:rFonts w:ascii="Verdana" w:hAnsi="Verdana" w:cs="Arial"/>
              </w:rPr>
              <w:t>For</w:t>
            </w:r>
          </w:p>
        </w:tc>
        <w:tc>
          <w:tcPr>
            <w:tcW w:w="4394" w:type="dxa"/>
            <w:gridSpan w:val="2"/>
            <w:tcBorders>
              <w:top w:val="nil"/>
              <w:left w:val="nil"/>
              <w:bottom w:val="single" w:sz="12" w:space="0" w:color="C0C0C0"/>
              <w:right w:val="nil"/>
            </w:tcBorders>
            <w:shd w:val="clear" w:color="auto" w:fill="auto"/>
          </w:tcPr>
          <w:p w14:paraId="2C855FC6" w14:textId="77777777" w:rsidR="004B6D2E" w:rsidRPr="007D3E33" w:rsidRDefault="004B6D2E" w:rsidP="00E47340">
            <w:pPr>
              <w:rPr>
                <w:rFonts w:ascii="Verdana" w:hAnsi="Verdana" w:cs="Arial"/>
              </w:rPr>
            </w:pPr>
            <w:r w:rsidRPr="007D3E33">
              <w:rPr>
                <w:rFonts w:ascii="Verdana" w:hAnsi="Verdana" w:cs="Arial"/>
              </w:rPr>
              <w:t xml:space="preserve">              (full trading name)</w:t>
            </w:r>
          </w:p>
        </w:tc>
      </w:tr>
      <w:tr w:rsidR="00E160C7" w:rsidRPr="007D3E33" w14:paraId="2C855FC9" w14:textId="77777777" w:rsidTr="00E47340">
        <w:tc>
          <w:tcPr>
            <w:tcW w:w="9215" w:type="dxa"/>
            <w:gridSpan w:val="5"/>
            <w:tcBorders>
              <w:top w:val="single" w:sz="12" w:space="0" w:color="C0C0C0"/>
              <w:left w:val="nil"/>
              <w:bottom w:val="nil"/>
              <w:right w:val="nil"/>
            </w:tcBorders>
            <w:shd w:val="clear" w:color="auto" w:fill="auto"/>
          </w:tcPr>
          <w:p w14:paraId="2C855FC8" w14:textId="77777777" w:rsidR="004B6D2E" w:rsidRPr="007D3E33" w:rsidRDefault="004B6D2E" w:rsidP="00E47340">
            <w:pPr>
              <w:rPr>
                <w:rFonts w:ascii="Verdana" w:hAnsi="Verdana" w:cs="Arial"/>
              </w:rPr>
            </w:pPr>
          </w:p>
        </w:tc>
      </w:tr>
      <w:tr w:rsidR="00E160C7" w:rsidRPr="007D3E33" w14:paraId="2C855FCC" w14:textId="77777777" w:rsidTr="00E47340">
        <w:trPr>
          <w:trHeight w:val="486"/>
        </w:trPr>
        <w:tc>
          <w:tcPr>
            <w:tcW w:w="4537" w:type="dxa"/>
            <w:gridSpan w:val="2"/>
            <w:tcBorders>
              <w:top w:val="nil"/>
              <w:left w:val="nil"/>
              <w:bottom w:val="single" w:sz="12" w:space="0" w:color="C0C0C0"/>
              <w:right w:val="nil"/>
            </w:tcBorders>
            <w:shd w:val="clear" w:color="auto" w:fill="auto"/>
          </w:tcPr>
          <w:p w14:paraId="2C855FCA" w14:textId="77777777" w:rsidR="004B6D2E" w:rsidRPr="007D3E33" w:rsidRDefault="004B6D2E" w:rsidP="00E47340">
            <w:pPr>
              <w:rPr>
                <w:rFonts w:ascii="Verdana" w:hAnsi="Verdana" w:cs="Arial"/>
              </w:rPr>
            </w:pPr>
            <w:r w:rsidRPr="007D3E33">
              <w:rPr>
                <w:rFonts w:ascii="Verdana" w:hAnsi="Verdana" w:cs="Arial"/>
                <w:noProof/>
              </w:rPr>
              <mc:AlternateContent>
                <mc:Choice Requires="wps">
                  <w:drawing>
                    <wp:anchor distT="0" distB="0" distL="114300" distR="114300" simplePos="0" relativeHeight="251658245" behindDoc="0" locked="0" layoutInCell="1" allowOverlap="1" wp14:anchorId="2C8560CF" wp14:editId="2C8560D0">
                      <wp:simplePos x="0" y="0"/>
                      <wp:positionH relativeFrom="column">
                        <wp:posOffset>371475</wp:posOffset>
                      </wp:positionH>
                      <wp:positionV relativeFrom="paragraph">
                        <wp:posOffset>248920</wp:posOffset>
                      </wp:positionV>
                      <wp:extent cx="2651760" cy="0"/>
                      <wp:effectExtent l="7620" t="8890" r="7620" b="1016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78D5B" id="Straight Connector 12"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19.6pt" to="238.0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CIygEAAHkDAAAOAAAAZHJzL2Uyb0RvYy54bWysU02P0zAQvSPxHyzfadpKLRA13UOX5bJA&#10;pS4/YGo7iYXjscZu0/57xu4HC9wQOVgez8zzvPec1cNpcOJoKFr0jZxNplIYr1Bb3zXy+8vTuw9S&#10;xAReg0NvGnk2UT6s375ZjaE2c+zRaUOCQXysx9DIPqVQV1VUvRkgTjAYz8kWaYDEIXWVJhgZfXDV&#10;fDpdViOSDoTKxMinj5ekXBf8tjUqfWvbaJJwjeTZUlmprPu8VusV1B1B6K26jgH/MMUA1vOld6hH&#10;SCAOZP+CGqwijNimicKhwra1yhQOzGY2/YPNrodgChcWJ4a7TPH/waqvxy0Jq9m7uRQeBvZolwhs&#10;1yexQe9ZQSTBSVZqDLHmho3fUuaqTn4XnlH9iMLjpgffmTLxyzkwyix3VL+15CAGvm8/fkHNNXBI&#10;WGQ7tTRkSBZEnIo757s75pSE4sP5cjF7v2QT1S1XQX1rDBTTZ4ODyJtGOuuzcFDD8TmmPAjUt5J8&#10;7PHJOlfMd16Mjfy4mC9KQ0RndU7mskjdfuNIHCE/n/IVVpx5XUZ48LqA9Qb0p+s+gXWXPV/u/FWM&#10;zP+i5B71eUs3kdjfMuX1LeYH9Dou3b/+mPVPAAAA//8DAFBLAwQUAAYACAAAACEAxI97hd0AAAAI&#10;AQAADwAAAGRycy9kb3ducmV2LnhtbEyPwU7DMBBE70j8g7VIXCrqNKWlhGwqBOTGhQLiuo2XJCJe&#10;p7HbBr4eIw5wnJ3RzNt8PdpOHXjwrROE2TQBxVI500qN8PJcXqxA+UBiqHPCCJ/sYV2cnuSUGXeU&#10;Jz5sQq1iifiMEJoQ+kxrXzVsyU9dzxK9dzdYClEOtTYDHWO57XSaJEttqZW40FDPdw1XH5u9RfDl&#10;K+/Kr0k1Sd7mteN0d//4QIjnZ+PtDajAY/gLww9+RIciMm3dXoxXHcJitYhJhPl1Cir6l1fLGajt&#10;70EXuf7/QPENAAD//wMAUEsBAi0AFAAGAAgAAAAhALaDOJL+AAAA4QEAABMAAAAAAAAAAAAAAAAA&#10;AAAAAFtDb250ZW50X1R5cGVzXS54bWxQSwECLQAUAAYACAAAACEAOP0h/9YAAACUAQAACwAAAAAA&#10;AAAAAAAAAAAvAQAAX3JlbHMvLnJlbHNQSwECLQAUAAYACAAAACEAcL1AiMoBAAB5AwAADgAAAAAA&#10;AAAAAAAAAAAuAgAAZHJzL2Uyb0RvYy54bWxQSwECLQAUAAYACAAAACEAxI97hd0AAAAIAQAADwAA&#10;AAAAAAAAAAAAAAAkBAAAZHJzL2Rvd25yZXYueG1sUEsFBgAAAAAEAAQA8wAAAC4FAAAAAA==&#10;"/>
                  </w:pict>
                </mc:Fallback>
              </mc:AlternateContent>
            </w:r>
            <w:r w:rsidRPr="007D3E33">
              <w:rPr>
                <w:rFonts w:ascii="Verdana" w:hAnsi="Verdana" w:cs="Arial"/>
                <w:noProof/>
              </w:rPr>
              <mc:AlternateContent>
                <mc:Choice Requires="wps">
                  <w:drawing>
                    <wp:anchor distT="0" distB="0" distL="114300" distR="114300" simplePos="0" relativeHeight="251658246" behindDoc="0" locked="0" layoutInCell="1" allowOverlap="1" wp14:anchorId="2C8560D1" wp14:editId="2C8560D2">
                      <wp:simplePos x="0" y="0"/>
                      <wp:positionH relativeFrom="column">
                        <wp:posOffset>257175</wp:posOffset>
                      </wp:positionH>
                      <wp:positionV relativeFrom="paragraph">
                        <wp:posOffset>198120</wp:posOffset>
                      </wp:positionV>
                      <wp:extent cx="2628900" cy="0"/>
                      <wp:effectExtent l="0" t="0" r="1905" b="381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5E85B7" id="Straight Connector 11"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15.6pt" to="227.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ounwEAADMDAAAOAAAAZHJzL2Uyb0RvYy54bWysUk1vGyEQvVfqf0Dca9Y+ROnK6xwcpZe0&#10;teT0B4xZ2EUFBgHxrv99B/zRJr1VvYyYr8fMe7N+mJ1lRxWTQd/x5aLhTHmJvfFDx3+8PH265yxl&#10;8D1Y9KrjJ5X4w+bjh/UUWrXCEW2vIiMQn9opdHzMObRCJDkqB2mBQXlKaowOMrlxEH2EidCdFaum&#10;uRMTxj5ElColij6ek3xT8bVWMn/XOqnMbMdptlxtrPZQrNisoR0ihNHIyxjwD1M4MJ4+vUE9Qgb2&#10;Gs1fUM7IiAl1Xkh0ArU2UtUdaJtl826b/QhB1V2InBRuNKX/Byu/HXeRmZ60W3LmwZFG+xzBDGNm&#10;W/SeGMTIKElMTSG11LD1u1h2lbPfh2eUPxPzuB3BD6pO/HIKhFI7xJuW4qRA/x2mr9hTDbxmrLTN&#10;OroCSYSwuapzuqmj5swkBVd3q/vPDYkorzkB7bUxxJS/KHSsPDpujS/EQQvH55RpdCq9lpSwxydj&#10;bRXf+jcBKjxHVL2eS/d18jMHB+xPu1hQS5yUqfiXKyrS/+nXqt+3vvkFAAD//wMAUEsDBBQABgAI&#10;AAAAIQBkb6cZ3gAAAAgBAAAPAAAAZHJzL2Rvd25yZXYueG1sTI/BTsMwEETvSPyDtUjcqNM2hTbE&#10;qRAIOHCiRap6c+MlCY3Xke0m6d+ziAMcd2Y0+yZfj7YVPfrQOFIwnSQgkEpnGqoUfGyfb5YgQtRk&#10;dOsIFZwxwLq4vMh1ZtxA79hvYiW4hEKmFdQxdpmUoazR6jBxHRJ7n85bHfn0lTReD1xuWzlLkltp&#10;dUP8odYdPtZYHjcnqyA8HXfuaz+8LvuV3+LbeVfevcyVur4aH+5BRBzjXxh+8BkdCmY6uBOZIFoF&#10;abLgpIL5dAaC/XSRsnD4FWSRy/8Dim8AAAD//wMAUEsBAi0AFAAGAAgAAAAhALaDOJL+AAAA4QEA&#10;ABMAAAAAAAAAAAAAAAAAAAAAAFtDb250ZW50X1R5cGVzXS54bWxQSwECLQAUAAYACAAAACEAOP0h&#10;/9YAAACUAQAACwAAAAAAAAAAAAAAAAAvAQAAX3JlbHMvLnJlbHNQSwECLQAUAAYACAAAACEAXSlK&#10;Lp8BAAAzAwAADgAAAAAAAAAAAAAAAAAuAgAAZHJzL2Uyb0RvYy54bWxQSwECLQAUAAYACAAAACEA&#10;ZG+nGd4AAAAIAQAADwAAAAAAAAAAAAAAAAD5AwAAZHJzL2Rvd25yZXYueG1sUEsFBgAAAAAEAAQA&#10;8wAAAAQFAAAAAA==&#10;" stroked="f"/>
                  </w:pict>
                </mc:Fallback>
              </mc:AlternateContent>
            </w:r>
            <w:r w:rsidRPr="007D3E33">
              <w:rPr>
                <w:rFonts w:ascii="Verdana" w:hAnsi="Verdana" w:cs="Arial"/>
              </w:rPr>
              <w:t xml:space="preserve">as at </w:t>
            </w:r>
            <w:r w:rsidRPr="007D3E33">
              <w:rPr>
                <w:rFonts w:ascii="Verdana" w:hAnsi="Verdana" w:cs="Arial"/>
              </w:rPr>
              <w:tab/>
            </w:r>
            <w:r w:rsidRPr="007D3E33">
              <w:rPr>
                <w:rFonts w:ascii="Verdana" w:hAnsi="Verdana" w:cs="Arial"/>
              </w:rPr>
              <w:tab/>
            </w:r>
          </w:p>
        </w:tc>
        <w:tc>
          <w:tcPr>
            <w:tcW w:w="4678" w:type="dxa"/>
            <w:gridSpan w:val="3"/>
            <w:tcBorders>
              <w:top w:val="nil"/>
              <w:left w:val="nil"/>
              <w:bottom w:val="single" w:sz="12" w:space="0" w:color="C0C0C0"/>
              <w:right w:val="nil"/>
            </w:tcBorders>
            <w:shd w:val="clear" w:color="auto" w:fill="auto"/>
          </w:tcPr>
          <w:p w14:paraId="2C855FCB" w14:textId="77777777" w:rsidR="004B6D2E" w:rsidRPr="007D3E33" w:rsidRDefault="004B6D2E" w:rsidP="00E47340">
            <w:pPr>
              <w:rPr>
                <w:rFonts w:ascii="Verdana" w:hAnsi="Verdana" w:cs="Arial"/>
              </w:rPr>
            </w:pPr>
            <w:r w:rsidRPr="007D3E33">
              <w:rPr>
                <w:rFonts w:ascii="Verdana" w:hAnsi="Verdana" w:cs="Arial"/>
              </w:rPr>
              <w:t xml:space="preserve">                  (date)</w:t>
            </w:r>
          </w:p>
        </w:tc>
      </w:tr>
      <w:tr w:rsidR="00E160C7" w:rsidRPr="007D3E33" w14:paraId="2C855FD1" w14:textId="77777777" w:rsidTr="00E47340">
        <w:trPr>
          <w:trHeight w:val="261"/>
        </w:trPr>
        <w:tc>
          <w:tcPr>
            <w:tcW w:w="2553" w:type="dxa"/>
            <w:tcBorders>
              <w:top w:val="single" w:sz="12" w:space="0" w:color="C0C0C0"/>
              <w:left w:val="nil"/>
              <w:bottom w:val="nil"/>
              <w:right w:val="nil"/>
            </w:tcBorders>
            <w:shd w:val="clear" w:color="auto" w:fill="auto"/>
          </w:tcPr>
          <w:p w14:paraId="2C855FCD" w14:textId="77777777" w:rsidR="004B6D2E" w:rsidRPr="007D3E33" w:rsidRDefault="004B6D2E" w:rsidP="00E47340">
            <w:pPr>
              <w:rPr>
                <w:rFonts w:ascii="Verdana" w:hAnsi="Verdana" w:cs="Arial"/>
              </w:rPr>
            </w:pPr>
          </w:p>
        </w:tc>
        <w:tc>
          <w:tcPr>
            <w:tcW w:w="1984" w:type="dxa"/>
            <w:tcBorders>
              <w:top w:val="single" w:sz="12" w:space="0" w:color="C0C0C0"/>
              <w:left w:val="nil"/>
              <w:bottom w:val="nil"/>
              <w:right w:val="nil"/>
            </w:tcBorders>
            <w:shd w:val="clear" w:color="auto" w:fill="auto"/>
          </w:tcPr>
          <w:p w14:paraId="2C855FCE" w14:textId="77777777" w:rsidR="004B6D2E" w:rsidRPr="007D3E33" w:rsidRDefault="004B6D2E" w:rsidP="00E47340">
            <w:pPr>
              <w:rPr>
                <w:rFonts w:ascii="Verdana" w:hAnsi="Verdana" w:cs="Arial"/>
              </w:rPr>
            </w:pPr>
          </w:p>
        </w:tc>
        <w:tc>
          <w:tcPr>
            <w:tcW w:w="2552" w:type="dxa"/>
            <w:gridSpan w:val="2"/>
            <w:tcBorders>
              <w:top w:val="single" w:sz="12" w:space="0" w:color="C0C0C0"/>
              <w:left w:val="nil"/>
              <w:bottom w:val="nil"/>
              <w:right w:val="nil"/>
            </w:tcBorders>
            <w:shd w:val="clear" w:color="auto" w:fill="auto"/>
          </w:tcPr>
          <w:p w14:paraId="2C855FCF" w14:textId="77777777" w:rsidR="004B6D2E" w:rsidRPr="007D3E33" w:rsidRDefault="004B6D2E" w:rsidP="00E47340">
            <w:pPr>
              <w:rPr>
                <w:rFonts w:ascii="Verdana" w:hAnsi="Verdana" w:cs="Arial"/>
              </w:rPr>
            </w:pPr>
          </w:p>
        </w:tc>
        <w:tc>
          <w:tcPr>
            <w:tcW w:w="2126" w:type="dxa"/>
            <w:tcBorders>
              <w:top w:val="single" w:sz="12" w:space="0" w:color="C0C0C0"/>
              <w:left w:val="nil"/>
              <w:bottom w:val="nil"/>
              <w:right w:val="nil"/>
            </w:tcBorders>
            <w:shd w:val="clear" w:color="auto" w:fill="auto"/>
          </w:tcPr>
          <w:p w14:paraId="2C855FD0" w14:textId="77777777" w:rsidR="004B6D2E" w:rsidRPr="007D3E33" w:rsidRDefault="004B6D2E" w:rsidP="00E47340">
            <w:pPr>
              <w:rPr>
                <w:rFonts w:ascii="Verdana" w:hAnsi="Verdana" w:cs="Arial"/>
              </w:rPr>
            </w:pPr>
          </w:p>
        </w:tc>
      </w:tr>
      <w:tr w:rsidR="00E160C7" w:rsidRPr="007D3E33" w14:paraId="2C855FD6" w14:textId="77777777" w:rsidTr="00E47340">
        <w:tc>
          <w:tcPr>
            <w:tcW w:w="2553" w:type="dxa"/>
            <w:tcBorders>
              <w:top w:val="nil"/>
              <w:left w:val="nil"/>
              <w:bottom w:val="nil"/>
              <w:right w:val="nil"/>
            </w:tcBorders>
            <w:shd w:val="clear" w:color="auto" w:fill="auto"/>
          </w:tcPr>
          <w:p w14:paraId="2C855FD2" w14:textId="77777777" w:rsidR="004B6D2E" w:rsidRPr="007D3E33" w:rsidRDefault="004B6D2E" w:rsidP="00E47340">
            <w:pPr>
              <w:rPr>
                <w:rFonts w:ascii="Verdana" w:hAnsi="Verdana" w:cs="Arial"/>
                <w:b/>
              </w:rPr>
            </w:pPr>
            <w:r w:rsidRPr="007D3E33">
              <w:rPr>
                <w:rFonts w:ascii="Verdana" w:hAnsi="Verdana" w:cs="Arial"/>
                <w:b/>
              </w:rPr>
              <w:t>Assets</w:t>
            </w:r>
          </w:p>
        </w:tc>
        <w:tc>
          <w:tcPr>
            <w:tcW w:w="1984" w:type="dxa"/>
            <w:tcBorders>
              <w:top w:val="nil"/>
              <w:left w:val="nil"/>
              <w:bottom w:val="nil"/>
              <w:right w:val="nil"/>
            </w:tcBorders>
            <w:shd w:val="clear" w:color="auto" w:fill="auto"/>
            <w:vAlign w:val="bottom"/>
          </w:tcPr>
          <w:p w14:paraId="2C855FD3" w14:textId="77777777" w:rsidR="004B6D2E" w:rsidRPr="007D3E33" w:rsidRDefault="004B6D2E" w:rsidP="00E47340">
            <w:pPr>
              <w:jc w:val="center"/>
              <w:rPr>
                <w:rFonts w:ascii="Verdana" w:hAnsi="Verdana" w:cs="Arial"/>
                <w:b/>
              </w:rPr>
            </w:pPr>
          </w:p>
        </w:tc>
        <w:tc>
          <w:tcPr>
            <w:tcW w:w="2552" w:type="dxa"/>
            <w:gridSpan w:val="2"/>
            <w:tcBorders>
              <w:top w:val="nil"/>
              <w:left w:val="nil"/>
              <w:bottom w:val="nil"/>
              <w:right w:val="nil"/>
            </w:tcBorders>
            <w:shd w:val="clear" w:color="auto" w:fill="auto"/>
          </w:tcPr>
          <w:p w14:paraId="2C855FD4" w14:textId="77777777" w:rsidR="004B6D2E" w:rsidRPr="007D3E33" w:rsidRDefault="004B6D2E" w:rsidP="00E47340">
            <w:pPr>
              <w:rPr>
                <w:rFonts w:ascii="Verdana" w:hAnsi="Verdana" w:cs="Arial"/>
                <w:b/>
              </w:rPr>
            </w:pPr>
            <w:r w:rsidRPr="007D3E33">
              <w:rPr>
                <w:rFonts w:ascii="Verdana" w:hAnsi="Verdana" w:cs="Arial"/>
                <w:b/>
              </w:rPr>
              <w:t>Liabilities</w:t>
            </w:r>
          </w:p>
        </w:tc>
        <w:tc>
          <w:tcPr>
            <w:tcW w:w="2126" w:type="dxa"/>
            <w:tcBorders>
              <w:top w:val="nil"/>
              <w:left w:val="nil"/>
              <w:bottom w:val="nil"/>
              <w:right w:val="nil"/>
            </w:tcBorders>
            <w:shd w:val="clear" w:color="auto" w:fill="auto"/>
            <w:vAlign w:val="bottom"/>
          </w:tcPr>
          <w:p w14:paraId="2C855FD5" w14:textId="77777777" w:rsidR="004B6D2E" w:rsidRPr="007D3E33" w:rsidRDefault="004B6D2E" w:rsidP="00E47340">
            <w:pPr>
              <w:jc w:val="center"/>
              <w:rPr>
                <w:rFonts w:ascii="Verdana" w:hAnsi="Verdana" w:cs="Arial"/>
                <w:b/>
              </w:rPr>
            </w:pPr>
          </w:p>
        </w:tc>
      </w:tr>
      <w:tr w:rsidR="00E160C7" w:rsidRPr="007D3E33" w14:paraId="2C855FDB" w14:textId="77777777" w:rsidTr="00E47340">
        <w:tc>
          <w:tcPr>
            <w:tcW w:w="2553" w:type="dxa"/>
            <w:tcBorders>
              <w:top w:val="nil"/>
              <w:left w:val="nil"/>
              <w:bottom w:val="single" w:sz="12" w:space="0" w:color="C0C0C0"/>
              <w:right w:val="nil"/>
            </w:tcBorders>
            <w:shd w:val="clear" w:color="auto" w:fill="auto"/>
          </w:tcPr>
          <w:p w14:paraId="2C855FD7" w14:textId="77777777" w:rsidR="004B6D2E" w:rsidRPr="007D3E33" w:rsidRDefault="004B6D2E" w:rsidP="00E47340">
            <w:pPr>
              <w:rPr>
                <w:rFonts w:ascii="Verdana" w:hAnsi="Verdana" w:cs="Arial"/>
              </w:rPr>
            </w:pPr>
          </w:p>
        </w:tc>
        <w:tc>
          <w:tcPr>
            <w:tcW w:w="1984" w:type="dxa"/>
            <w:tcBorders>
              <w:top w:val="nil"/>
              <w:left w:val="nil"/>
              <w:bottom w:val="single" w:sz="12" w:space="0" w:color="C0C0C0"/>
              <w:right w:val="nil"/>
            </w:tcBorders>
            <w:shd w:val="clear" w:color="auto" w:fill="auto"/>
          </w:tcPr>
          <w:p w14:paraId="2C855FD8" w14:textId="77777777" w:rsidR="004B6D2E" w:rsidRPr="007D3E33" w:rsidRDefault="004B6D2E" w:rsidP="00E47340">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2C855FD9" w14:textId="77777777" w:rsidR="004B6D2E" w:rsidRPr="007D3E33" w:rsidRDefault="004B6D2E" w:rsidP="00E47340">
            <w:pPr>
              <w:rPr>
                <w:rFonts w:ascii="Verdana" w:hAnsi="Verdana" w:cs="Arial"/>
              </w:rPr>
            </w:pPr>
          </w:p>
        </w:tc>
        <w:tc>
          <w:tcPr>
            <w:tcW w:w="2126" w:type="dxa"/>
            <w:tcBorders>
              <w:top w:val="nil"/>
              <w:left w:val="nil"/>
              <w:bottom w:val="single" w:sz="12" w:space="0" w:color="C0C0C0"/>
              <w:right w:val="nil"/>
            </w:tcBorders>
            <w:shd w:val="clear" w:color="auto" w:fill="auto"/>
          </w:tcPr>
          <w:p w14:paraId="2C855FDA" w14:textId="77777777" w:rsidR="004B6D2E" w:rsidRPr="007D3E33" w:rsidRDefault="004B6D2E" w:rsidP="00E47340">
            <w:pPr>
              <w:rPr>
                <w:rFonts w:ascii="Verdana" w:hAnsi="Verdana" w:cs="Arial"/>
              </w:rPr>
            </w:pPr>
          </w:p>
        </w:tc>
      </w:tr>
      <w:tr w:rsidR="00E160C7" w:rsidRPr="007D3E33" w14:paraId="2C855FE0" w14:textId="77777777" w:rsidTr="00E47340">
        <w:tc>
          <w:tcPr>
            <w:tcW w:w="2553" w:type="dxa"/>
            <w:tcBorders>
              <w:top w:val="single" w:sz="12" w:space="0" w:color="C0C0C0"/>
              <w:left w:val="nil"/>
              <w:bottom w:val="nil"/>
              <w:right w:val="nil"/>
            </w:tcBorders>
            <w:shd w:val="clear" w:color="auto" w:fill="auto"/>
          </w:tcPr>
          <w:p w14:paraId="2C855FDC" w14:textId="77777777" w:rsidR="004B6D2E" w:rsidRPr="007D3E33" w:rsidRDefault="004B6D2E" w:rsidP="00E47340">
            <w:pPr>
              <w:rPr>
                <w:rFonts w:ascii="Verdana" w:hAnsi="Verdana" w:cs="Arial"/>
              </w:rPr>
            </w:pPr>
            <w:r w:rsidRPr="007D3E33">
              <w:rPr>
                <w:rFonts w:ascii="Verdana" w:hAnsi="Verdana" w:cs="Arial"/>
              </w:rPr>
              <w:t>Bank/cash deposits</w:t>
            </w:r>
          </w:p>
        </w:tc>
        <w:tc>
          <w:tcPr>
            <w:tcW w:w="1984" w:type="dxa"/>
            <w:tcBorders>
              <w:top w:val="single" w:sz="12" w:space="0" w:color="C0C0C0"/>
              <w:left w:val="nil"/>
              <w:bottom w:val="nil"/>
              <w:right w:val="nil"/>
            </w:tcBorders>
            <w:shd w:val="clear" w:color="auto" w:fill="auto"/>
          </w:tcPr>
          <w:p w14:paraId="2C855FDD" w14:textId="77777777" w:rsidR="004B6D2E" w:rsidRPr="007D3E33" w:rsidRDefault="004B6D2E" w:rsidP="00E47340">
            <w:pPr>
              <w:rPr>
                <w:rFonts w:ascii="Verdana" w:hAnsi="Verdana" w:cs="Arial"/>
              </w:rPr>
            </w:pPr>
            <w:r w:rsidRPr="007D3E33">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2C855FDE" w14:textId="77777777" w:rsidR="004B6D2E" w:rsidRPr="007D3E33" w:rsidRDefault="004B6D2E" w:rsidP="00E47340">
            <w:pPr>
              <w:rPr>
                <w:rFonts w:ascii="Verdana" w:hAnsi="Verdana" w:cs="Arial"/>
              </w:rPr>
            </w:pPr>
            <w:r w:rsidRPr="007D3E33">
              <w:rPr>
                <w:rFonts w:ascii="Verdana" w:hAnsi="Verdana" w:cs="Arial"/>
              </w:rPr>
              <w:t>Taxation</w:t>
            </w:r>
          </w:p>
        </w:tc>
        <w:tc>
          <w:tcPr>
            <w:tcW w:w="2126" w:type="dxa"/>
            <w:tcBorders>
              <w:top w:val="single" w:sz="12" w:space="0" w:color="C0C0C0"/>
              <w:left w:val="nil"/>
              <w:bottom w:val="nil"/>
              <w:right w:val="nil"/>
            </w:tcBorders>
            <w:shd w:val="clear" w:color="auto" w:fill="auto"/>
          </w:tcPr>
          <w:p w14:paraId="2C855FDF" w14:textId="77777777" w:rsidR="004B6D2E" w:rsidRPr="007D3E33" w:rsidRDefault="004B6D2E" w:rsidP="00E47340">
            <w:pPr>
              <w:rPr>
                <w:rFonts w:ascii="Verdana" w:hAnsi="Verdana" w:cs="Arial"/>
              </w:rPr>
            </w:pPr>
            <w:r w:rsidRPr="007D3E33">
              <w:rPr>
                <w:rFonts w:ascii="Verdana" w:hAnsi="Verdana" w:cs="Arial"/>
              </w:rPr>
              <w:t>___________</w:t>
            </w:r>
          </w:p>
        </w:tc>
      </w:tr>
      <w:tr w:rsidR="00E160C7" w:rsidRPr="007D3E33" w14:paraId="2C855FE5" w14:textId="77777777" w:rsidTr="00E47340">
        <w:tc>
          <w:tcPr>
            <w:tcW w:w="2553" w:type="dxa"/>
            <w:tcBorders>
              <w:top w:val="nil"/>
              <w:left w:val="nil"/>
              <w:bottom w:val="single" w:sz="12" w:space="0" w:color="C0C0C0"/>
              <w:right w:val="nil"/>
            </w:tcBorders>
            <w:shd w:val="clear" w:color="auto" w:fill="auto"/>
          </w:tcPr>
          <w:p w14:paraId="2C855FE1" w14:textId="77777777" w:rsidR="004B6D2E" w:rsidRPr="007D3E33" w:rsidRDefault="004B6D2E" w:rsidP="00E47340">
            <w:pPr>
              <w:rPr>
                <w:rFonts w:ascii="Verdana" w:hAnsi="Verdana" w:cs="Arial"/>
              </w:rPr>
            </w:pPr>
          </w:p>
        </w:tc>
        <w:tc>
          <w:tcPr>
            <w:tcW w:w="1984" w:type="dxa"/>
            <w:tcBorders>
              <w:top w:val="nil"/>
              <w:left w:val="nil"/>
              <w:bottom w:val="single" w:sz="12" w:space="0" w:color="C0C0C0"/>
              <w:right w:val="nil"/>
            </w:tcBorders>
            <w:shd w:val="clear" w:color="auto" w:fill="auto"/>
          </w:tcPr>
          <w:p w14:paraId="2C855FE2" w14:textId="77777777" w:rsidR="004B6D2E" w:rsidRPr="007D3E33" w:rsidRDefault="004B6D2E" w:rsidP="00E47340">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2C855FE3" w14:textId="77777777" w:rsidR="004B6D2E" w:rsidRPr="007D3E33" w:rsidRDefault="004B6D2E" w:rsidP="00E47340">
            <w:pPr>
              <w:rPr>
                <w:rFonts w:ascii="Verdana" w:hAnsi="Verdana" w:cs="Arial"/>
              </w:rPr>
            </w:pPr>
          </w:p>
        </w:tc>
        <w:tc>
          <w:tcPr>
            <w:tcW w:w="2126" w:type="dxa"/>
            <w:tcBorders>
              <w:top w:val="nil"/>
              <w:left w:val="nil"/>
              <w:bottom w:val="single" w:sz="12" w:space="0" w:color="C0C0C0"/>
              <w:right w:val="nil"/>
            </w:tcBorders>
            <w:shd w:val="clear" w:color="auto" w:fill="auto"/>
          </w:tcPr>
          <w:p w14:paraId="2C855FE4" w14:textId="77777777" w:rsidR="004B6D2E" w:rsidRPr="007D3E33" w:rsidRDefault="004B6D2E" w:rsidP="00E47340">
            <w:pPr>
              <w:rPr>
                <w:rFonts w:ascii="Verdana" w:hAnsi="Verdana" w:cs="Arial"/>
              </w:rPr>
            </w:pPr>
          </w:p>
        </w:tc>
      </w:tr>
      <w:tr w:rsidR="00E160C7" w:rsidRPr="007D3E33" w14:paraId="2C855FEA" w14:textId="77777777" w:rsidTr="00E47340">
        <w:tc>
          <w:tcPr>
            <w:tcW w:w="2553" w:type="dxa"/>
            <w:tcBorders>
              <w:top w:val="single" w:sz="12" w:space="0" w:color="C0C0C0"/>
              <w:left w:val="nil"/>
              <w:bottom w:val="nil"/>
              <w:right w:val="nil"/>
            </w:tcBorders>
            <w:shd w:val="clear" w:color="auto" w:fill="auto"/>
          </w:tcPr>
          <w:p w14:paraId="2C855FE6" w14:textId="77777777" w:rsidR="004B6D2E" w:rsidRPr="007D3E33" w:rsidRDefault="004B6D2E" w:rsidP="00E47340">
            <w:pPr>
              <w:rPr>
                <w:rFonts w:ascii="Verdana" w:hAnsi="Verdana" w:cs="Arial"/>
              </w:rPr>
            </w:pPr>
            <w:r w:rsidRPr="007D3E33">
              <w:rPr>
                <w:rFonts w:ascii="Verdana" w:hAnsi="Verdana" w:cs="Arial"/>
              </w:rPr>
              <w:t>Commission due within 90 days</w:t>
            </w:r>
          </w:p>
        </w:tc>
        <w:tc>
          <w:tcPr>
            <w:tcW w:w="1984" w:type="dxa"/>
            <w:tcBorders>
              <w:top w:val="single" w:sz="12" w:space="0" w:color="C0C0C0"/>
              <w:left w:val="nil"/>
              <w:bottom w:val="nil"/>
              <w:right w:val="nil"/>
            </w:tcBorders>
            <w:shd w:val="clear" w:color="auto" w:fill="auto"/>
          </w:tcPr>
          <w:p w14:paraId="2C855FE7" w14:textId="77777777" w:rsidR="004B6D2E" w:rsidRPr="007D3E33" w:rsidRDefault="004B6D2E" w:rsidP="00E47340">
            <w:pPr>
              <w:rPr>
                <w:rFonts w:ascii="Verdana" w:hAnsi="Verdana" w:cs="Arial"/>
              </w:rPr>
            </w:pPr>
            <w:r w:rsidRPr="007D3E33">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2C855FE8" w14:textId="77777777" w:rsidR="004B6D2E" w:rsidRPr="007D3E33" w:rsidRDefault="004B6D2E" w:rsidP="00E47340">
            <w:pPr>
              <w:rPr>
                <w:rFonts w:ascii="Verdana" w:hAnsi="Verdana" w:cs="Arial"/>
              </w:rPr>
            </w:pPr>
            <w:r w:rsidRPr="007D3E33">
              <w:rPr>
                <w:rFonts w:ascii="Verdana" w:hAnsi="Verdana" w:cs="Arial"/>
              </w:rPr>
              <w:t>Credit cards</w:t>
            </w:r>
          </w:p>
        </w:tc>
        <w:tc>
          <w:tcPr>
            <w:tcW w:w="2126" w:type="dxa"/>
            <w:tcBorders>
              <w:top w:val="single" w:sz="12" w:space="0" w:color="C0C0C0"/>
              <w:left w:val="nil"/>
              <w:bottom w:val="nil"/>
              <w:right w:val="nil"/>
            </w:tcBorders>
            <w:shd w:val="clear" w:color="auto" w:fill="auto"/>
          </w:tcPr>
          <w:p w14:paraId="2C855FE9" w14:textId="77777777" w:rsidR="004B6D2E" w:rsidRPr="007D3E33" w:rsidRDefault="004B6D2E" w:rsidP="00E47340">
            <w:pPr>
              <w:rPr>
                <w:rFonts w:ascii="Verdana" w:hAnsi="Verdana" w:cs="Arial"/>
              </w:rPr>
            </w:pPr>
            <w:r w:rsidRPr="007D3E33">
              <w:rPr>
                <w:rFonts w:ascii="Verdana" w:hAnsi="Verdana" w:cs="Arial"/>
              </w:rPr>
              <w:t>___________</w:t>
            </w:r>
          </w:p>
        </w:tc>
      </w:tr>
      <w:tr w:rsidR="00E160C7" w:rsidRPr="007D3E33" w14:paraId="2C855FEF" w14:textId="77777777" w:rsidTr="00E47340">
        <w:tc>
          <w:tcPr>
            <w:tcW w:w="2553" w:type="dxa"/>
            <w:tcBorders>
              <w:top w:val="nil"/>
              <w:left w:val="nil"/>
              <w:bottom w:val="single" w:sz="12" w:space="0" w:color="C0C0C0"/>
              <w:right w:val="nil"/>
            </w:tcBorders>
            <w:shd w:val="clear" w:color="auto" w:fill="auto"/>
          </w:tcPr>
          <w:p w14:paraId="2C855FEB" w14:textId="77777777" w:rsidR="004B6D2E" w:rsidRPr="007D3E33" w:rsidRDefault="004B6D2E" w:rsidP="00E47340">
            <w:pPr>
              <w:rPr>
                <w:rFonts w:ascii="Verdana" w:hAnsi="Verdana" w:cs="Arial"/>
              </w:rPr>
            </w:pPr>
          </w:p>
        </w:tc>
        <w:tc>
          <w:tcPr>
            <w:tcW w:w="1984" w:type="dxa"/>
            <w:tcBorders>
              <w:top w:val="nil"/>
              <w:left w:val="nil"/>
              <w:bottom w:val="single" w:sz="12" w:space="0" w:color="C0C0C0"/>
              <w:right w:val="nil"/>
            </w:tcBorders>
            <w:shd w:val="clear" w:color="auto" w:fill="auto"/>
          </w:tcPr>
          <w:p w14:paraId="2C855FEC" w14:textId="77777777" w:rsidR="004B6D2E" w:rsidRPr="007D3E33" w:rsidRDefault="004B6D2E" w:rsidP="00E47340">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2C855FED" w14:textId="77777777" w:rsidR="004B6D2E" w:rsidRPr="007D3E33" w:rsidRDefault="004B6D2E" w:rsidP="00E47340">
            <w:pPr>
              <w:rPr>
                <w:rFonts w:ascii="Verdana" w:hAnsi="Verdana" w:cs="Arial"/>
              </w:rPr>
            </w:pPr>
          </w:p>
        </w:tc>
        <w:tc>
          <w:tcPr>
            <w:tcW w:w="2126" w:type="dxa"/>
            <w:tcBorders>
              <w:top w:val="nil"/>
              <w:left w:val="nil"/>
              <w:bottom w:val="single" w:sz="12" w:space="0" w:color="C0C0C0"/>
              <w:right w:val="nil"/>
            </w:tcBorders>
            <w:shd w:val="clear" w:color="auto" w:fill="auto"/>
          </w:tcPr>
          <w:p w14:paraId="2C855FEE" w14:textId="77777777" w:rsidR="004B6D2E" w:rsidRPr="007D3E33" w:rsidRDefault="004B6D2E" w:rsidP="00E47340">
            <w:pPr>
              <w:rPr>
                <w:rFonts w:ascii="Verdana" w:hAnsi="Verdana" w:cs="Arial"/>
              </w:rPr>
            </w:pPr>
          </w:p>
        </w:tc>
      </w:tr>
      <w:tr w:rsidR="00E160C7" w:rsidRPr="007D3E33" w14:paraId="2C855FF4" w14:textId="77777777" w:rsidTr="00E47340">
        <w:tc>
          <w:tcPr>
            <w:tcW w:w="2553" w:type="dxa"/>
            <w:tcBorders>
              <w:top w:val="single" w:sz="12" w:space="0" w:color="C0C0C0"/>
              <w:left w:val="nil"/>
              <w:bottom w:val="nil"/>
              <w:right w:val="nil"/>
            </w:tcBorders>
            <w:shd w:val="clear" w:color="auto" w:fill="auto"/>
          </w:tcPr>
          <w:p w14:paraId="2C855FF0" w14:textId="77777777" w:rsidR="004B6D2E" w:rsidRPr="007D3E33" w:rsidRDefault="004B6D2E" w:rsidP="00E47340">
            <w:pPr>
              <w:rPr>
                <w:rFonts w:ascii="Verdana" w:hAnsi="Verdana" w:cs="Arial"/>
              </w:rPr>
            </w:pPr>
            <w:r w:rsidRPr="007D3E33">
              <w:rPr>
                <w:rFonts w:ascii="Verdana" w:hAnsi="Verdana" w:cs="Arial"/>
              </w:rPr>
              <w:t>Other investments</w:t>
            </w:r>
          </w:p>
        </w:tc>
        <w:tc>
          <w:tcPr>
            <w:tcW w:w="1984" w:type="dxa"/>
            <w:tcBorders>
              <w:top w:val="single" w:sz="12" w:space="0" w:color="C0C0C0"/>
              <w:left w:val="nil"/>
              <w:bottom w:val="nil"/>
              <w:right w:val="nil"/>
            </w:tcBorders>
            <w:shd w:val="clear" w:color="auto" w:fill="auto"/>
          </w:tcPr>
          <w:p w14:paraId="2C855FF1" w14:textId="77777777" w:rsidR="004B6D2E" w:rsidRPr="007D3E33" w:rsidRDefault="004B6D2E" w:rsidP="00E47340">
            <w:pPr>
              <w:rPr>
                <w:rFonts w:ascii="Verdana" w:hAnsi="Verdana" w:cs="Arial"/>
              </w:rPr>
            </w:pPr>
            <w:r w:rsidRPr="007D3E33">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2C855FF2" w14:textId="77777777" w:rsidR="004B6D2E" w:rsidRPr="007D3E33" w:rsidRDefault="004B6D2E" w:rsidP="00E47340">
            <w:pPr>
              <w:rPr>
                <w:rFonts w:ascii="Verdana" w:hAnsi="Verdana" w:cs="Arial"/>
              </w:rPr>
            </w:pPr>
            <w:r w:rsidRPr="007D3E33">
              <w:rPr>
                <w:rFonts w:ascii="Verdana" w:hAnsi="Verdana" w:cs="Arial"/>
              </w:rPr>
              <w:t>Bank overdraft balance</w:t>
            </w:r>
          </w:p>
        </w:tc>
        <w:tc>
          <w:tcPr>
            <w:tcW w:w="2126" w:type="dxa"/>
            <w:tcBorders>
              <w:top w:val="single" w:sz="12" w:space="0" w:color="C0C0C0"/>
              <w:left w:val="nil"/>
              <w:bottom w:val="nil"/>
              <w:right w:val="nil"/>
            </w:tcBorders>
            <w:shd w:val="clear" w:color="auto" w:fill="auto"/>
          </w:tcPr>
          <w:p w14:paraId="2C855FF3" w14:textId="77777777" w:rsidR="004B6D2E" w:rsidRPr="007D3E33" w:rsidRDefault="004B6D2E" w:rsidP="00E47340">
            <w:pPr>
              <w:rPr>
                <w:rFonts w:ascii="Verdana" w:hAnsi="Verdana" w:cs="Arial"/>
              </w:rPr>
            </w:pPr>
            <w:r w:rsidRPr="007D3E33">
              <w:rPr>
                <w:rFonts w:ascii="Verdana" w:hAnsi="Verdana" w:cs="Arial"/>
              </w:rPr>
              <w:t>___________</w:t>
            </w:r>
          </w:p>
        </w:tc>
      </w:tr>
      <w:tr w:rsidR="00E160C7" w:rsidRPr="007D3E33" w14:paraId="2C855FF9" w14:textId="77777777" w:rsidTr="00E47340">
        <w:tc>
          <w:tcPr>
            <w:tcW w:w="2553" w:type="dxa"/>
            <w:tcBorders>
              <w:top w:val="nil"/>
              <w:left w:val="nil"/>
              <w:bottom w:val="single" w:sz="12" w:space="0" w:color="C0C0C0"/>
              <w:right w:val="nil"/>
            </w:tcBorders>
            <w:shd w:val="clear" w:color="auto" w:fill="auto"/>
          </w:tcPr>
          <w:p w14:paraId="2C855FF5" w14:textId="77777777" w:rsidR="004B6D2E" w:rsidRPr="007D3E33" w:rsidRDefault="004B6D2E" w:rsidP="00E47340">
            <w:pPr>
              <w:rPr>
                <w:rFonts w:ascii="Verdana" w:hAnsi="Verdana" w:cs="Arial"/>
              </w:rPr>
            </w:pPr>
          </w:p>
        </w:tc>
        <w:tc>
          <w:tcPr>
            <w:tcW w:w="1984" w:type="dxa"/>
            <w:tcBorders>
              <w:top w:val="nil"/>
              <w:left w:val="nil"/>
              <w:bottom w:val="single" w:sz="12" w:space="0" w:color="C0C0C0"/>
              <w:right w:val="nil"/>
            </w:tcBorders>
            <w:shd w:val="clear" w:color="auto" w:fill="auto"/>
          </w:tcPr>
          <w:p w14:paraId="2C855FF6" w14:textId="77777777" w:rsidR="004B6D2E" w:rsidRPr="007D3E33" w:rsidRDefault="004B6D2E" w:rsidP="00E47340">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2C855FF7" w14:textId="77777777" w:rsidR="004B6D2E" w:rsidRPr="007D3E33" w:rsidRDefault="004B6D2E" w:rsidP="00E47340">
            <w:pPr>
              <w:rPr>
                <w:rFonts w:ascii="Verdana" w:hAnsi="Verdana" w:cs="Arial"/>
              </w:rPr>
            </w:pPr>
          </w:p>
        </w:tc>
        <w:tc>
          <w:tcPr>
            <w:tcW w:w="2126" w:type="dxa"/>
            <w:tcBorders>
              <w:top w:val="nil"/>
              <w:left w:val="nil"/>
              <w:bottom w:val="single" w:sz="12" w:space="0" w:color="C0C0C0"/>
              <w:right w:val="nil"/>
            </w:tcBorders>
            <w:shd w:val="clear" w:color="auto" w:fill="auto"/>
          </w:tcPr>
          <w:p w14:paraId="2C855FF8" w14:textId="77777777" w:rsidR="004B6D2E" w:rsidRPr="007D3E33" w:rsidRDefault="004B6D2E" w:rsidP="00E47340">
            <w:pPr>
              <w:rPr>
                <w:rFonts w:ascii="Verdana" w:hAnsi="Verdana" w:cs="Arial"/>
              </w:rPr>
            </w:pPr>
          </w:p>
        </w:tc>
      </w:tr>
      <w:tr w:rsidR="00E160C7" w:rsidRPr="007D3E33" w14:paraId="2C855FFE" w14:textId="77777777" w:rsidTr="00E47340">
        <w:tc>
          <w:tcPr>
            <w:tcW w:w="2553" w:type="dxa"/>
            <w:tcBorders>
              <w:top w:val="single" w:sz="12" w:space="0" w:color="C0C0C0"/>
              <w:left w:val="nil"/>
              <w:bottom w:val="nil"/>
              <w:right w:val="nil"/>
            </w:tcBorders>
            <w:shd w:val="clear" w:color="auto" w:fill="auto"/>
          </w:tcPr>
          <w:p w14:paraId="2C855FFA" w14:textId="77777777" w:rsidR="004B6D2E" w:rsidRPr="007D3E33" w:rsidRDefault="004B6D2E" w:rsidP="00E47340">
            <w:pPr>
              <w:rPr>
                <w:rFonts w:ascii="Verdana" w:hAnsi="Verdana" w:cs="Arial"/>
              </w:rPr>
            </w:pPr>
            <w:r w:rsidRPr="007D3E33">
              <w:rPr>
                <w:rFonts w:ascii="Verdana" w:hAnsi="Verdana" w:cs="Arial"/>
              </w:rPr>
              <w:t>Property</w:t>
            </w:r>
          </w:p>
        </w:tc>
        <w:tc>
          <w:tcPr>
            <w:tcW w:w="1984" w:type="dxa"/>
            <w:tcBorders>
              <w:top w:val="single" w:sz="12" w:space="0" w:color="C0C0C0"/>
              <w:left w:val="nil"/>
              <w:bottom w:val="nil"/>
              <w:right w:val="nil"/>
            </w:tcBorders>
            <w:shd w:val="clear" w:color="auto" w:fill="auto"/>
          </w:tcPr>
          <w:p w14:paraId="2C855FFB" w14:textId="77777777" w:rsidR="004B6D2E" w:rsidRPr="007D3E33" w:rsidRDefault="004B6D2E" w:rsidP="00E47340">
            <w:pPr>
              <w:rPr>
                <w:rFonts w:ascii="Verdana" w:hAnsi="Verdana" w:cs="Arial"/>
              </w:rPr>
            </w:pPr>
            <w:r w:rsidRPr="007D3E33">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2C855FFC" w14:textId="77777777" w:rsidR="004B6D2E" w:rsidRPr="007D3E33" w:rsidRDefault="004B6D2E" w:rsidP="00E47340">
            <w:pPr>
              <w:rPr>
                <w:rFonts w:ascii="Verdana" w:hAnsi="Verdana" w:cs="Arial"/>
              </w:rPr>
            </w:pPr>
            <w:r w:rsidRPr="007D3E33">
              <w:rPr>
                <w:rFonts w:ascii="Verdana" w:hAnsi="Verdana" w:cs="Arial"/>
              </w:rPr>
              <w:t>Indemnity commission</w:t>
            </w:r>
          </w:p>
        </w:tc>
        <w:tc>
          <w:tcPr>
            <w:tcW w:w="2126" w:type="dxa"/>
            <w:tcBorders>
              <w:top w:val="single" w:sz="12" w:space="0" w:color="C0C0C0"/>
              <w:left w:val="nil"/>
              <w:bottom w:val="nil"/>
              <w:right w:val="nil"/>
            </w:tcBorders>
            <w:shd w:val="clear" w:color="auto" w:fill="auto"/>
          </w:tcPr>
          <w:p w14:paraId="2C855FFD" w14:textId="77777777" w:rsidR="004B6D2E" w:rsidRPr="007D3E33" w:rsidRDefault="004B6D2E" w:rsidP="00E47340">
            <w:pPr>
              <w:rPr>
                <w:rFonts w:ascii="Verdana" w:hAnsi="Verdana" w:cs="Arial"/>
              </w:rPr>
            </w:pPr>
            <w:r w:rsidRPr="007D3E33">
              <w:rPr>
                <w:rFonts w:ascii="Verdana" w:hAnsi="Verdana" w:cs="Arial"/>
              </w:rPr>
              <w:t>___________</w:t>
            </w:r>
          </w:p>
        </w:tc>
      </w:tr>
      <w:tr w:rsidR="00E160C7" w:rsidRPr="007D3E33" w14:paraId="2C856003" w14:textId="77777777" w:rsidTr="00E47340">
        <w:tc>
          <w:tcPr>
            <w:tcW w:w="2553" w:type="dxa"/>
            <w:tcBorders>
              <w:top w:val="nil"/>
              <w:left w:val="nil"/>
              <w:bottom w:val="single" w:sz="12" w:space="0" w:color="C0C0C0"/>
              <w:right w:val="nil"/>
            </w:tcBorders>
            <w:shd w:val="clear" w:color="auto" w:fill="auto"/>
          </w:tcPr>
          <w:p w14:paraId="2C855FFF" w14:textId="77777777" w:rsidR="004B6D2E" w:rsidRPr="007D3E33" w:rsidRDefault="004B6D2E" w:rsidP="00E47340">
            <w:pPr>
              <w:rPr>
                <w:rFonts w:ascii="Verdana" w:hAnsi="Verdana" w:cs="Arial"/>
              </w:rPr>
            </w:pPr>
          </w:p>
        </w:tc>
        <w:tc>
          <w:tcPr>
            <w:tcW w:w="1984" w:type="dxa"/>
            <w:tcBorders>
              <w:top w:val="nil"/>
              <w:left w:val="nil"/>
              <w:bottom w:val="single" w:sz="12" w:space="0" w:color="C0C0C0"/>
              <w:right w:val="nil"/>
            </w:tcBorders>
            <w:shd w:val="clear" w:color="auto" w:fill="auto"/>
          </w:tcPr>
          <w:p w14:paraId="2C856000" w14:textId="77777777" w:rsidR="004B6D2E" w:rsidRPr="007D3E33" w:rsidRDefault="004B6D2E" w:rsidP="00E47340">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2C856001" w14:textId="77777777" w:rsidR="004B6D2E" w:rsidRPr="007D3E33" w:rsidRDefault="004B6D2E" w:rsidP="00E47340">
            <w:pPr>
              <w:rPr>
                <w:rFonts w:ascii="Verdana" w:hAnsi="Verdana" w:cs="Arial"/>
              </w:rPr>
            </w:pPr>
          </w:p>
        </w:tc>
        <w:tc>
          <w:tcPr>
            <w:tcW w:w="2126" w:type="dxa"/>
            <w:tcBorders>
              <w:top w:val="nil"/>
              <w:left w:val="nil"/>
              <w:bottom w:val="single" w:sz="12" w:space="0" w:color="C0C0C0"/>
              <w:right w:val="nil"/>
            </w:tcBorders>
            <w:shd w:val="clear" w:color="auto" w:fill="auto"/>
          </w:tcPr>
          <w:p w14:paraId="2C856002" w14:textId="77777777" w:rsidR="004B6D2E" w:rsidRPr="007D3E33" w:rsidRDefault="004B6D2E" w:rsidP="00E47340">
            <w:pPr>
              <w:rPr>
                <w:rFonts w:ascii="Verdana" w:hAnsi="Verdana" w:cs="Arial"/>
              </w:rPr>
            </w:pPr>
          </w:p>
        </w:tc>
      </w:tr>
      <w:tr w:rsidR="00E160C7" w:rsidRPr="007D3E33" w14:paraId="2C856008" w14:textId="77777777" w:rsidTr="00E47340">
        <w:tc>
          <w:tcPr>
            <w:tcW w:w="2553" w:type="dxa"/>
            <w:tcBorders>
              <w:top w:val="single" w:sz="12" w:space="0" w:color="C0C0C0"/>
              <w:left w:val="nil"/>
              <w:bottom w:val="nil"/>
              <w:right w:val="nil"/>
            </w:tcBorders>
            <w:shd w:val="clear" w:color="auto" w:fill="auto"/>
          </w:tcPr>
          <w:p w14:paraId="2C856004" w14:textId="77777777" w:rsidR="004B6D2E" w:rsidRPr="007D3E33" w:rsidRDefault="004B6D2E" w:rsidP="00E47340">
            <w:pPr>
              <w:rPr>
                <w:rFonts w:ascii="Verdana" w:hAnsi="Verdana" w:cs="Arial"/>
              </w:rPr>
            </w:pPr>
            <w:r w:rsidRPr="007D3E33">
              <w:rPr>
                <w:rFonts w:ascii="Verdana" w:hAnsi="Verdana" w:cs="Arial"/>
              </w:rPr>
              <w:t>Motor vehicles</w:t>
            </w:r>
          </w:p>
        </w:tc>
        <w:tc>
          <w:tcPr>
            <w:tcW w:w="1984" w:type="dxa"/>
            <w:tcBorders>
              <w:top w:val="single" w:sz="12" w:space="0" w:color="C0C0C0"/>
              <w:left w:val="nil"/>
              <w:bottom w:val="nil"/>
              <w:right w:val="nil"/>
            </w:tcBorders>
            <w:shd w:val="clear" w:color="auto" w:fill="auto"/>
          </w:tcPr>
          <w:p w14:paraId="2C856005" w14:textId="77777777" w:rsidR="004B6D2E" w:rsidRPr="007D3E33" w:rsidRDefault="004B6D2E" w:rsidP="00E47340">
            <w:pPr>
              <w:rPr>
                <w:rFonts w:ascii="Verdana" w:hAnsi="Verdana" w:cs="Arial"/>
              </w:rPr>
            </w:pPr>
            <w:r w:rsidRPr="007D3E33">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2C856006" w14:textId="77777777" w:rsidR="004B6D2E" w:rsidRPr="007D3E33" w:rsidRDefault="004B6D2E" w:rsidP="00E47340">
            <w:pPr>
              <w:rPr>
                <w:rFonts w:ascii="Verdana" w:hAnsi="Verdana" w:cs="Arial"/>
              </w:rPr>
            </w:pPr>
            <w:r w:rsidRPr="007D3E33">
              <w:rPr>
                <w:rFonts w:ascii="Verdana" w:hAnsi="Verdana" w:cs="Arial"/>
              </w:rPr>
              <w:t>Unsecured loans</w:t>
            </w:r>
          </w:p>
        </w:tc>
        <w:tc>
          <w:tcPr>
            <w:tcW w:w="2126" w:type="dxa"/>
            <w:tcBorders>
              <w:top w:val="single" w:sz="12" w:space="0" w:color="C0C0C0"/>
              <w:left w:val="nil"/>
              <w:bottom w:val="nil"/>
              <w:right w:val="nil"/>
            </w:tcBorders>
            <w:shd w:val="clear" w:color="auto" w:fill="auto"/>
          </w:tcPr>
          <w:p w14:paraId="2C856007" w14:textId="77777777" w:rsidR="004B6D2E" w:rsidRPr="007D3E33" w:rsidRDefault="004B6D2E" w:rsidP="00E47340">
            <w:pPr>
              <w:rPr>
                <w:rFonts w:ascii="Verdana" w:hAnsi="Verdana" w:cs="Arial"/>
              </w:rPr>
            </w:pPr>
            <w:r w:rsidRPr="007D3E33">
              <w:rPr>
                <w:rFonts w:ascii="Verdana" w:hAnsi="Verdana" w:cs="Arial"/>
              </w:rPr>
              <w:t>___________</w:t>
            </w:r>
          </w:p>
        </w:tc>
      </w:tr>
      <w:tr w:rsidR="00E160C7" w:rsidRPr="007D3E33" w14:paraId="2C85600D" w14:textId="77777777" w:rsidTr="00E47340">
        <w:tc>
          <w:tcPr>
            <w:tcW w:w="2553" w:type="dxa"/>
            <w:tcBorders>
              <w:top w:val="nil"/>
              <w:left w:val="nil"/>
              <w:bottom w:val="single" w:sz="12" w:space="0" w:color="C0C0C0"/>
              <w:right w:val="nil"/>
            </w:tcBorders>
            <w:shd w:val="clear" w:color="auto" w:fill="auto"/>
          </w:tcPr>
          <w:p w14:paraId="2C856009" w14:textId="77777777" w:rsidR="004B6D2E" w:rsidRPr="007D3E33" w:rsidRDefault="004B6D2E" w:rsidP="00E47340">
            <w:pPr>
              <w:rPr>
                <w:rFonts w:ascii="Verdana" w:hAnsi="Verdana" w:cs="Arial"/>
              </w:rPr>
            </w:pPr>
          </w:p>
        </w:tc>
        <w:tc>
          <w:tcPr>
            <w:tcW w:w="1984" w:type="dxa"/>
            <w:tcBorders>
              <w:top w:val="nil"/>
              <w:left w:val="nil"/>
              <w:bottom w:val="single" w:sz="12" w:space="0" w:color="C0C0C0"/>
              <w:right w:val="nil"/>
            </w:tcBorders>
            <w:shd w:val="clear" w:color="auto" w:fill="auto"/>
          </w:tcPr>
          <w:p w14:paraId="2C85600A" w14:textId="77777777" w:rsidR="004B6D2E" w:rsidRPr="007D3E33" w:rsidRDefault="004B6D2E" w:rsidP="00E47340">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2C85600B" w14:textId="77777777" w:rsidR="004B6D2E" w:rsidRPr="007D3E33" w:rsidRDefault="004B6D2E" w:rsidP="00E47340">
            <w:pPr>
              <w:rPr>
                <w:rFonts w:ascii="Verdana" w:hAnsi="Verdana" w:cs="Arial"/>
              </w:rPr>
            </w:pPr>
          </w:p>
        </w:tc>
        <w:tc>
          <w:tcPr>
            <w:tcW w:w="2126" w:type="dxa"/>
            <w:tcBorders>
              <w:top w:val="nil"/>
              <w:left w:val="nil"/>
              <w:bottom w:val="single" w:sz="12" w:space="0" w:color="C0C0C0"/>
              <w:right w:val="nil"/>
            </w:tcBorders>
            <w:shd w:val="clear" w:color="auto" w:fill="auto"/>
          </w:tcPr>
          <w:p w14:paraId="2C85600C" w14:textId="77777777" w:rsidR="004B6D2E" w:rsidRPr="007D3E33" w:rsidRDefault="004B6D2E" w:rsidP="00E47340">
            <w:pPr>
              <w:rPr>
                <w:rFonts w:ascii="Verdana" w:hAnsi="Verdana" w:cs="Arial"/>
              </w:rPr>
            </w:pPr>
          </w:p>
        </w:tc>
      </w:tr>
      <w:tr w:rsidR="00E160C7" w:rsidRPr="007D3E33" w14:paraId="2C856012" w14:textId="77777777" w:rsidTr="00E47340">
        <w:tc>
          <w:tcPr>
            <w:tcW w:w="2553" w:type="dxa"/>
            <w:tcBorders>
              <w:top w:val="single" w:sz="12" w:space="0" w:color="C0C0C0"/>
              <w:left w:val="nil"/>
              <w:bottom w:val="nil"/>
              <w:right w:val="nil"/>
            </w:tcBorders>
            <w:shd w:val="clear" w:color="auto" w:fill="auto"/>
          </w:tcPr>
          <w:p w14:paraId="2C85600E" w14:textId="77777777" w:rsidR="004B6D2E" w:rsidRPr="007D3E33" w:rsidRDefault="004B6D2E" w:rsidP="00E47340">
            <w:pPr>
              <w:rPr>
                <w:rFonts w:ascii="Verdana" w:hAnsi="Verdana" w:cs="Arial"/>
              </w:rPr>
            </w:pPr>
            <w:r w:rsidRPr="007D3E33">
              <w:rPr>
                <w:rFonts w:ascii="Verdana" w:hAnsi="Verdana" w:cs="Arial"/>
              </w:rPr>
              <w:t>Office equipment</w:t>
            </w:r>
          </w:p>
        </w:tc>
        <w:tc>
          <w:tcPr>
            <w:tcW w:w="1984" w:type="dxa"/>
            <w:tcBorders>
              <w:top w:val="single" w:sz="12" w:space="0" w:color="C0C0C0"/>
              <w:left w:val="nil"/>
              <w:bottom w:val="nil"/>
              <w:right w:val="nil"/>
            </w:tcBorders>
            <w:shd w:val="clear" w:color="auto" w:fill="auto"/>
          </w:tcPr>
          <w:p w14:paraId="2C85600F" w14:textId="77777777" w:rsidR="004B6D2E" w:rsidRPr="007D3E33" w:rsidRDefault="004B6D2E" w:rsidP="00E47340">
            <w:pPr>
              <w:rPr>
                <w:rFonts w:ascii="Verdana" w:hAnsi="Verdana" w:cs="Arial"/>
              </w:rPr>
            </w:pPr>
            <w:r w:rsidRPr="007D3E33">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2C856010" w14:textId="77777777" w:rsidR="004B6D2E" w:rsidRPr="007D3E33" w:rsidRDefault="004B6D2E" w:rsidP="00E47340">
            <w:pPr>
              <w:rPr>
                <w:rFonts w:ascii="Verdana" w:hAnsi="Verdana" w:cs="Arial"/>
              </w:rPr>
            </w:pPr>
            <w:r w:rsidRPr="007D3E33">
              <w:rPr>
                <w:rFonts w:ascii="Verdana" w:hAnsi="Verdana" w:cs="Arial"/>
              </w:rPr>
              <w:t>Hire purchase/secured loans</w:t>
            </w:r>
          </w:p>
        </w:tc>
        <w:tc>
          <w:tcPr>
            <w:tcW w:w="2126" w:type="dxa"/>
            <w:tcBorders>
              <w:top w:val="single" w:sz="12" w:space="0" w:color="C0C0C0"/>
              <w:left w:val="nil"/>
              <w:bottom w:val="nil"/>
              <w:right w:val="nil"/>
            </w:tcBorders>
            <w:shd w:val="clear" w:color="auto" w:fill="auto"/>
          </w:tcPr>
          <w:p w14:paraId="2C856011" w14:textId="77777777" w:rsidR="004B6D2E" w:rsidRPr="007D3E33" w:rsidRDefault="004B6D2E" w:rsidP="00E47340">
            <w:pPr>
              <w:rPr>
                <w:rFonts w:ascii="Verdana" w:hAnsi="Verdana" w:cs="Arial"/>
              </w:rPr>
            </w:pPr>
            <w:r w:rsidRPr="007D3E33">
              <w:rPr>
                <w:rFonts w:ascii="Verdana" w:hAnsi="Verdana" w:cs="Arial"/>
              </w:rPr>
              <w:t>___________</w:t>
            </w:r>
          </w:p>
        </w:tc>
      </w:tr>
      <w:tr w:rsidR="00E160C7" w:rsidRPr="007D3E33" w14:paraId="2C856017" w14:textId="77777777" w:rsidTr="00E47340">
        <w:trPr>
          <w:trHeight w:val="80"/>
        </w:trPr>
        <w:tc>
          <w:tcPr>
            <w:tcW w:w="2553" w:type="dxa"/>
            <w:tcBorders>
              <w:top w:val="nil"/>
              <w:left w:val="nil"/>
              <w:bottom w:val="single" w:sz="12" w:space="0" w:color="C0C0C0"/>
              <w:right w:val="nil"/>
            </w:tcBorders>
            <w:shd w:val="clear" w:color="auto" w:fill="auto"/>
          </w:tcPr>
          <w:p w14:paraId="2C856013" w14:textId="77777777" w:rsidR="004B6D2E" w:rsidRPr="007D3E33" w:rsidRDefault="004B6D2E" w:rsidP="00E47340">
            <w:pPr>
              <w:rPr>
                <w:rFonts w:ascii="Verdana" w:hAnsi="Verdana" w:cs="Arial"/>
              </w:rPr>
            </w:pPr>
          </w:p>
        </w:tc>
        <w:tc>
          <w:tcPr>
            <w:tcW w:w="1984" w:type="dxa"/>
            <w:tcBorders>
              <w:top w:val="nil"/>
              <w:left w:val="nil"/>
              <w:bottom w:val="single" w:sz="12" w:space="0" w:color="C0C0C0"/>
              <w:right w:val="nil"/>
            </w:tcBorders>
            <w:shd w:val="clear" w:color="auto" w:fill="auto"/>
          </w:tcPr>
          <w:p w14:paraId="2C856014" w14:textId="77777777" w:rsidR="004B6D2E" w:rsidRPr="007D3E33" w:rsidRDefault="004B6D2E" w:rsidP="00E47340">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2C856015" w14:textId="77777777" w:rsidR="004B6D2E" w:rsidRPr="007D3E33" w:rsidRDefault="004B6D2E" w:rsidP="00E47340">
            <w:pPr>
              <w:rPr>
                <w:rFonts w:ascii="Verdana" w:hAnsi="Verdana" w:cs="Arial"/>
              </w:rPr>
            </w:pPr>
          </w:p>
        </w:tc>
        <w:tc>
          <w:tcPr>
            <w:tcW w:w="2126" w:type="dxa"/>
            <w:tcBorders>
              <w:top w:val="nil"/>
              <w:left w:val="nil"/>
              <w:bottom w:val="single" w:sz="12" w:space="0" w:color="C0C0C0"/>
              <w:right w:val="nil"/>
            </w:tcBorders>
            <w:shd w:val="clear" w:color="auto" w:fill="auto"/>
          </w:tcPr>
          <w:p w14:paraId="2C856016" w14:textId="77777777" w:rsidR="004B6D2E" w:rsidRPr="007D3E33" w:rsidRDefault="004B6D2E" w:rsidP="00E47340">
            <w:pPr>
              <w:rPr>
                <w:rFonts w:ascii="Verdana" w:hAnsi="Verdana" w:cs="Arial"/>
              </w:rPr>
            </w:pPr>
          </w:p>
        </w:tc>
      </w:tr>
      <w:tr w:rsidR="00E160C7" w:rsidRPr="007D3E33" w14:paraId="2C85601C" w14:textId="77777777" w:rsidTr="00E47340">
        <w:tc>
          <w:tcPr>
            <w:tcW w:w="2553" w:type="dxa"/>
            <w:tcBorders>
              <w:top w:val="single" w:sz="12" w:space="0" w:color="C0C0C0"/>
              <w:left w:val="nil"/>
              <w:bottom w:val="nil"/>
              <w:right w:val="nil"/>
            </w:tcBorders>
            <w:shd w:val="clear" w:color="auto" w:fill="auto"/>
          </w:tcPr>
          <w:p w14:paraId="2C856018" w14:textId="77777777" w:rsidR="004B6D2E" w:rsidRPr="007D3E33" w:rsidRDefault="004B6D2E" w:rsidP="00E47340">
            <w:pPr>
              <w:rPr>
                <w:rFonts w:ascii="Verdana" w:hAnsi="Verdana" w:cs="Arial"/>
              </w:rPr>
            </w:pPr>
          </w:p>
        </w:tc>
        <w:tc>
          <w:tcPr>
            <w:tcW w:w="1984" w:type="dxa"/>
            <w:tcBorders>
              <w:top w:val="single" w:sz="12" w:space="0" w:color="C0C0C0"/>
              <w:left w:val="nil"/>
              <w:bottom w:val="nil"/>
              <w:right w:val="nil"/>
            </w:tcBorders>
            <w:shd w:val="clear" w:color="auto" w:fill="auto"/>
          </w:tcPr>
          <w:p w14:paraId="2C856019" w14:textId="77777777" w:rsidR="004B6D2E" w:rsidRPr="007D3E33" w:rsidRDefault="004B6D2E" w:rsidP="00E47340">
            <w:pPr>
              <w:rPr>
                <w:rFonts w:ascii="Verdana" w:hAnsi="Verdana" w:cs="Arial"/>
              </w:rPr>
            </w:pPr>
            <w:r w:rsidRPr="007D3E33">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2C85601A" w14:textId="77777777" w:rsidR="004B6D2E" w:rsidRPr="007D3E33" w:rsidRDefault="004B6D2E" w:rsidP="00E47340">
            <w:pPr>
              <w:rPr>
                <w:rFonts w:ascii="Verdana" w:hAnsi="Verdana" w:cs="Arial"/>
              </w:rPr>
            </w:pPr>
            <w:r w:rsidRPr="007D3E33">
              <w:rPr>
                <w:rFonts w:ascii="Verdana" w:hAnsi="Verdana" w:cs="Arial"/>
              </w:rPr>
              <w:t>Other liabilities (please specify)</w:t>
            </w:r>
          </w:p>
        </w:tc>
        <w:tc>
          <w:tcPr>
            <w:tcW w:w="2126" w:type="dxa"/>
            <w:tcBorders>
              <w:top w:val="single" w:sz="12" w:space="0" w:color="C0C0C0"/>
              <w:left w:val="nil"/>
              <w:bottom w:val="nil"/>
              <w:right w:val="nil"/>
            </w:tcBorders>
            <w:shd w:val="clear" w:color="auto" w:fill="auto"/>
          </w:tcPr>
          <w:p w14:paraId="2C85601B" w14:textId="77777777" w:rsidR="004B6D2E" w:rsidRPr="007D3E33" w:rsidRDefault="004B6D2E" w:rsidP="00E47340">
            <w:pPr>
              <w:rPr>
                <w:rFonts w:ascii="Verdana" w:hAnsi="Verdana" w:cs="Arial"/>
              </w:rPr>
            </w:pPr>
            <w:r w:rsidRPr="007D3E33">
              <w:rPr>
                <w:rFonts w:ascii="Verdana" w:hAnsi="Verdana" w:cs="Arial"/>
              </w:rPr>
              <w:t>___________</w:t>
            </w:r>
          </w:p>
        </w:tc>
      </w:tr>
      <w:tr w:rsidR="00E160C7" w:rsidRPr="007D3E33" w14:paraId="2C856021" w14:textId="77777777" w:rsidTr="00E47340">
        <w:trPr>
          <w:trHeight w:val="80"/>
        </w:trPr>
        <w:tc>
          <w:tcPr>
            <w:tcW w:w="2553" w:type="dxa"/>
            <w:tcBorders>
              <w:top w:val="nil"/>
              <w:left w:val="nil"/>
              <w:bottom w:val="single" w:sz="12" w:space="0" w:color="C0C0C0"/>
              <w:right w:val="nil"/>
            </w:tcBorders>
            <w:shd w:val="clear" w:color="auto" w:fill="auto"/>
          </w:tcPr>
          <w:p w14:paraId="2C85601D" w14:textId="77777777" w:rsidR="004B6D2E" w:rsidRPr="007D3E33" w:rsidRDefault="004B6D2E" w:rsidP="00E47340">
            <w:pPr>
              <w:rPr>
                <w:rFonts w:ascii="Verdana" w:hAnsi="Verdana" w:cs="Arial"/>
              </w:rPr>
            </w:pPr>
          </w:p>
        </w:tc>
        <w:tc>
          <w:tcPr>
            <w:tcW w:w="1984" w:type="dxa"/>
            <w:tcBorders>
              <w:top w:val="nil"/>
              <w:left w:val="nil"/>
              <w:bottom w:val="single" w:sz="12" w:space="0" w:color="C0C0C0"/>
              <w:right w:val="nil"/>
            </w:tcBorders>
            <w:shd w:val="clear" w:color="auto" w:fill="auto"/>
          </w:tcPr>
          <w:p w14:paraId="2C85601E" w14:textId="77777777" w:rsidR="004B6D2E" w:rsidRPr="007D3E33" w:rsidRDefault="004B6D2E" w:rsidP="00E47340">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2C85601F" w14:textId="77777777" w:rsidR="004B6D2E" w:rsidRPr="007D3E33" w:rsidRDefault="004B6D2E" w:rsidP="00E47340">
            <w:pPr>
              <w:rPr>
                <w:rFonts w:ascii="Verdana" w:hAnsi="Verdana" w:cs="Arial"/>
              </w:rPr>
            </w:pPr>
          </w:p>
        </w:tc>
        <w:tc>
          <w:tcPr>
            <w:tcW w:w="2126" w:type="dxa"/>
            <w:tcBorders>
              <w:top w:val="nil"/>
              <w:left w:val="nil"/>
              <w:bottom w:val="single" w:sz="12" w:space="0" w:color="C0C0C0"/>
              <w:right w:val="nil"/>
            </w:tcBorders>
            <w:shd w:val="clear" w:color="auto" w:fill="auto"/>
          </w:tcPr>
          <w:p w14:paraId="2C856020" w14:textId="77777777" w:rsidR="004B6D2E" w:rsidRPr="007D3E33" w:rsidRDefault="004B6D2E" w:rsidP="00E47340">
            <w:pPr>
              <w:rPr>
                <w:rFonts w:ascii="Verdana" w:hAnsi="Verdana" w:cs="Arial"/>
              </w:rPr>
            </w:pPr>
          </w:p>
        </w:tc>
      </w:tr>
      <w:tr w:rsidR="00E160C7" w:rsidRPr="007D3E33" w14:paraId="2C856026" w14:textId="77777777" w:rsidTr="00E47340">
        <w:tc>
          <w:tcPr>
            <w:tcW w:w="2553" w:type="dxa"/>
            <w:tcBorders>
              <w:top w:val="single" w:sz="12" w:space="0" w:color="C0C0C0"/>
              <w:left w:val="nil"/>
              <w:bottom w:val="single" w:sz="12" w:space="0" w:color="C0C0C0"/>
              <w:right w:val="nil"/>
            </w:tcBorders>
            <w:shd w:val="clear" w:color="auto" w:fill="auto"/>
          </w:tcPr>
          <w:p w14:paraId="2C856022" w14:textId="77777777" w:rsidR="004B6D2E" w:rsidRPr="007D3E33" w:rsidRDefault="004B6D2E" w:rsidP="00E47340">
            <w:pPr>
              <w:rPr>
                <w:rFonts w:ascii="Verdana" w:hAnsi="Verdana" w:cs="Arial"/>
              </w:rPr>
            </w:pPr>
            <w:r w:rsidRPr="007D3E33">
              <w:rPr>
                <w:rFonts w:ascii="Verdana" w:hAnsi="Verdana" w:cs="Arial"/>
              </w:rPr>
              <w:t>Other assets (specify)</w:t>
            </w:r>
          </w:p>
        </w:tc>
        <w:tc>
          <w:tcPr>
            <w:tcW w:w="1984" w:type="dxa"/>
            <w:tcBorders>
              <w:top w:val="single" w:sz="12" w:space="0" w:color="C0C0C0"/>
              <w:left w:val="nil"/>
              <w:bottom w:val="single" w:sz="12" w:space="0" w:color="C0C0C0"/>
              <w:right w:val="nil"/>
            </w:tcBorders>
            <w:shd w:val="clear" w:color="auto" w:fill="auto"/>
          </w:tcPr>
          <w:p w14:paraId="2C856023" w14:textId="77777777" w:rsidR="004B6D2E" w:rsidRPr="007D3E33" w:rsidRDefault="004B6D2E" w:rsidP="00E47340">
            <w:pPr>
              <w:rPr>
                <w:rFonts w:ascii="Verdana" w:hAnsi="Verdana" w:cs="Arial"/>
              </w:rPr>
            </w:pPr>
            <w:r w:rsidRPr="007D3E33">
              <w:rPr>
                <w:rFonts w:ascii="Verdana" w:hAnsi="Verdana" w:cs="Arial"/>
              </w:rPr>
              <w:t>__________</w:t>
            </w:r>
          </w:p>
        </w:tc>
        <w:tc>
          <w:tcPr>
            <w:tcW w:w="2552" w:type="dxa"/>
            <w:gridSpan w:val="2"/>
            <w:tcBorders>
              <w:top w:val="single" w:sz="12" w:space="0" w:color="C0C0C0"/>
              <w:left w:val="nil"/>
              <w:bottom w:val="single" w:sz="12" w:space="0" w:color="C0C0C0"/>
              <w:right w:val="nil"/>
            </w:tcBorders>
            <w:shd w:val="clear" w:color="auto" w:fill="auto"/>
          </w:tcPr>
          <w:p w14:paraId="2C856024" w14:textId="77777777" w:rsidR="004B6D2E" w:rsidRPr="007D3E33" w:rsidRDefault="004B6D2E" w:rsidP="00E47340">
            <w:pPr>
              <w:rPr>
                <w:rFonts w:ascii="Verdana" w:hAnsi="Verdana" w:cs="Arial"/>
              </w:rPr>
            </w:pPr>
            <w:r w:rsidRPr="007D3E33">
              <w:rPr>
                <w:rFonts w:ascii="Verdana" w:hAnsi="Verdana" w:cs="Arial"/>
              </w:rPr>
              <w:t>Mortgage</w:t>
            </w:r>
          </w:p>
        </w:tc>
        <w:tc>
          <w:tcPr>
            <w:tcW w:w="2126" w:type="dxa"/>
            <w:tcBorders>
              <w:top w:val="single" w:sz="12" w:space="0" w:color="C0C0C0"/>
              <w:left w:val="nil"/>
              <w:bottom w:val="single" w:sz="12" w:space="0" w:color="C0C0C0"/>
              <w:right w:val="nil"/>
            </w:tcBorders>
            <w:shd w:val="clear" w:color="auto" w:fill="auto"/>
          </w:tcPr>
          <w:p w14:paraId="2C856025" w14:textId="77777777" w:rsidR="004B6D2E" w:rsidRPr="007D3E33" w:rsidRDefault="004B6D2E" w:rsidP="00E47340">
            <w:pPr>
              <w:rPr>
                <w:rFonts w:ascii="Verdana" w:hAnsi="Verdana" w:cs="Arial"/>
              </w:rPr>
            </w:pPr>
            <w:r w:rsidRPr="007D3E33">
              <w:rPr>
                <w:rFonts w:ascii="Verdana" w:hAnsi="Verdana" w:cs="Arial"/>
              </w:rPr>
              <w:t>___________</w:t>
            </w:r>
          </w:p>
        </w:tc>
      </w:tr>
      <w:tr w:rsidR="00E160C7" w:rsidRPr="007D3E33" w14:paraId="2C85602B" w14:textId="77777777" w:rsidTr="00E47340">
        <w:trPr>
          <w:trHeight w:val="339"/>
        </w:trPr>
        <w:tc>
          <w:tcPr>
            <w:tcW w:w="2553" w:type="dxa"/>
            <w:tcBorders>
              <w:top w:val="single" w:sz="12" w:space="0" w:color="C0C0C0"/>
              <w:left w:val="nil"/>
              <w:bottom w:val="single" w:sz="12" w:space="0" w:color="C0C0C0"/>
              <w:right w:val="nil"/>
            </w:tcBorders>
            <w:shd w:val="clear" w:color="auto" w:fill="auto"/>
          </w:tcPr>
          <w:p w14:paraId="2C856027" w14:textId="77777777" w:rsidR="004B6D2E" w:rsidRPr="007D3E33" w:rsidRDefault="004B6D2E" w:rsidP="00E47340">
            <w:pPr>
              <w:rPr>
                <w:rFonts w:ascii="Verdana" w:hAnsi="Verdana"/>
              </w:rPr>
            </w:pPr>
          </w:p>
        </w:tc>
        <w:tc>
          <w:tcPr>
            <w:tcW w:w="1984" w:type="dxa"/>
            <w:tcBorders>
              <w:top w:val="single" w:sz="12" w:space="0" w:color="C0C0C0"/>
              <w:left w:val="nil"/>
              <w:bottom w:val="single" w:sz="12" w:space="0" w:color="C0C0C0"/>
              <w:right w:val="nil"/>
            </w:tcBorders>
            <w:shd w:val="clear" w:color="auto" w:fill="auto"/>
          </w:tcPr>
          <w:p w14:paraId="2C856028" w14:textId="77777777" w:rsidR="004B6D2E" w:rsidRPr="007D3E33" w:rsidRDefault="004B6D2E" w:rsidP="00E47340">
            <w:pPr>
              <w:rPr>
                <w:rFonts w:ascii="Verdana" w:hAnsi="Verdana"/>
              </w:rPr>
            </w:pPr>
          </w:p>
        </w:tc>
        <w:tc>
          <w:tcPr>
            <w:tcW w:w="2552" w:type="dxa"/>
            <w:gridSpan w:val="2"/>
            <w:tcBorders>
              <w:top w:val="single" w:sz="12" w:space="0" w:color="C0C0C0"/>
              <w:left w:val="nil"/>
              <w:bottom w:val="single" w:sz="12" w:space="0" w:color="C0C0C0"/>
              <w:right w:val="nil"/>
            </w:tcBorders>
            <w:shd w:val="clear" w:color="auto" w:fill="auto"/>
          </w:tcPr>
          <w:p w14:paraId="2C856029" w14:textId="77777777" w:rsidR="004B6D2E" w:rsidRPr="007D3E33" w:rsidRDefault="004B6D2E" w:rsidP="00E47340">
            <w:pPr>
              <w:rPr>
                <w:rFonts w:ascii="Verdana" w:hAnsi="Verdana"/>
              </w:rPr>
            </w:pPr>
            <w:r w:rsidRPr="007D3E33">
              <w:rPr>
                <w:rFonts w:ascii="Verdana" w:hAnsi="Verdana"/>
              </w:rPr>
              <w:t>Contingent liabilities</w:t>
            </w:r>
          </w:p>
        </w:tc>
        <w:tc>
          <w:tcPr>
            <w:tcW w:w="2126" w:type="dxa"/>
            <w:tcBorders>
              <w:top w:val="single" w:sz="12" w:space="0" w:color="C0C0C0"/>
              <w:left w:val="nil"/>
              <w:bottom w:val="single" w:sz="12" w:space="0" w:color="C0C0C0"/>
              <w:right w:val="nil"/>
            </w:tcBorders>
            <w:shd w:val="clear" w:color="auto" w:fill="auto"/>
          </w:tcPr>
          <w:p w14:paraId="2C85602A" w14:textId="77777777" w:rsidR="004B6D2E" w:rsidRPr="007D3E33" w:rsidRDefault="004B6D2E" w:rsidP="00E47340">
            <w:pPr>
              <w:rPr>
                <w:rFonts w:ascii="Verdana" w:hAnsi="Verdana"/>
              </w:rPr>
            </w:pPr>
            <w:r w:rsidRPr="007D3E33">
              <w:rPr>
                <w:rFonts w:ascii="Verdana" w:hAnsi="Verdana"/>
              </w:rPr>
              <w:t>___________</w:t>
            </w:r>
          </w:p>
        </w:tc>
      </w:tr>
      <w:tr w:rsidR="00E160C7" w:rsidRPr="007D3E33" w14:paraId="2C856030" w14:textId="77777777" w:rsidTr="00E47340">
        <w:trPr>
          <w:trHeight w:val="349"/>
        </w:trPr>
        <w:tc>
          <w:tcPr>
            <w:tcW w:w="2553" w:type="dxa"/>
            <w:tcBorders>
              <w:top w:val="single" w:sz="12" w:space="0" w:color="C0C0C0"/>
              <w:left w:val="nil"/>
              <w:bottom w:val="single" w:sz="12" w:space="0" w:color="C0C0C0"/>
              <w:right w:val="nil"/>
            </w:tcBorders>
            <w:shd w:val="clear" w:color="auto" w:fill="auto"/>
          </w:tcPr>
          <w:p w14:paraId="2C85602C" w14:textId="77777777" w:rsidR="004B6D2E" w:rsidRPr="007D3E33" w:rsidRDefault="004B6D2E" w:rsidP="00E47340">
            <w:pPr>
              <w:rPr>
                <w:rFonts w:ascii="Verdana" w:hAnsi="Verdana" w:cs="Arial"/>
              </w:rPr>
            </w:pPr>
          </w:p>
        </w:tc>
        <w:tc>
          <w:tcPr>
            <w:tcW w:w="1984" w:type="dxa"/>
            <w:tcBorders>
              <w:top w:val="single" w:sz="12" w:space="0" w:color="C0C0C0"/>
              <w:left w:val="nil"/>
              <w:bottom w:val="single" w:sz="12" w:space="0" w:color="C0C0C0"/>
              <w:right w:val="nil"/>
            </w:tcBorders>
            <w:shd w:val="clear" w:color="auto" w:fill="auto"/>
          </w:tcPr>
          <w:p w14:paraId="2C85602D" w14:textId="77777777" w:rsidR="004B6D2E" w:rsidRPr="007D3E33" w:rsidRDefault="004B6D2E" w:rsidP="00E47340">
            <w:pPr>
              <w:rPr>
                <w:rFonts w:ascii="Verdana" w:hAnsi="Verdana" w:cs="Arial"/>
              </w:rPr>
            </w:pPr>
          </w:p>
        </w:tc>
        <w:tc>
          <w:tcPr>
            <w:tcW w:w="2552" w:type="dxa"/>
            <w:gridSpan w:val="2"/>
            <w:tcBorders>
              <w:top w:val="single" w:sz="12" w:space="0" w:color="C0C0C0"/>
              <w:left w:val="nil"/>
              <w:bottom w:val="single" w:sz="12" w:space="0" w:color="C0C0C0"/>
              <w:right w:val="nil"/>
            </w:tcBorders>
            <w:shd w:val="clear" w:color="auto" w:fill="auto"/>
          </w:tcPr>
          <w:p w14:paraId="2C85602E" w14:textId="77777777" w:rsidR="004B6D2E" w:rsidRPr="007D3E33" w:rsidRDefault="004B6D2E" w:rsidP="00E47340">
            <w:pPr>
              <w:rPr>
                <w:rFonts w:ascii="Verdana" w:hAnsi="Verdana"/>
              </w:rPr>
            </w:pPr>
            <w:r w:rsidRPr="007D3E33">
              <w:rPr>
                <w:rFonts w:ascii="Verdana" w:hAnsi="Verdana"/>
              </w:rPr>
              <w:t>Guarantees</w:t>
            </w:r>
          </w:p>
        </w:tc>
        <w:tc>
          <w:tcPr>
            <w:tcW w:w="2126" w:type="dxa"/>
            <w:tcBorders>
              <w:top w:val="single" w:sz="12" w:space="0" w:color="C0C0C0"/>
              <w:left w:val="nil"/>
              <w:bottom w:val="single" w:sz="12" w:space="0" w:color="C0C0C0"/>
              <w:right w:val="nil"/>
            </w:tcBorders>
            <w:shd w:val="clear" w:color="auto" w:fill="auto"/>
          </w:tcPr>
          <w:p w14:paraId="2C85602F" w14:textId="77777777" w:rsidR="004B6D2E" w:rsidRPr="007D3E33" w:rsidRDefault="004B6D2E" w:rsidP="00E47340">
            <w:pPr>
              <w:rPr>
                <w:rFonts w:ascii="Verdana" w:hAnsi="Verdana" w:cs="Arial"/>
              </w:rPr>
            </w:pPr>
            <w:r w:rsidRPr="007D3E33">
              <w:rPr>
                <w:rFonts w:ascii="Verdana" w:hAnsi="Verdana" w:cs="Arial"/>
              </w:rPr>
              <w:t>___________</w:t>
            </w:r>
          </w:p>
        </w:tc>
      </w:tr>
      <w:tr w:rsidR="00E160C7" w:rsidRPr="007D3E33" w14:paraId="2C856035" w14:textId="77777777" w:rsidTr="00E47340">
        <w:tc>
          <w:tcPr>
            <w:tcW w:w="2553" w:type="dxa"/>
            <w:tcBorders>
              <w:top w:val="single" w:sz="12" w:space="0" w:color="C0C0C0"/>
              <w:left w:val="nil"/>
              <w:bottom w:val="nil"/>
              <w:right w:val="nil"/>
            </w:tcBorders>
            <w:shd w:val="clear" w:color="auto" w:fill="auto"/>
          </w:tcPr>
          <w:p w14:paraId="2C856031" w14:textId="77777777" w:rsidR="004B6D2E" w:rsidRPr="007D3E33" w:rsidRDefault="004B6D2E" w:rsidP="00E47340">
            <w:pPr>
              <w:rPr>
                <w:rFonts w:ascii="Verdana" w:hAnsi="Verdana" w:cs="Arial"/>
              </w:rPr>
            </w:pPr>
          </w:p>
        </w:tc>
        <w:tc>
          <w:tcPr>
            <w:tcW w:w="1984" w:type="dxa"/>
            <w:tcBorders>
              <w:top w:val="single" w:sz="12" w:space="0" w:color="C0C0C0"/>
              <w:left w:val="nil"/>
              <w:bottom w:val="nil"/>
              <w:right w:val="nil"/>
            </w:tcBorders>
            <w:shd w:val="clear" w:color="auto" w:fill="auto"/>
          </w:tcPr>
          <w:p w14:paraId="2C856032" w14:textId="77777777" w:rsidR="004B6D2E" w:rsidRPr="007D3E33" w:rsidRDefault="004B6D2E" w:rsidP="00E47340">
            <w:pPr>
              <w:rPr>
                <w:rFonts w:ascii="Verdana" w:hAnsi="Verdana" w:cs="Arial"/>
              </w:rPr>
            </w:pPr>
          </w:p>
        </w:tc>
        <w:tc>
          <w:tcPr>
            <w:tcW w:w="2552" w:type="dxa"/>
            <w:gridSpan w:val="2"/>
            <w:tcBorders>
              <w:top w:val="single" w:sz="12" w:space="0" w:color="C0C0C0"/>
              <w:left w:val="nil"/>
              <w:bottom w:val="nil"/>
              <w:right w:val="nil"/>
            </w:tcBorders>
            <w:shd w:val="clear" w:color="auto" w:fill="auto"/>
          </w:tcPr>
          <w:p w14:paraId="2C856033" w14:textId="77777777" w:rsidR="004B6D2E" w:rsidRPr="007D3E33" w:rsidRDefault="004B6D2E" w:rsidP="00E47340">
            <w:pPr>
              <w:rPr>
                <w:rFonts w:ascii="Verdana" w:hAnsi="Verdana" w:cs="Arial"/>
              </w:rPr>
            </w:pPr>
          </w:p>
        </w:tc>
        <w:tc>
          <w:tcPr>
            <w:tcW w:w="2126" w:type="dxa"/>
            <w:tcBorders>
              <w:top w:val="single" w:sz="12" w:space="0" w:color="C0C0C0"/>
              <w:left w:val="nil"/>
              <w:bottom w:val="nil"/>
              <w:right w:val="nil"/>
            </w:tcBorders>
            <w:shd w:val="clear" w:color="auto" w:fill="auto"/>
          </w:tcPr>
          <w:p w14:paraId="2C856034" w14:textId="77777777" w:rsidR="004B6D2E" w:rsidRPr="007D3E33" w:rsidRDefault="004B6D2E" w:rsidP="00E47340">
            <w:pPr>
              <w:rPr>
                <w:rFonts w:ascii="Verdana" w:hAnsi="Verdana" w:cs="Arial"/>
              </w:rPr>
            </w:pPr>
          </w:p>
        </w:tc>
      </w:tr>
      <w:tr w:rsidR="00E160C7" w:rsidRPr="007D3E33" w14:paraId="2C85603A" w14:textId="77777777" w:rsidTr="00E47340">
        <w:tc>
          <w:tcPr>
            <w:tcW w:w="2553" w:type="dxa"/>
            <w:tcBorders>
              <w:top w:val="nil"/>
              <w:left w:val="nil"/>
              <w:bottom w:val="single" w:sz="12" w:space="0" w:color="C0C0C0"/>
              <w:right w:val="nil"/>
            </w:tcBorders>
            <w:shd w:val="clear" w:color="auto" w:fill="auto"/>
          </w:tcPr>
          <w:p w14:paraId="2C856036" w14:textId="77777777" w:rsidR="004B6D2E" w:rsidRPr="007D3E33" w:rsidRDefault="004B6D2E" w:rsidP="00E47340">
            <w:pPr>
              <w:rPr>
                <w:rFonts w:ascii="Verdana" w:hAnsi="Verdana" w:cs="Arial"/>
                <w:b/>
              </w:rPr>
            </w:pPr>
            <w:r w:rsidRPr="007D3E33">
              <w:rPr>
                <w:rFonts w:ascii="Verdana" w:hAnsi="Verdana" w:cs="Arial"/>
                <w:b/>
              </w:rPr>
              <w:t>TOTAL</w:t>
            </w:r>
          </w:p>
        </w:tc>
        <w:tc>
          <w:tcPr>
            <w:tcW w:w="1984" w:type="dxa"/>
            <w:tcBorders>
              <w:top w:val="nil"/>
              <w:left w:val="nil"/>
              <w:bottom w:val="single" w:sz="12" w:space="0" w:color="C0C0C0"/>
              <w:right w:val="nil"/>
            </w:tcBorders>
            <w:shd w:val="clear" w:color="auto" w:fill="auto"/>
          </w:tcPr>
          <w:p w14:paraId="2C856037" w14:textId="77777777" w:rsidR="004B6D2E" w:rsidRPr="007D3E33" w:rsidRDefault="004B6D2E" w:rsidP="00E47340">
            <w:pPr>
              <w:rPr>
                <w:rFonts w:ascii="Verdana" w:hAnsi="Verdana" w:cs="Arial"/>
                <w:b/>
              </w:rPr>
            </w:pPr>
            <w:r w:rsidRPr="007D3E33">
              <w:rPr>
                <w:rFonts w:ascii="Verdana" w:hAnsi="Verdana" w:cs="Arial"/>
                <w:b/>
              </w:rPr>
              <w:t>=========</w:t>
            </w:r>
          </w:p>
        </w:tc>
        <w:tc>
          <w:tcPr>
            <w:tcW w:w="2552" w:type="dxa"/>
            <w:gridSpan w:val="2"/>
            <w:tcBorders>
              <w:top w:val="nil"/>
              <w:left w:val="nil"/>
              <w:bottom w:val="single" w:sz="12" w:space="0" w:color="C0C0C0"/>
              <w:right w:val="nil"/>
            </w:tcBorders>
            <w:shd w:val="clear" w:color="auto" w:fill="auto"/>
          </w:tcPr>
          <w:p w14:paraId="2C856038" w14:textId="77777777" w:rsidR="004B6D2E" w:rsidRPr="007D3E33" w:rsidRDefault="004B6D2E" w:rsidP="00E47340">
            <w:pPr>
              <w:rPr>
                <w:rFonts w:ascii="Verdana" w:hAnsi="Verdana" w:cs="Arial"/>
                <w:b/>
              </w:rPr>
            </w:pPr>
            <w:r w:rsidRPr="007D3E33">
              <w:rPr>
                <w:rFonts w:ascii="Verdana" w:hAnsi="Verdana" w:cs="Arial"/>
                <w:b/>
              </w:rPr>
              <w:t>TOTAL</w:t>
            </w:r>
          </w:p>
        </w:tc>
        <w:tc>
          <w:tcPr>
            <w:tcW w:w="2126" w:type="dxa"/>
            <w:tcBorders>
              <w:top w:val="nil"/>
              <w:left w:val="nil"/>
              <w:bottom w:val="single" w:sz="12" w:space="0" w:color="C0C0C0"/>
              <w:right w:val="nil"/>
            </w:tcBorders>
            <w:shd w:val="clear" w:color="auto" w:fill="auto"/>
          </w:tcPr>
          <w:p w14:paraId="2C856039" w14:textId="77777777" w:rsidR="004B6D2E" w:rsidRPr="007D3E33" w:rsidRDefault="004B6D2E" w:rsidP="00E47340">
            <w:pPr>
              <w:rPr>
                <w:rFonts w:ascii="Verdana" w:hAnsi="Verdana" w:cs="Arial"/>
                <w:b/>
              </w:rPr>
            </w:pPr>
            <w:r w:rsidRPr="007D3E33">
              <w:rPr>
                <w:rFonts w:ascii="Verdana" w:hAnsi="Verdana" w:cs="Arial"/>
              </w:rPr>
              <w:t>==========</w:t>
            </w:r>
          </w:p>
        </w:tc>
      </w:tr>
      <w:tr w:rsidR="00E160C7" w:rsidRPr="007D3E33" w14:paraId="2C85603F" w14:textId="77777777" w:rsidTr="00E47340">
        <w:tc>
          <w:tcPr>
            <w:tcW w:w="2553" w:type="dxa"/>
            <w:tcBorders>
              <w:top w:val="single" w:sz="12" w:space="0" w:color="C0C0C0"/>
              <w:left w:val="nil"/>
              <w:bottom w:val="nil"/>
              <w:right w:val="nil"/>
            </w:tcBorders>
            <w:shd w:val="clear" w:color="auto" w:fill="auto"/>
          </w:tcPr>
          <w:p w14:paraId="2C85603B" w14:textId="77777777" w:rsidR="004B6D2E" w:rsidRPr="007D3E33" w:rsidRDefault="004B6D2E" w:rsidP="00E47340">
            <w:pPr>
              <w:rPr>
                <w:rFonts w:ascii="Verdana" w:hAnsi="Verdana" w:cs="Arial"/>
              </w:rPr>
            </w:pPr>
          </w:p>
        </w:tc>
        <w:tc>
          <w:tcPr>
            <w:tcW w:w="1984" w:type="dxa"/>
            <w:tcBorders>
              <w:top w:val="single" w:sz="12" w:space="0" w:color="C0C0C0"/>
              <w:left w:val="nil"/>
              <w:bottom w:val="nil"/>
              <w:right w:val="nil"/>
            </w:tcBorders>
            <w:shd w:val="clear" w:color="auto" w:fill="auto"/>
          </w:tcPr>
          <w:p w14:paraId="2C85603C" w14:textId="77777777" w:rsidR="004B6D2E" w:rsidRPr="007D3E33" w:rsidRDefault="004B6D2E" w:rsidP="00E47340">
            <w:pPr>
              <w:rPr>
                <w:rFonts w:ascii="Verdana" w:hAnsi="Verdana" w:cs="Arial"/>
              </w:rPr>
            </w:pPr>
          </w:p>
        </w:tc>
        <w:tc>
          <w:tcPr>
            <w:tcW w:w="2552" w:type="dxa"/>
            <w:gridSpan w:val="2"/>
            <w:tcBorders>
              <w:top w:val="single" w:sz="12" w:space="0" w:color="C0C0C0"/>
              <w:left w:val="nil"/>
              <w:bottom w:val="nil"/>
              <w:right w:val="nil"/>
            </w:tcBorders>
            <w:shd w:val="clear" w:color="auto" w:fill="auto"/>
          </w:tcPr>
          <w:p w14:paraId="2C85603D" w14:textId="77777777" w:rsidR="004B6D2E" w:rsidRPr="007D3E33" w:rsidRDefault="004B6D2E" w:rsidP="00E47340">
            <w:pPr>
              <w:rPr>
                <w:rFonts w:ascii="Verdana" w:hAnsi="Verdana" w:cs="Arial"/>
              </w:rPr>
            </w:pPr>
          </w:p>
        </w:tc>
        <w:tc>
          <w:tcPr>
            <w:tcW w:w="2126" w:type="dxa"/>
            <w:tcBorders>
              <w:top w:val="single" w:sz="12" w:space="0" w:color="C0C0C0"/>
              <w:left w:val="nil"/>
              <w:bottom w:val="nil"/>
              <w:right w:val="nil"/>
            </w:tcBorders>
            <w:shd w:val="clear" w:color="auto" w:fill="auto"/>
          </w:tcPr>
          <w:p w14:paraId="2C85603E" w14:textId="77777777" w:rsidR="004B6D2E" w:rsidRPr="007D3E33" w:rsidRDefault="004B6D2E" w:rsidP="00E47340">
            <w:pPr>
              <w:rPr>
                <w:rFonts w:ascii="Verdana" w:hAnsi="Verdana" w:cs="Arial"/>
              </w:rPr>
            </w:pPr>
          </w:p>
        </w:tc>
      </w:tr>
      <w:tr w:rsidR="00E160C7" w:rsidRPr="007D3E33" w14:paraId="2C856044" w14:textId="77777777" w:rsidTr="00E47340">
        <w:tc>
          <w:tcPr>
            <w:tcW w:w="2553" w:type="dxa"/>
            <w:tcBorders>
              <w:top w:val="nil"/>
              <w:left w:val="nil"/>
              <w:bottom w:val="single" w:sz="12" w:space="0" w:color="C0C0C0"/>
              <w:right w:val="nil"/>
            </w:tcBorders>
            <w:shd w:val="clear" w:color="auto" w:fill="auto"/>
          </w:tcPr>
          <w:p w14:paraId="2C856040" w14:textId="77777777" w:rsidR="004B6D2E" w:rsidRPr="007D3E33" w:rsidRDefault="004B6D2E" w:rsidP="00E47340">
            <w:pPr>
              <w:rPr>
                <w:rFonts w:ascii="Verdana" w:hAnsi="Verdana" w:cs="Arial"/>
              </w:rPr>
            </w:pPr>
            <w:r w:rsidRPr="007D3E33">
              <w:rPr>
                <w:rFonts w:ascii="Verdana" w:hAnsi="Verdana" w:cs="Arial"/>
              </w:rPr>
              <w:t>Goodwill</w:t>
            </w:r>
          </w:p>
        </w:tc>
        <w:tc>
          <w:tcPr>
            <w:tcW w:w="1984" w:type="dxa"/>
            <w:tcBorders>
              <w:top w:val="nil"/>
              <w:left w:val="nil"/>
              <w:bottom w:val="single" w:sz="12" w:space="0" w:color="C0C0C0"/>
              <w:right w:val="nil"/>
            </w:tcBorders>
            <w:shd w:val="clear" w:color="auto" w:fill="auto"/>
          </w:tcPr>
          <w:p w14:paraId="2C856041" w14:textId="77777777" w:rsidR="004B6D2E" w:rsidRPr="007D3E33" w:rsidRDefault="004B6D2E" w:rsidP="00E47340">
            <w:pPr>
              <w:rPr>
                <w:rFonts w:ascii="Verdana" w:hAnsi="Verdana" w:cs="Arial"/>
              </w:rPr>
            </w:pPr>
            <w:r w:rsidRPr="007D3E33">
              <w:rPr>
                <w:rFonts w:ascii="Verdana" w:hAnsi="Verdana" w:cs="Arial"/>
              </w:rPr>
              <w:t>__________</w:t>
            </w:r>
          </w:p>
        </w:tc>
        <w:tc>
          <w:tcPr>
            <w:tcW w:w="2552" w:type="dxa"/>
            <w:gridSpan w:val="2"/>
            <w:tcBorders>
              <w:top w:val="nil"/>
              <w:left w:val="nil"/>
              <w:bottom w:val="single" w:sz="12" w:space="0" w:color="C0C0C0"/>
              <w:right w:val="nil"/>
            </w:tcBorders>
            <w:shd w:val="clear" w:color="auto" w:fill="auto"/>
          </w:tcPr>
          <w:p w14:paraId="2C856042" w14:textId="77777777" w:rsidR="004B6D2E" w:rsidRPr="007D3E33" w:rsidRDefault="004B6D2E" w:rsidP="00E47340">
            <w:pPr>
              <w:rPr>
                <w:rFonts w:ascii="Verdana" w:hAnsi="Verdana" w:cs="Arial"/>
              </w:rPr>
            </w:pPr>
            <w:r w:rsidRPr="007D3E33">
              <w:rPr>
                <w:rFonts w:ascii="Verdana" w:hAnsi="Verdana" w:cs="Arial"/>
              </w:rPr>
              <w:t>Bank overdraft limit</w:t>
            </w:r>
          </w:p>
        </w:tc>
        <w:tc>
          <w:tcPr>
            <w:tcW w:w="2126" w:type="dxa"/>
            <w:tcBorders>
              <w:top w:val="nil"/>
              <w:left w:val="nil"/>
              <w:bottom w:val="single" w:sz="12" w:space="0" w:color="C0C0C0"/>
              <w:right w:val="nil"/>
            </w:tcBorders>
            <w:shd w:val="clear" w:color="auto" w:fill="auto"/>
          </w:tcPr>
          <w:p w14:paraId="2C856043" w14:textId="77777777" w:rsidR="004B6D2E" w:rsidRPr="007D3E33" w:rsidRDefault="004B6D2E" w:rsidP="00E47340">
            <w:pPr>
              <w:rPr>
                <w:rFonts w:ascii="Verdana" w:hAnsi="Verdana" w:cs="Arial"/>
              </w:rPr>
            </w:pPr>
            <w:r w:rsidRPr="007D3E33">
              <w:rPr>
                <w:rFonts w:ascii="Verdana" w:hAnsi="Verdana" w:cs="Arial"/>
              </w:rPr>
              <w:t>___________</w:t>
            </w:r>
          </w:p>
        </w:tc>
      </w:tr>
      <w:tr w:rsidR="00C104B8" w:rsidRPr="007D3E33" w14:paraId="2C856049" w14:textId="77777777" w:rsidTr="00E47340">
        <w:tc>
          <w:tcPr>
            <w:tcW w:w="2553" w:type="dxa"/>
            <w:tcBorders>
              <w:top w:val="nil"/>
              <w:left w:val="nil"/>
              <w:bottom w:val="nil"/>
              <w:right w:val="nil"/>
            </w:tcBorders>
            <w:shd w:val="clear" w:color="auto" w:fill="auto"/>
          </w:tcPr>
          <w:p w14:paraId="2C856045" w14:textId="77777777" w:rsidR="004B6D2E" w:rsidRPr="007D3E33" w:rsidRDefault="004B6D2E" w:rsidP="00E47340">
            <w:pPr>
              <w:rPr>
                <w:rFonts w:ascii="Verdana" w:hAnsi="Verdana" w:cs="Arial"/>
              </w:rPr>
            </w:pPr>
          </w:p>
        </w:tc>
        <w:tc>
          <w:tcPr>
            <w:tcW w:w="1984" w:type="dxa"/>
            <w:tcBorders>
              <w:top w:val="nil"/>
              <w:left w:val="nil"/>
              <w:bottom w:val="nil"/>
              <w:right w:val="nil"/>
            </w:tcBorders>
            <w:shd w:val="clear" w:color="auto" w:fill="auto"/>
          </w:tcPr>
          <w:p w14:paraId="2C856046" w14:textId="77777777" w:rsidR="004B6D2E" w:rsidRPr="007D3E33" w:rsidRDefault="004B6D2E" w:rsidP="00E47340">
            <w:pPr>
              <w:rPr>
                <w:rFonts w:ascii="Verdana" w:hAnsi="Verdana" w:cs="Arial"/>
              </w:rPr>
            </w:pPr>
          </w:p>
        </w:tc>
        <w:tc>
          <w:tcPr>
            <w:tcW w:w="2552" w:type="dxa"/>
            <w:gridSpan w:val="2"/>
            <w:tcBorders>
              <w:top w:val="nil"/>
              <w:left w:val="nil"/>
              <w:bottom w:val="nil"/>
              <w:right w:val="nil"/>
            </w:tcBorders>
            <w:shd w:val="clear" w:color="auto" w:fill="auto"/>
          </w:tcPr>
          <w:p w14:paraId="2C856047" w14:textId="77777777" w:rsidR="004B6D2E" w:rsidRPr="007D3E33" w:rsidRDefault="004B6D2E" w:rsidP="00E47340">
            <w:pPr>
              <w:rPr>
                <w:rFonts w:ascii="Verdana" w:hAnsi="Verdana" w:cs="Arial"/>
              </w:rPr>
            </w:pPr>
          </w:p>
        </w:tc>
        <w:tc>
          <w:tcPr>
            <w:tcW w:w="2126" w:type="dxa"/>
            <w:tcBorders>
              <w:top w:val="nil"/>
              <w:left w:val="nil"/>
              <w:bottom w:val="nil"/>
              <w:right w:val="nil"/>
            </w:tcBorders>
            <w:shd w:val="clear" w:color="auto" w:fill="auto"/>
          </w:tcPr>
          <w:p w14:paraId="2C856048" w14:textId="77777777" w:rsidR="004B6D2E" w:rsidRPr="007D3E33" w:rsidRDefault="004B6D2E" w:rsidP="00E47340">
            <w:pPr>
              <w:rPr>
                <w:rFonts w:ascii="Verdana" w:hAnsi="Verdana" w:cs="Arial"/>
              </w:rPr>
            </w:pPr>
          </w:p>
        </w:tc>
      </w:tr>
      <w:tr w:rsidR="00481641" w:rsidRPr="007D3E33" w14:paraId="2C85604E" w14:textId="77777777" w:rsidTr="00E47340">
        <w:tc>
          <w:tcPr>
            <w:tcW w:w="2553" w:type="dxa"/>
            <w:tcBorders>
              <w:top w:val="nil"/>
              <w:left w:val="nil"/>
              <w:bottom w:val="nil"/>
              <w:right w:val="nil"/>
            </w:tcBorders>
            <w:shd w:val="clear" w:color="auto" w:fill="auto"/>
          </w:tcPr>
          <w:p w14:paraId="2C85604A" w14:textId="77777777" w:rsidR="004B6D2E" w:rsidRPr="007D3E33" w:rsidRDefault="004B6D2E" w:rsidP="00E47340">
            <w:pPr>
              <w:rPr>
                <w:rFonts w:ascii="Verdana" w:hAnsi="Verdana" w:cs="Arial"/>
                <w:b/>
              </w:rPr>
            </w:pPr>
          </w:p>
        </w:tc>
        <w:tc>
          <w:tcPr>
            <w:tcW w:w="1984" w:type="dxa"/>
            <w:tcBorders>
              <w:top w:val="nil"/>
              <w:left w:val="nil"/>
              <w:bottom w:val="nil"/>
              <w:right w:val="nil"/>
            </w:tcBorders>
            <w:shd w:val="clear" w:color="auto" w:fill="auto"/>
          </w:tcPr>
          <w:p w14:paraId="2C85604B" w14:textId="77777777" w:rsidR="004B6D2E" w:rsidRPr="007D3E33" w:rsidRDefault="004B6D2E" w:rsidP="00E47340">
            <w:pPr>
              <w:rPr>
                <w:rFonts w:ascii="Verdana" w:hAnsi="Verdana" w:cs="Arial"/>
                <w:b/>
              </w:rPr>
            </w:pPr>
          </w:p>
        </w:tc>
        <w:tc>
          <w:tcPr>
            <w:tcW w:w="2552" w:type="dxa"/>
            <w:gridSpan w:val="2"/>
            <w:tcBorders>
              <w:top w:val="nil"/>
              <w:left w:val="nil"/>
              <w:bottom w:val="single" w:sz="12" w:space="0" w:color="C0C0C0"/>
              <w:right w:val="nil"/>
            </w:tcBorders>
            <w:shd w:val="clear" w:color="auto" w:fill="auto"/>
          </w:tcPr>
          <w:p w14:paraId="2C85604C" w14:textId="77777777" w:rsidR="004B6D2E" w:rsidRPr="007D3E33" w:rsidRDefault="004B6D2E" w:rsidP="00E47340">
            <w:pPr>
              <w:rPr>
                <w:rFonts w:ascii="Verdana" w:hAnsi="Verdana" w:cs="Arial"/>
                <w:b/>
              </w:rPr>
            </w:pPr>
            <w:r w:rsidRPr="007D3E33">
              <w:rPr>
                <w:rFonts w:ascii="Verdana" w:hAnsi="Verdana" w:cs="Arial"/>
                <w:b/>
              </w:rPr>
              <w:t>TOTAL</w:t>
            </w:r>
          </w:p>
        </w:tc>
        <w:tc>
          <w:tcPr>
            <w:tcW w:w="2126" w:type="dxa"/>
            <w:tcBorders>
              <w:top w:val="nil"/>
              <w:left w:val="nil"/>
              <w:bottom w:val="single" w:sz="12" w:space="0" w:color="C0C0C0"/>
              <w:right w:val="nil"/>
            </w:tcBorders>
            <w:shd w:val="clear" w:color="auto" w:fill="auto"/>
          </w:tcPr>
          <w:p w14:paraId="2C85604D" w14:textId="77777777" w:rsidR="004B6D2E" w:rsidRPr="007D3E33" w:rsidRDefault="004B6D2E" w:rsidP="00E47340">
            <w:pPr>
              <w:rPr>
                <w:rFonts w:ascii="Verdana" w:hAnsi="Verdana" w:cs="Arial"/>
                <w:b/>
              </w:rPr>
            </w:pPr>
            <w:r w:rsidRPr="007D3E33">
              <w:rPr>
                <w:rFonts w:ascii="Verdana" w:hAnsi="Verdana" w:cs="Arial"/>
                <w:b/>
              </w:rPr>
              <w:t>==========</w:t>
            </w:r>
          </w:p>
        </w:tc>
      </w:tr>
      <w:tr w:rsidR="00E160C7" w:rsidRPr="007D3E33" w14:paraId="2C856053" w14:textId="77777777" w:rsidTr="00E47340">
        <w:trPr>
          <w:trHeight w:val="486"/>
        </w:trPr>
        <w:tc>
          <w:tcPr>
            <w:tcW w:w="2553" w:type="dxa"/>
            <w:tcBorders>
              <w:top w:val="nil"/>
              <w:left w:val="nil"/>
              <w:bottom w:val="single" w:sz="12" w:space="0" w:color="C0C0C0"/>
              <w:right w:val="nil"/>
            </w:tcBorders>
            <w:shd w:val="clear" w:color="auto" w:fill="auto"/>
          </w:tcPr>
          <w:p w14:paraId="2C85604F" w14:textId="77777777" w:rsidR="004B6D2E" w:rsidRPr="007D3E33" w:rsidRDefault="004B6D2E" w:rsidP="00E47340">
            <w:pPr>
              <w:rPr>
                <w:rFonts w:ascii="Verdana" w:hAnsi="Verdana" w:cs="Arial"/>
              </w:rPr>
            </w:pPr>
            <w:r w:rsidRPr="007D3E33">
              <w:rPr>
                <w:rFonts w:ascii="Verdana" w:hAnsi="Verdana" w:cs="Arial"/>
                <w:noProof/>
              </w:rPr>
              <mc:AlternateContent>
                <mc:Choice Requires="wps">
                  <w:drawing>
                    <wp:anchor distT="0" distB="0" distL="114300" distR="114300" simplePos="0" relativeHeight="251658243" behindDoc="0" locked="0" layoutInCell="0" allowOverlap="1" wp14:anchorId="2C8560D3" wp14:editId="2C8560D4">
                      <wp:simplePos x="0" y="0"/>
                      <wp:positionH relativeFrom="column">
                        <wp:posOffset>457200</wp:posOffset>
                      </wp:positionH>
                      <wp:positionV relativeFrom="paragraph">
                        <wp:posOffset>146050</wp:posOffset>
                      </wp:positionV>
                      <wp:extent cx="2834640" cy="0"/>
                      <wp:effectExtent l="7620" t="13970" r="5715"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0F996" id="Straight Connector 10"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5pt" to="25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ygEAAHkDAAAOAAAAZHJzL2Uyb0RvYy54bWysU01v2zAMvQ/YfxB0X5xkbdEZcXpI1126&#10;LUC6H8BIsi1MFgVKiZN/P0r5aLfdhvkgiCL59N6jvHg4DE7sDUWLvpGzyVQK4xVq67tG/nh5+nAv&#10;RUzgNTj0ppFHE+XD8v27xRhqM8cenTYkGMTHegyN7FMKdVVF1ZsB4gSD8ZxskQZIHFJXaYKR0QdX&#10;zafTu2pE0oFQmRj59PGUlMuC37ZGpe9tG00SrpHMLZWVyrrNa7VcQN0RhN6qMw34BxYDWM+XXqEe&#10;IYHYkf0LarCKMGKbJgqHCtvWKlM0sJrZ9A81mx6CKVrYnBiuNsX/B6u+7dckrObZsT0eBp7RJhHY&#10;rk9ihd6zg0iCk+zUGGLNDSu/pqxVHfwmPKP6GYXHVQ++M4XxyzEwyix3VL+15CAGvm87fkXNNbBL&#10;WGw7tDRkSDZEHMp0jtfpmEMSig/n9x9v7m6YpbrkKqgvjYFi+mJwEHnTSGd9Ng5q2D/HlIlAfSnJ&#10;xx6frHNl+M6LsZGfbue3pSGiszonc1mkbrtyJPaQn0/5iirOvC0j3HldwHoD+vN5n8C6054vd/5s&#10;RtZ/cnKL+rimi0k838Ly/BbzA3obl+7XP2b5CwAA//8DAFBLAwQUAAYACAAAACEAnDFQFN0AAAAI&#10;AQAADwAAAGRycy9kb3ducmV2LnhtbEyPQU/DMAyF70j8h8hIXKYtXQdjKk0nBPTGZQPE1WtMW9E4&#10;XZNthV+PEQc4WfZ7ev5evh5dp440hNazgfksAUVcedtybeDluZyuQIWIbLHzTAY+KcC6OD/LMbP+&#10;xBs6bmOtJIRDhgaaGPtM61A15DDMfE8s2rsfHEZZh1rbAU8S7jqdJslSO2xZPjTY031D1cf24AyE&#10;8pX25dekmiRvi9pTun94ekRjLi/Gu1tQkcb4Z4YffEGHQph2/sA2qM7ATSpVooF0IVP06/nqCtTu&#10;96CLXP8vUHwDAAD//wMAUEsBAi0AFAAGAAgAAAAhALaDOJL+AAAA4QEAABMAAAAAAAAAAAAAAAAA&#10;AAAAAFtDb250ZW50X1R5cGVzXS54bWxQSwECLQAUAAYACAAAACEAOP0h/9YAAACUAQAACwAAAAAA&#10;AAAAAAAAAAAvAQAAX3JlbHMvLnJlbHNQSwECLQAUAAYACAAAACEAlo/v18oBAAB5AwAADgAAAAAA&#10;AAAAAAAAAAAuAgAAZHJzL2Uyb0RvYy54bWxQSwECLQAUAAYACAAAACEAnDFQFN0AAAAIAQAADwAA&#10;AAAAAAAAAAAAAAAkBAAAZHJzL2Rvd25yZXYueG1sUEsFBgAAAAAEAAQA8wAAAC4FAAAAAA==&#10;" o:allowincell="f"/>
                  </w:pict>
                </mc:Fallback>
              </mc:AlternateContent>
            </w:r>
            <w:r w:rsidRPr="007D3E33">
              <w:rPr>
                <w:rFonts w:ascii="Verdana" w:hAnsi="Verdana" w:cs="Arial"/>
              </w:rPr>
              <w:t>Signed</w:t>
            </w:r>
          </w:p>
        </w:tc>
        <w:tc>
          <w:tcPr>
            <w:tcW w:w="1984" w:type="dxa"/>
            <w:tcBorders>
              <w:top w:val="nil"/>
              <w:left w:val="nil"/>
              <w:bottom w:val="single" w:sz="12" w:space="0" w:color="C0C0C0"/>
              <w:right w:val="nil"/>
            </w:tcBorders>
            <w:shd w:val="clear" w:color="auto" w:fill="auto"/>
          </w:tcPr>
          <w:p w14:paraId="2C856050" w14:textId="77777777" w:rsidR="004B6D2E" w:rsidRPr="007D3E33" w:rsidRDefault="004B6D2E" w:rsidP="00E47340">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2C856051" w14:textId="77777777" w:rsidR="004B6D2E" w:rsidRPr="007D3E33" w:rsidRDefault="004B6D2E" w:rsidP="00E47340">
            <w:pPr>
              <w:rPr>
                <w:rFonts w:ascii="Verdana" w:hAnsi="Verdana" w:cs="Arial"/>
              </w:rPr>
            </w:pPr>
          </w:p>
        </w:tc>
        <w:tc>
          <w:tcPr>
            <w:tcW w:w="2126" w:type="dxa"/>
            <w:tcBorders>
              <w:top w:val="nil"/>
              <w:left w:val="nil"/>
              <w:bottom w:val="single" w:sz="12" w:space="0" w:color="C0C0C0"/>
              <w:right w:val="nil"/>
            </w:tcBorders>
            <w:shd w:val="clear" w:color="auto" w:fill="auto"/>
          </w:tcPr>
          <w:p w14:paraId="2C856052" w14:textId="77777777" w:rsidR="004B6D2E" w:rsidRPr="007D3E33" w:rsidRDefault="004B6D2E" w:rsidP="00E47340">
            <w:pPr>
              <w:rPr>
                <w:rFonts w:ascii="Verdana" w:hAnsi="Verdana" w:cs="Arial"/>
              </w:rPr>
            </w:pPr>
          </w:p>
        </w:tc>
      </w:tr>
      <w:tr w:rsidR="00E160C7" w:rsidRPr="007D3E33" w14:paraId="2C856058" w14:textId="77777777" w:rsidTr="00E47340">
        <w:trPr>
          <w:trHeight w:val="407"/>
        </w:trPr>
        <w:tc>
          <w:tcPr>
            <w:tcW w:w="2553" w:type="dxa"/>
            <w:tcBorders>
              <w:top w:val="nil"/>
              <w:left w:val="nil"/>
              <w:bottom w:val="single" w:sz="12" w:space="0" w:color="C0C0C0"/>
              <w:right w:val="nil"/>
            </w:tcBorders>
            <w:shd w:val="clear" w:color="auto" w:fill="auto"/>
          </w:tcPr>
          <w:p w14:paraId="2C856054" w14:textId="77777777" w:rsidR="004B6D2E" w:rsidRPr="007D3E33" w:rsidRDefault="004B6D2E" w:rsidP="00E47340">
            <w:pPr>
              <w:rPr>
                <w:rFonts w:ascii="Verdana" w:hAnsi="Verdana" w:cs="Arial"/>
              </w:rPr>
            </w:pPr>
            <w:r w:rsidRPr="007D3E33">
              <w:rPr>
                <w:rFonts w:ascii="Verdana" w:hAnsi="Verdana" w:cs="Arial"/>
                <w:noProof/>
              </w:rPr>
              <mc:AlternateContent>
                <mc:Choice Requires="wps">
                  <w:drawing>
                    <wp:anchor distT="0" distB="0" distL="114300" distR="114300" simplePos="0" relativeHeight="251658244" behindDoc="0" locked="0" layoutInCell="0" allowOverlap="1" wp14:anchorId="2C8560D5" wp14:editId="2C8560D6">
                      <wp:simplePos x="0" y="0"/>
                      <wp:positionH relativeFrom="column">
                        <wp:posOffset>457200</wp:posOffset>
                      </wp:positionH>
                      <wp:positionV relativeFrom="paragraph">
                        <wp:posOffset>153670</wp:posOffset>
                      </wp:positionV>
                      <wp:extent cx="2834640" cy="0"/>
                      <wp:effectExtent l="7620" t="6350" r="5715"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8F823" id="Straight Connector 9"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1pt" to="259.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TRyQEAAHcDAAAOAAAAZHJzL2Uyb0RvYy54bWysU8tu2zAQvBfoPxC817LdJEgEyzk4TS9p&#10;a8DpB6xJSiJKcYklbdl/3yX9aNreiupAcF/DndnV4vEwOLE3FC36Rs4mUymMV6it7xr5/fX5w70U&#10;MYHX4NCbRh5NlI/L9+8WY6jNHHt02pBgEB/rMTSyTynUVRVVbwaIEwzGc7BFGiCxSV2lCUZGH1w1&#10;n07vqhFJB0JlYmTv0ykolwW/bY1K39o2miRcI7m3VE4q5zaf1XIBdUcQeqvObcA/dDGA9fzoFeoJ&#10;Eogd2b+gBqsII7ZponCosG2tMoUDs5lN/2Cz6SGYwoXFieEqU/x/sOrrfk3C6kY+SOFh4BFtEoHt&#10;+iRW6D0LiCQesk5jiDWnr/yaMlN18JvwgupHFB5XPfjOlH5fj4FBZrmi+q0kGzHwa9vxC2rOgV3C&#10;ItqhpSFDshziUGZzvM7GHJJQ7Jzff7y5u+ERqkusgvpSGCimzwYHkS+NdNZn2aCG/UtMuRGoLynZ&#10;7fHZOldG77wYmfvt/LYURHRW52BOi9RtV47EHvLylK+w4sjbNMKd1wWsN6A/ne8JrDvd+XHnz2Jk&#10;/iclt6iPa7qIxNMtXZ43Ma/PW7tU//pflj8BAAD//wMAUEsDBBQABgAIAAAAIQBKVwJE3QAAAAgB&#10;AAAPAAAAZHJzL2Rvd25yZXYueG1sTI/NTsMwEITvSLyDtUhcqtapKaVK41QIyI1LfxDXbbwkUeN1&#10;Grtt4Okx4gDH2VnNfJOtBtuKM/W+caxhOklAEJfONFxp2G2L8QKED8gGW8ek4ZM8rPLrqwxT4y68&#10;pvMmVCKGsE9RQx1Cl0rpy5os+onriKP34XqLIcq+kqbHSwy3rVRJMpcWG44NNXb0VFN52JysBl+8&#10;0bH4GpWj5P2ucqSOz68vqPXtzfC4BBFoCH/P8IMf0SGPTHt3YuNFq+FBxSlBg5opENG/ny5mIPa/&#10;B5ln8v+A/BsAAP//AwBQSwECLQAUAAYACAAAACEAtoM4kv4AAADhAQAAEwAAAAAAAAAAAAAAAAAA&#10;AAAAW0NvbnRlbnRfVHlwZXNdLnhtbFBLAQItABQABgAIAAAAIQA4/SH/1gAAAJQBAAALAAAAAAAA&#10;AAAAAAAAAC8BAABfcmVscy8ucmVsc1BLAQItABQABgAIAAAAIQBpCJTRyQEAAHcDAAAOAAAAAAAA&#10;AAAAAAAAAC4CAABkcnMvZTJvRG9jLnhtbFBLAQItABQABgAIAAAAIQBKVwJE3QAAAAgBAAAPAAAA&#10;AAAAAAAAAAAAACMEAABkcnMvZG93bnJldi54bWxQSwUGAAAAAAQABADzAAAALQUAAAAA&#10;" o:allowincell="f"/>
                  </w:pict>
                </mc:Fallback>
              </mc:AlternateContent>
            </w:r>
            <w:r w:rsidRPr="007D3E33">
              <w:rPr>
                <w:rFonts w:ascii="Verdana" w:hAnsi="Verdana" w:cs="Arial"/>
              </w:rPr>
              <w:t>Date</w:t>
            </w:r>
          </w:p>
        </w:tc>
        <w:tc>
          <w:tcPr>
            <w:tcW w:w="1984" w:type="dxa"/>
            <w:tcBorders>
              <w:top w:val="nil"/>
              <w:left w:val="nil"/>
              <w:bottom w:val="single" w:sz="12" w:space="0" w:color="C0C0C0"/>
              <w:right w:val="nil"/>
            </w:tcBorders>
            <w:shd w:val="clear" w:color="auto" w:fill="auto"/>
          </w:tcPr>
          <w:p w14:paraId="2C856055" w14:textId="77777777" w:rsidR="004B6D2E" w:rsidRPr="007D3E33" w:rsidRDefault="004B6D2E" w:rsidP="00E47340">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2C856056" w14:textId="77777777" w:rsidR="004B6D2E" w:rsidRPr="007D3E33" w:rsidRDefault="004B6D2E" w:rsidP="00E47340">
            <w:pPr>
              <w:rPr>
                <w:rFonts w:ascii="Verdana" w:hAnsi="Verdana" w:cs="Arial"/>
              </w:rPr>
            </w:pPr>
          </w:p>
        </w:tc>
        <w:tc>
          <w:tcPr>
            <w:tcW w:w="2126" w:type="dxa"/>
            <w:tcBorders>
              <w:top w:val="nil"/>
              <w:left w:val="nil"/>
              <w:bottom w:val="single" w:sz="12" w:space="0" w:color="C0C0C0"/>
              <w:right w:val="nil"/>
            </w:tcBorders>
            <w:shd w:val="clear" w:color="auto" w:fill="auto"/>
          </w:tcPr>
          <w:p w14:paraId="2C856057" w14:textId="77777777" w:rsidR="004B6D2E" w:rsidRPr="007D3E33" w:rsidRDefault="004B6D2E" w:rsidP="00E47340">
            <w:pPr>
              <w:rPr>
                <w:rFonts w:ascii="Verdana" w:hAnsi="Verdana" w:cs="Arial"/>
              </w:rPr>
            </w:pPr>
          </w:p>
        </w:tc>
      </w:tr>
    </w:tbl>
    <w:p w14:paraId="2C856059" w14:textId="77777777" w:rsidR="004B6D2E" w:rsidRPr="007D3E33" w:rsidRDefault="004B6D2E" w:rsidP="004B6D2E">
      <w:pPr>
        <w:pStyle w:val="QuestionnoteChar1CharChar1"/>
      </w:pPr>
    </w:p>
    <w:p w14:paraId="2C85605A" w14:textId="77777777" w:rsidR="004B6D2E" w:rsidRPr="007D3E33" w:rsidRDefault="004B6D2E" w:rsidP="004B6D2E">
      <w:pPr>
        <w:pStyle w:val="QuestionnoteChar1CharChar1"/>
      </w:pPr>
    </w:p>
    <w:p w14:paraId="2C85605B" w14:textId="77777777" w:rsidR="0076259B" w:rsidRPr="007D3E33" w:rsidRDefault="0076259B" w:rsidP="0076259B">
      <w:pPr>
        <w:spacing w:before="0"/>
        <w:ind w:left="227" w:right="737" w:hanging="227"/>
        <w:rPr>
          <w:rFonts w:ascii="Verdana" w:hAnsi="Verdana"/>
          <w:sz w:val="18"/>
          <w:szCs w:val="18"/>
        </w:rPr>
      </w:pPr>
    </w:p>
    <w:p w14:paraId="2C85605C" w14:textId="77777777" w:rsidR="0076259B" w:rsidRPr="007D3E33" w:rsidRDefault="0076259B" w:rsidP="0076259B">
      <w:pPr>
        <w:spacing w:before="0"/>
        <w:ind w:left="227" w:right="737" w:hanging="227"/>
        <w:rPr>
          <w:rFonts w:ascii="Book Antiqua" w:hAnsi="Book Antiqua"/>
        </w:rPr>
      </w:pPr>
    </w:p>
    <w:p w14:paraId="2C85605D" w14:textId="77777777" w:rsidR="0076259B" w:rsidRPr="007D3E33" w:rsidRDefault="0076259B" w:rsidP="00A117E6">
      <w:pPr>
        <w:pStyle w:val="Qsheading1"/>
        <w:spacing w:before="0" w:after="0"/>
        <w:rPr>
          <w:rFonts w:ascii="Verdana" w:hAnsi="Verdana"/>
          <w:szCs w:val="22"/>
        </w:rPr>
      </w:pPr>
      <w:r w:rsidRPr="007D3E33">
        <w:rPr>
          <w:rFonts w:ascii="Verdana" w:hAnsi="Verdana"/>
          <w:szCs w:val="22"/>
        </w:rPr>
        <w:lastRenderedPageBreak/>
        <w:t>Limited Liability Partnership</w:t>
      </w:r>
    </w:p>
    <w:p w14:paraId="2C85605E" w14:textId="77777777" w:rsidR="0076259B" w:rsidRPr="007D3E33" w:rsidRDefault="0076259B" w:rsidP="0076259B">
      <w:pPr>
        <w:pStyle w:val="QuestionChar"/>
        <w:rPr>
          <w:rFonts w:ascii="Verdana" w:hAnsi="Verdana"/>
          <w:b/>
          <w:bCs/>
        </w:rPr>
      </w:pPr>
      <w:r w:rsidRPr="007D3E33">
        <w:rPr>
          <w:rFonts w:ascii="Verdana" w:hAnsi="Verdana"/>
          <w:b/>
          <w:bCs/>
        </w:rPr>
        <w:tab/>
        <w:t>8.1</w:t>
      </w:r>
      <w:r w:rsidR="00772940">
        <w:rPr>
          <w:rFonts w:ascii="Verdana" w:hAnsi="Verdana"/>
          <w:b/>
          <w:bCs/>
        </w:rPr>
        <w:t>4</w:t>
      </w:r>
      <w:r w:rsidRPr="007D3E33">
        <w:rPr>
          <w:rFonts w:ascii="Verdana" w:hAnsi="Verdana"/>
          <w:b/>
          <w:bCs/>
        </w:rPr>
        <w:tab/>
        <w:t>You must state the amounts of the different sources of the applicant firm's capital</w:t>
      </w:r>
    </w:p>
    <w:p w14:paraId="2C85605F" w14:textId="77777777" w:rsidR="004B6D2E" w:rsidRPr="007D3E33" w:rsidRDefault="004B6D2E" w:rsidP="004B6D2E">
      <w:pPr>
        <w:pStyle w:val="QuestionnoteChar1CharChar1"/>
        <w:spacing w:after="0"/>
        <w:rPr>
          <w:rFonts w:ascii="Verdana" w:hAnsi="Verdana"/>
        </w:rPr>
      </w:pPr>
      <w:r w:rsidRPr="007D3E33">
        <w:rPr>
          <w:rFonts w:ascii="Verdana" w:hAnsi="Verdana"/>
        </w:rPr>
        <w:t xml:space="preserve">An LLP is a vehicle incorporated under the Limited Liability Partnership Act 2000, which limits the liability of each of the partners to their respective capital contributions. </w:t>
      </w:r>
    </w:p>
    <w:p w14:paraId="2C856060" w14:textId="77777777" w:rsidR="004B6D2E" w:rsidRPr="007D3E33" w:rsidRDefault="004B6D2E" w:rsidP="004B6D2E">
      <w:pPr>
        <w:pStyle w:val="QuestionnoteChar1CharChar1"/>
        <w:spacing w:after="0"/>
        <w:rPr>
          <w:rFonts w:ascii="Verdana" w:hAnsi="Verdana"/>
        </w:rPr>
      </w:pPr>
      <w:r w:rsidRPr="007D3E33">
        <w:rPr>
          <w:rFonts w:ascii="Verdana" w:hAnsi="Verdana"/>
        </w:rPr>
        <w:t>You must tell us how the capital in the partnership is sourced.  Capital is the money or property or other assets owned in by the business.  The different types of sources are described below:</w:t>
      </w:r>
    </w:p>
    <w:p w14:paraId="2C856061" w14:textId="77777777" w:rsidR="004B6D2E" w:rsidRPr="007D3E33" w:rsidRDefault="004B6D2E" w:rsidP="004B6D2E">
      <w:pPr>
        <w:pStyle w:val="QuestionnoteChar1CharChar1"/>
        <w:numPr>
          <w:ilvl w:val="0"/>
          <w:numId w:val="28"/>
        </w:numPr>
        <w:rPr>
          <w:rFonts w:ascii="Verdana" w:hAnsi="Verdana"/>
        </w:rPr>
      </w:pPr>
      <w:r w:rsidRPr="007D3E33">
        <w:rPr>
          <w:rFonts w:ascii="Verdana" w:hAnsi="Verdana"/>
        </w:rPr>
        <w:t>Members' capital agreement.  This is the legal agreement between the members of the LLP, showing the make-up and value of the capital that they have invested in the LLP.</w:t>
      </w:r>
    </w:p>
    <w:p w14:paraId="2C856062" w14:textId="77777777" w:rsidR="004B6D2E" w:rsidRPr="007D3E33" w:rsidRDefault="004B6D2E" w:rsidP="004B6D2E">
      <w:pPr>
        <w:pStyle w:val="QuestionnoteChar1CharChar1"/>
        <w:numPr>
          <w:ilvl w:val="0"/>
          <w:numId w:val="28"/>
        </w:numPr>
        <w:rPr>
          <w:rFonts w:ascii="Verdana" w:hAnsi="Verdana"/>
        </w:rPr>
      </w:pPr>
      <w:r w:rsidRPr="007D3E33">
        <w:rPr>
          <w:rFonts w:ascii="Verdana" w:hAnsi="Verdana"/>
        </w:rPr>
        <w:t>Members' reserves.  These are the past earnings of the applicant firm that have been retained by it on its balance sheet.</w:t>
      </w:r>
    </w:p>
    <w:p w14:paraId="2C856063" w14:textId="77777777" w:rsidR="004B6D2E" w:rsidRPr="007D3E33" w:rsidRDefault="004B6D2E" w:rsidP="004B6D2E">
      <w:pPr>
        <w:pStyle w:val="QuestionnoteChar1CharChar1"/>
        <w:numPr>
          <w:ilvl w:val="0"/>
          <w:numId w:val="28"/>
        </w:numPr>
        <w:rPr>
          <w:rFonts w:ascii="Verdana" w:hAnsi="Verdana"/>
        </w:rPr>
      </w:pPr>
      <w:r w:rsidRPr="007D3E33">
        <w:rPr>
          <w:rFonts w:ascii="Verdana" w:hAnsi="Verdana"/>
        </w:rPr>
        <w:t>Subordinated loan.  These are loans that rank below other unsubordinated debt in the queue for repayment if the applicant firm is wound up.  They can only count as part of your capital if they satisfy the conditions laid down in the relevant prudential rules in our Handbook. (We require more details about subordinated loans in Question 3.13.</w:t>
      </w:r>
    </w:p>
    <w:p w14:paraId="2C856064" w14:textId="77777777" w:rsidR="004B6D2E" w:rsidRPr="007D3E33" w:rsidRDefault="004B6D2E" w:rsidP="004B6D2E">
      <w:pPr>
        <w:pStyle w:val="QuestionnoteChar1CharChar1"/>
        <w:spacing w:after="0"/>
        <w:rPr>
          <w:rFonts w:ascii="Verdana" w:hAnsi="Verdana"/>
        </w:rPr>
      </w:pPr>
    </w:p>
    <w:p w14:paraId="2C856065" w14:textId="77777777" w:rsidR="004B6D2E" w:rsidRPr="007D3E33" w:rsidRDefault="004B6D2E" w:rsidP="004B6D2E">
      <w:pPr>
        <w:pStyle w:val="QuestionnoteChar1CharChar1"/>
        <w:spacing w:after="0"/>
        <w:rPr>
          <w:rFonts w:ascii="Verdana" w:hAnsi="Verdana"/>
        </w:rPr>
      </w:pPr>
      <w:r w:rsidRPr="007D3E33">
        <w:rPr>
          <w:rFonts w:ascii="Verdana" w:hAnsi="Verdana"/>
        </w:rPr>
        <w:t>Where assets are included in the applicant's financial resources and they are subject to depreciation, this should be taken into account when calculating the value of those assets.</w:t>
      </w:r>
    </w:p>
    <w:p w14:paraId="2C856066" w14:textId="77777777" w:rsidR="0076259B" w:rsidRPr="007D3E33" w:rsidRDefault="0076259B" w:rsidP="0076259B">
      <w:pPr>
        <w:pStyle w:val="QuestionChar"/>
        <w:rPr>
          <w:rFonts w:ascii="Verdana" w:hAnsi="Verdana"/>
          <w:b/>
          <w:bCs/>
        </w:rPr>
      </w:pPr>
      <w:r w:rsidRPr="007D3E33">
        <w:rPr>
          <w:rFonts w:ascii="Verdana" w:hAnsi="Verdana"/>
          <w:b/>
          <w:bCs/>
        </w:rPr>
        <w:tab/>
        <w:t>8.1</w:t>
      </w:r>
      <w:r w:rsidR="00772940">
        <w:rPr>
          <w:rFonts w:ascii="Verdana" w:hAnsi="Verdana"/>
          <w:b/>
          <w:bCs/>
        </w:rPr>
        <w:t>5</w:t>
      </w:r>
      <w:r w:rsidRPr="007D3E33">
        <w:rPr>
          <w:rFonts w:ascii="Verdana" w:hAnsi="Verdana"/>
          <w:b/>
          <w:bCs/>
        </w:rPr>
        <w:tab/>
        <w:t>You must attach the following:</w:t>
      </w:r>
    </w:p>
    <w:p w14:paraId="2C856067" w14:textId="77777777" w:rsidR="004B6D2E" w:rsidRPr="007D3E33" w:rsidRDefault="004B6D2E" w:rsidP="004B6D2E">
      <w:pPr>
        <w:pStyle w:val="QuestionnoteChar1CharChar1"/>
        <w:spacing w:after="0"/>
        <w:rPr>
          <w:rFonts w:ascii="Verdana" w:hAnsi="Verdana"/>
        </w:rPr>
      </w:pPr>
      <w:r w:rsidRPr="007D3E33">
        <w:rPr>
          <w:rFonts w:ascii="Verdana" w:hAnsi="Verdana"/>
        </w:rPr>
        <w:t>A copy of the members' capital agreement with this form.  For an example of a members’ capital agreement, please see the next page.</w:t>
      </w:r>
    </w:p>
    <w:p w14:paraId="2C856068" w14:textId="77777777" w:rsidR="004B6D2E" w:rsidRPr="007D3E33" w:rsidRDefault="004B6D2E" w:rsidP="004B6D2E">
      <w:pPr>
        <w:pStyle w:val="Qsheading1"/>
        <w:spacing w:before="0" w:after="0"/>
        <w:rPr>
          <w:rFonts w:ascii="Verdana" w:hAnsi="Verdana"/>
          <w:szCs w:val="22"/>
        </w:rPr>
      </w:pPr>
      <w:r w:rsidRPr="007D3E33">
        <w:rPr>
          <w:rFonts w:ascii="Verdana" w:hAnsi="Verdana"/>
        </w:rPr>
        <w:br w:type="page"/>
      </w:r>
      <w:r w:rsidRPr="007D3E33">
        <w:rPr>
          <w:rFonts w:ascii="Verdana" w:hAnsi="Verdana"/>
          <w:szCs w:val="22"/>
        </w:rPr>
        <w:lastRenderedPageBreak/>
        <w:t>Members’ Capital Agreement</w:t>
      </w:r>
    </w:p>
    <w:p w14:paraId="2C856069" w14:textId="77777777" w:rsidR="004B6D2E" w:rsidRPr="007D3E33" w:rsidRDefault="004B6D2E" w:rsidP="004B6D2E">
      <w:pPr>
        <w:pStyle w:val="Qsheading1"/>
        <w:rPr>
          <w:rFonts w:ascii="Book Antiqua" w:hAnsi="Book Antiqua"/>
        </w:rPr>
      </w:pPr>
    </w:p>
    <w:p w14:paraId="2C85606A" w14:textId="77777777" w:rsidR="004B6D2E" w:rsidRPr="007D3E33" w:rsidRDefault="004B6D2E" w:rsidP="004B6D2E">
      <w:pPr>
        <w:pStyle w:val="Title"/>
        <w:ind w:hanging="1418"/>
        <w:rPr>
          <w:rFonts w:ascii="Verdana" w:hAnsi="Verdana"/>
        </w:rPr>
      </w:pPr>
      <w:r w:rsidRPr="007D3E33">
        <w:rPr>
          <w:rFonts w:ascii="Verdana" w:hAnsi="Verdana"/>
          <w:color w:val="FF0000"/>
        </w:rPr>
        <w:t>XYZ</w:t>
      </w:r>
      <w:r w:rsidRPr="007D3E33">
        <w:rPr>
          <w:rFonts w:ascii="Verdana" w:hAnsi="Verdana"/>
        </w:rPr>
        <w:t xml:space="preserve"> LLP </w:t>
      </w:r>
    </w:p>
    <w:p w14:paraId="2C85606B" w14:textId="77777777" w:rsidR="004B6D2E" w:rsidRPr="007D3E33" w:rsidRDefault="004B6D2E" w:rsidP="004B6D2E">
      <w:pPr>
        <w:ind w:hanging="1418"/>
        <w:jc w:val="center"/>
        <w:rPr>
          <w:rFonts w:ascii="Verdana" w:hAnsi="Verdana"/>
          <w:b/>
          <w:u w:val="single"/>
        </w:rPr>
      </w:pPr>
      <w:r w:rsidRPr="007D3E33">
        <w:rPr>
          <w:rFonts w:ascii="Verdana" w:hAnsi="Verdana"/>
          <w:b/>
          <w:u w:val="single"/>
        </w:rPr>
        <w:t>EXAMPLE OF A MEMBERS' CAPITAL AGREEMENT</w:t>
      </w:r>
    </w:p>
    <w:p w14:paraId="2C85606C" w14:textId="77777777" w:rsidR="004B6D2E" w:rsidRPr="007D3E33" w:rsidRDefault="004B6D2E" w:rsidP="004B6D2E">
      <w:pPr>
        <w:ind w:hanging="1418"/>
        <w:jc w:val="center"/>
        <w:rPr>
          <w:rFonts w:ascii="Verdana" w:hAnsi="Verdana"/>
          <w:b/>
          <w:u w:val="single"/>
        </w:rPr>
      </w:pPr>
    </w:p>
    <w:p w14:paraId="2C85606D" w14:textId="77777777" w:rsidR="004B6D2E" w:rsidRPr="007D3E33" w:rsidRDefault="004B6D2E" w:rsidP="004B6D2E">
      <w:pPr>
        <w:numPr>
          <w:ilvl w:val="0"/>
          <w:numId w:val="29"/>
        </w:numPr>
        <w:tabs>
          <w:tab w:val="clear" w:pos="360"/>
          <w:tab w:val="num" w:pos="0"/>
        </w:tabs>
        <w:spacing w:before="0" w:line="240" w:lineRule="auto"/>
        <w:ind w:left="0" w:hanging="426"/>
        <w:rPr>
          <w:rFonts w:ascii="Verdana" w:hAnsi="Verdana"/>
          <w:b/>
        </w:rPr>
      </w:pPr>
      <w:r w:rsidRPr="007D3E33">
        <w:rPr>
          <w:rFonts w:ascii="Verdana" w:hAnsi="Verdana"/>
          <w:b/>
        </w:rPr>
        <w:t>IPRU (INV) sets out the financial resources requirements.</w:t>
      </w:r>
    </w:p>
    <w:p w14:paraId="2C85606E" w14:textId="77777777" w:rsidR="004B6D2E" w:rsidRPr="007D3E33" w:rsidRDefault="004B6D2E" w:rsidP="004B6D2E">
      <w:pPr>
        <w:numPr>
          <w:ilvl w:val="0"/>
          <w:numId w:val="29"/>
        </w:numPr>
        <w:tabs>
          <w:tab w:val="clear" w:pos="360"/>
          <w:tab w:val="num" w:pos="0"/>
        </w:tabs>
        <w:spacing w:before="0" w:line="240" w:lineRule="auto"/>
        <w:ind w:left="0" w:hanging="426"/>
        <w:rPr>
          <w:rFonts w:ascii="Verdana" w:hAnsi="Verdana"/>
          <w:b/>
        </w:rPr>
      </w:pPr>
      <w:r w:rsidRPr="007D3E33">
        <w:rPr>
          <w:rFonts w:ascii="Verdana" w:hAnsi="Verdana"/>
          <w:b/>
          <w:color w:val="FF0000"/>
        </w:rPr>
        <w:t>XYZ LLP</w:t>
      </w:r>
      <w:r w:rsidRPr="007D3E33">
        <w:rPr>
          <w:rFonts w:ascii="Verdana" w:hAnsi="Verdana"/>
          <w:b/>
        </w:rPr>
        <w:t xml:space="preserve"> will meet these requirements as the Members of the LLP will transfer into the LLP the following assets as long-term capital:</w:t>
      </w:r>
    </w:p>
    <w:p w14:paraId="2C85606F" w14:textId="77777777" w:rsidR="004B6D2E" w:rsidRPr="007D3E33" w:rsidRDefault="004B6D2E" w:rsidP="004B6D2E">
      <w:pPr>
        <w:ind w:hanging="1418"/>
        <w:rPr>
          <w:rFonts w:ascii="Verdana" w:hAnsi="Verdana"/>
          <w:b/>
        </w:rPr>
      </w:pPr>
      <w:r w:rsidRPr="007D3E33">
        <w:rPr>
          <w:rFonts w:ascii="Verdana" w:hAnsi="Verdana"/>
          <w:b/>
        </w:rPr>
        <w:t xml:space="preserve"> £</w:t>
      </w:r>
    </w:p>
    <w:p w14:paraId="2C856070" w14:textId="77777777" w:rsidR="004B6D2E" w:rsidRPr="007D3E33" w:rsidRDefault="004B6D2E" w:rsidP="004B6D2E">
      <w:pPr>
        <w:ind w:hanging="1418"/>
        <w:rPr>
          <w:rFonts w:ascii="Verdana" w:hAnsi="Verdana"/>
          <w:b/>
        </w:rPr>
      </w:pPr>
    </w:p>
    <w:p w14:paraId="2C856071" w14:textId="77777777" w:rsidR="004B6D2E" w:rsidRPr="007D3E33" w:rsidRDefault="004B6D2E" w:rsidP="004B6D2E">
      <w:pPr>
        <w:ind w:hanging="1418"/>
        <w:rPr>
          <w:rFonts w:ascii="Verdana" w:hAnsi="Verdana"/>
          <w:b/>
        </w:rPr>
      </w:pPr>
      <w:r w:rsidRPr="007D3E33">
        <w:rPr>
          <w:rFonts w:ascii="Verdana" w:hAnsi="Verdana"/>
          <w:b/>
        </w:rPr>
        <w:t>Cash</w:t>
      </w:r>
      <w:r w:rsidRPr="007D3E33">
        <w:rPr>
          <w:rFonts w:ascii="Verdana" w:hAnsi="Verdana"/>
          <w:b/>
        </w:rPr>
        <w:tab/>
      </w:r>
      <w:r w:rsidRPr="007D3E33">
        <w:rPr>
          <w:rFonts w:ascii="Verdana" w:hAnsi="Verdana"/>
          <w:b/>
        </w:rPr>
        <w:tab/>
      </w:r>
      <w:r w:rsidRPr="007D3E33">
        <w:rPr>
          <w:rFonts w:ascii="Verdana" w:hAnsi="Verdana"/>
          <w:b/>
        </w:rPr>
        <w:tab/>
      </w:r>
      <w:r w:rsidRPr="007D3E33">
        <w:rPr>
          <w:rFonts w:ascii="Verdana" w:hAnsi="Verdana"/>
          <w:b/>
        </w:rPr>
        <w:tab/>
      </w:r>
      <w:r w:rsidRPr="007D3E33">
        <w:rPr>
          <w:rFonts w:ascii="Verdana" w:hAnsi="Verdana"/>
          <w:b/>
        </w:rPr>
        <w:tab/>
      </w:r>
    </w:p>
    <w:p w14:paraId="2C856072" w14:textId="77777777" w:rsidR="004B6D2E" w:rsidRPr="007D3E33" w:rsidRDefault="004B6D2E" w:rsidP="004B6D2E">
      <w:pPr>
        <w:ind w:hanging="1418"/>
        <w:rPr>
          <w:rFonts w:ascii="Verdana" w:hAnsi="Verdana"/>
          <w:b/>
        </w:rPr>
      </w:pPr>
    </w:p>
    <w:p w14:paraId="2C856073" w14:textId="77777777" w:rsidR="004B6D2E" w:rsidRPr="007D3E33" w:rsidRDefault="004B6D2E" w:rsidP="004B6D2E">
      <w:pPr>
        <w:ind w:hanging="1418"/>
        <w:rPr>
          <w:rFonts w:ascii="Verdana" w:hAnsi="Verdana"/>
          <w:b/>
        </w:rPr>
      </w:pPr>
      <w:r w:rsidRPr="007D3E33">
        <w:rPr>
          <w:rFonts w:ascii="Verdana" w:hAnsi="Verdana"/>
          <w:b/>
        </w:rPr>
        <w:t>Other assets (list)</w:t>
      </w:r>
      <w:r w:rsidRPr="007D3E33">
        <w:rPr>
          <w:rFonts w:ascii="Verdana" w:hAnsi="Verdana"/>
          <w:b/>
        </w:rPr>
        <w:tab/>
      </w:r>
      <w:r w:rsidRPr="007D3E33">
        <w:rPr>
          <w:rFonts w:ascii="Verdana" w:hAnsi="Verdana"/>
          <w:b/>
        </w:rPr>
        <w:tab/>
      </w:r>
      <w:r w:rsidRPr="007D3E33">
        <w:rPr>
          <w:rFonts w:ascii="Verdana" w:hAnsi="Verdana"/>
          <w:b/>
        </w:rPr>
        <w:tab/>
      </w:r>
      <w:r w:rsidRPr="007D3E33">
        <w:rPr>
          <w:rFonts w:ascii="Verdana" w:hAnsi="Verdana"/>
          <w:b/>
        </w:rPr>
        <w:tab/>
      </w:r>
    </w:p>
    <w:p w14:paraId="2C856074" w14:textId="77777777" w:rsidR="004B6D2E" w:rsidRPr="007D3E33" w:rsidRDefault="004B6D2E" w:rsidP="004B6D2E">
      <w:pPr>
        <w:ind w:hanging="1418"/>
        <w:rPr>
          <w:rFonts w:ascii="Verdana" w:hAnsi="Verdana"/>
          <w:b/>
        </w:rPr>
      </w:pPr>
    </w:p>
    <w:p w14:paraId="2C856075" w14:textId="77777777" w:rsidR="004B6D2E" w:rsidRPr="007D3E33" w:rsidRDefault="004B6D2E" w:rsidP="004B6D2E">
      <w:pPr>
        <w:ind w:hanging="1418"/>
        <w:rPr>
          <w:rFonts w:ascii="Verdana" w:hAnsi="Verdana"/>
          <w:b/>
        </w:rPr>
      </w:pPr>
    </w:p>
    <w:p w14:paraId="2C856076" w14:textId="77777777" w:rsidR="004B6D2E" w:rsidRPr="007D3E33" w:rsidRDefault="004B6D2E" w:rsidP="004B6D2E">
      <w:pPr>
        <w:ind w:hanging="1418"/>
        <w:rPr>
          <w:rFonts w:ascii="Verdana" w:hAnsi="Verdana"/>
          <w:b/>
        </w:rPr>
      </w:pPr>
    </w:p>
    <w:p w14:paraId="2C856077" w14:textId="77777777" w:rsidR="004B6D2E" w:rsidRPr="007D3E33" w:rsidRDefault="004B6D2E" w:rsidP="004B6D2E">
      <w:pPr>
        <w:ind w:hanging="1418"/>
        <w:rPr>
          <w:rFonts w:ascii="Verdana" w:hAnsi="Verdana"/>
          <w:b/>
        </w:rPr>
      </w:pPr>
      <w:r w:rsidRPr="007D3E33">
        <w:rPr>
          <w:rFonts w:ascii="Verdana" w:hAnsi="Verdana"/>
          <w:b/>
        </w:rPr>
        <w:t xml:space="preserve">      </w:t>
      </w:r>
      <w:r w:rsidRPr="007D3E33">
        <w:rPr>
          <w:rFonts w:ascii="Verdana" w:hAnsi="Verdana"/>
          <w:b/>
        </w:rPr>
        <w:tab/>
      </w:r>
      <w:r w:rsidRPr="007D3E33">
        <w:rPr>
          <w:rFonts w:ascii="Verdana" w:hAnsi="Verdana"/>
          <w:b/>
        </w:rPr>
        <w:tab/>
      </w:r>
      <w:r w:rsidRPr="007D3E33">
        <w:rPr>
          <w:rFonts w:ascii="Verdana" w:hAnsi="Verdana"/>
          <w:b/>
        </w:rPr>
        <w:tab/>
      </w:r>
      <w:r w:rsidRPr="007D3E33">
        <w:rPr>
          <w:rFonts w:ascii="Verdana" w:hAnsi="Verdana"/>
          <w:b/>
        </w:rPr>
        <w:tab/>
      </w:r>
      <w:r w:rsidRPr="007D3E33">
        <w:rPr>
          <w:rFonts w:ascii="Verdana" w:hAnsi="Verdana"/>
          <w:b/>
        </w:rPr>
        <w:tab/>
      </w:r>
      <w:r w:rsidRPr="007D3E33">
        <w:rPr>
          <w:rFonts w:ascii="Verdana" w:hAnsi="Verdana"/>
          <w:b/>
        </w:rPr>
        <w:tab/>
      </w:r>
      <w:r w:rsidRPr="007D3E33">
        <w:rPr>
          <w:rFonts w:ascii="Verdana" w:hAnsi="Verdana"/>
          <w:b/>
        </w:rPr>
        <w:tab/>
        <w:t>……….</w:t>
      </w:r>
    </w:p>
    <w:p w14:paraId="2C856078" w14:textId="77777777" w:rsidR="004B6D2E" w:rsidRPr="007D3E33" w:rsidRDefault="004B6D2E" w:rsidP="004B6D2E">
      <w:pPr>
        <w:ind w:hanging="1418"/>
        <w:rPr>
          <w:rFonts w:ascii="Verdana" w:hAnsi="Verdana"/>
          <w:b/>
        </w:rPr>
      </w:pPr>
      <w:r w:rsidRPr="007D3E33">
        <w:rPr>
          <w:rFonts w:ascii="Verdana" w:hAnsi="Verdana"/>
          <w:b/>
        </w:rPr>
        <w:t xml:space="preserve">       TOTAL INITIAL CAPITAL</w:t>
      </w:r>
      <w:r w:rsidRPr="007D3E33">
        <w:rPr>
          <w:rFonts w:ascii="Verdana" w:hAnsi="Verdana"/>
          <w:b/>
        </w:rPr>
        <w:tab/>
      </w:r>
      <w:r w:rsidRPr="007D3E33">
        <w:rPr>
          <w:rFonts w:ascii="Verdana" w:hAnsi="Verdana"/>
          <w:b/>
        </w:rPr>
        <w:tab/>
      </w:r>
      <w:r w:rsidRPr="007D3E33">
        <w:rPr>
          <w:rFonts w:ascii="Verdana" w:hAnsi="Verdana"/>
          <w:b/>
        </w:rPr>
        <w:tab/>
      </w:r>
    </w:p>
    <w:p w14:paraId="2C856079" w14:textId="77777777" w:rsidR="004B6D2E" w:rsidRPr="007D3E33" w:rsidRDefault="004B6D2E" w:rsidP="004B6D2E">
      <w:pPr>
        <w:ind w:hanging="1418"/>
        <w:rPr>
          <w:rFonts w:ascii="Verdana" w:hAnsi="Verdana"/>
          <w:b/>
        </w:rPr>
      </w:pPr>
      <w:r w:rsidRPr="007D3E33">
        <w:rPr>
          <w:rFonts w:ascii="Verdana" w:hAnsi="Verdana"/>
          <w:b/>
        </w:rPr>
        <w:tab/>
      </w:r>
      <w:r w:rsidRPr="007D3E33">
        <w:rPr>
          <w:rFonts w:ascii="Verdana" w:hAnsi="Verdana"/>
          <w:b/>
        </w:rPr>
        <w:tab/>
      </w:r>
      <w:r w:rsidRPr="007D3E33">
        <w:rPr>
          <w:rFonts w:ascii="Verdana" w:hAnsi="Verdana"/>
          <w:b/>
        </w:rPr>
        <w:tab/>
      </w:r>
      <w:r w:rsidRPr="007D3E33">
        <w:rPr>
          <w:rFonts w:ascii="Verdana" w:hAnsi="Verdana"/>
          <w:b/>
        </w:rPr>
        <w:tab/>
      </w:r>
      <w:r w:rsidRPr="007D3E33">
        <w:rPr>
          <w:rFonts w:ascii="Verdana" w:hAnsi="Verdana"/>
          <w:b/>
        </w:rPr>
        <w:tab/>
      </w:r>
      <w:r w:rsidRPr="007D3E33">
        <w:rPr>
          <w:rFonts w:ascii="Verdana" w:hAnsi="Verdana"/>
          <w:b/>
        </w:rPr>
        <w:tab/>
      </w:r>
      <w:r w:rsidRPr="007D3E33">
        <w:rPr>
          <w:rFonts w:ascii="Verdana" w:hAnsi="Verdana"/>
          <w:b/>
        </w:rPr>
        <w:tab/>
        <w:t>……….</w:t>
      </w:r>
    </w:p>
    <w:p w14:paraId="2C85607A" w14:textId="77777777" w:rsidR="004B6D2E" w:rsidRPr="007D3E33" w:rsidRDefault="004B6D2E" w:rsidP="004B6D2E">
      <w:pPr>
        <w:ind w:hanging="1418"/>
        <w:rPr>
          <w:rFonts w:ascii="Verdana" w:hAnsi="Verdana"/>
          <w:b/>
        </w:rPr>
      </w:pPr>
    </w:p>
    <w:p w14:paraId="2C85607B" w14:textId="77777777" w:rsidR="004B6D2E" w:rsidRPr="007D3E33" w:rsidRDefault="004B6D2E" w:rsidP="004B6D2E">
      <w:pPr>
        <w:ind w:hanging="1418"/>
        <w:rPr>
          <w:rFonts w:ascii="Verdana" w:hAnsi="Verdana"/>
          <w:b/>
        </w:rPr>
      </w:pPr>
    </w:p>
    <w:p w14:paraId="2C85607C" w14:textId="77777777" w:rsidR="004B6D2E" w:rsidRPr="007D3E33" w:rsidRDefault="004B6D2E" w:rsidP="004B6D2E">
      <w:pPr>
        <w:numPr>
          <w:ilvl w:val="0"/>
          <w:numId w:val="30"/>
        </w:numPr>
        <w:tabs>
          <w:tab w:val="clear" w:pos="360"/>
          <w:tab w:val="num" w:pos="0"/>
        </w:tabs>
        <w:spacing w:before="0" w:line="240" w:lineRule="auto"/>
        <w:ind w:left="0" w:hanging="426"/>
        <w:rPr>
          <w:rFonts w:ascii="Verdana" w:hAnsi="Verdana"/>
          <w:b/>
        </w:rPr>
      </w:pPr>
      <w:r w:rsidRPr="007D3E33">
        <w:rPr>
          <w:rFonts w:ascii="Verdana" w:hAnsi="Verdana"/>
          <w:b/>
        </w:rPr>
        <w:t>We confirm that this initial capital is i</w:t>
      </w:r>
      <w:r w:rsidR="00005E57">
        <w:rPr>
          <w:rFonts w:ascii="Verdana" w:hAnsi="Verdana"/>
          <w:b/>
        </w:rPr>
        <w:t>ntended as long-term capital (i</w:t>
      </w:r>
      <w:r w:rsidRPr="007D3E33">
        <w:rPr>
          <w:rFonts w:ascii="Verdana" w:hAnsi="Verdana"/>
          <w:b/>
        </w:rPr>
        <w:t>e not to be withdrawn within two years).</w:t>
      </w:r>
    </w:p>
    <w:p w14:paraId="2C85607D" w14:textId="77777777" w:rsidR="004B6D2E" w:rsidRPr="007D3E33" w:rsidRDefault="004B6D2E" w:rsidP="004B6D2E">
      <w:pPr>
        <w:numPr>
          <w:ilvl w:val="0"/>
          <w:numId w:val="30"/>
        </w:numPr>
        <w:tabs>
          <w:tab w:val="clear" w:pos="360"/>
          <w:tab w:val="num" w:pos="0"/>
        </w:tabs>
        <w:spacing w:before="0" w:line="240" w:lineRule="auto"/>
        <w:ind w:left="0" w:hanging="426"/>
        <w:rPr>
          <w:rFonts w:ascii="Verdana" w:hAnsi="Verdana"/>
          <w:b/>
        </w:rPr>
      </w:pPr>
      <w:r w:rsidRPr="007D3E33">
        <w:rPr>
          <w:rFonts w:ascii="Verdana" w:hAnsi="Verdana"/>
          <w:b/>
        </w:rPr>
        <w:t>We also confirm that the value of the other assets (listed above) is not less than the market value of those assets.</w:t>
      </w:r>
    </w:p>
    <w:p w14:paraId="2C85607E" w14:textId="77777777" w:rsidR="004B6D2E" w:rsidRPr="007D3E33" w:rsidRDefault="004B6D2E" w:rsidP="004B6D2E">
      <w:pPr>
        <w:ind w:hanging="1418"/>
        <w:rPr>
          <w:rFonts w:ascii="Verdana" w:hAnsi="Verdana"/>
          <w:b/>
        </w:rPr>
      </w:pPr>
    </w:p>
    <w:p w14:paraId="2C85607F" w14:textId="77777777" w:rsidR="004B6D2E" w:rsidRPr="007D3E33" w:rsidRDefault="004B6D2E" w:rsidP="004B6D2E">
      <w:pPr>
        <w:ind w:hanging="1418"/>
        <w:rPr>
          <w:rFonts w:ascii="Verdana" w:hAnsi="Verdana"/>
          <w:b/>
        </w:rPr>
      </w:pPr>
    </w:p>
    <w:p w14:paraId="2C856080" w14:textId="77777777" w:rsidR="004B6D2E" w:rsidRPr="007D3E33" w:rsidRDefault="004B6D2E" w:rsidP="004B6D2E">
      <w:pPr>
        <w:ind w:hanging="1418"/>
        <w:rPr>
          <w:rFonts w:ascii="Verdana" w:hAnsi="Verdana"/>
          <w:b/>
        </w:rPr>
      </w:pPr>
      <w:r w:rsidRPr="007D3E33">
        <w:rPr>
          <w:rFonts w:ascii="Verdana" w:hAnsi="Verdana"/>
          <w:b/>
        </w:rPr>
        <w:t>Signed by the Members:</w:t>
      </w:r>
    </w:p>
    <w:p w14:paraId="2C856081" w14:textId="77777777" w:rsidR="004B6D2E" w:rsidRPr="007D3E33" w:rsidRDefault="004B6D2E" w:rsidP="004B6D2E">
      <w:pPr>
        <w:ind w:hanging="1418"/>
        <w:rPr>
          <w:rFonts w:ascii="Verdana" w:hAnsi="Verdana"/>
          <w:b/>
        </w:rPr>
      </w:pPr>
    </w:p>
    <w:p w14:paraId="2C856082" w14:textId="77777777" w:rsidR="004B6D2E" w:rsidRPr="007D3E33" w:rsidRDefault="004B6D2E" w:rsidP="004B6D2E">
      <w:pPr>
        <w:ind w:hanging="1418"/>
        <w:rPr>
          <w:rFonts w:ascii="Verdana" w:hAnsi="Verdana"/>
          <w:b/>
        </w:rPr>
      </w:pPr>
    </w:p>
    <w:p w14:paraId="2C856083" w14:textId="77777777" w:rsidR="004B6D2E" w:rsidRPr="007D3E33" w:rsidRDefault="004B6D2E" w:rsidP="004B6D2E">
      <w:pPr>
        <w:ind w:hanging="1418"/>
        <w:rPr>
          <w:rFonts w:ascii="Verdana" w:hAnsi="Verdana"/>
          <w:b/>
        </w:rPr>
      </w:pPr>
    </w:p>
    <w:p w14:paraId="2C856084" w14:textId="77777777" w:rsidR="004B6D2E" w:rsidRPr="007D3E33" w:rsidRDefault="004B6D2E" w:rsidP="004B6D2E">
      <w:pPr>
        <w:ind w:hanging="1418"/>
        <w:rPr>
          <w:rFonts w:ascii="Verdana" w:hAnsi="Verdana"/>
          <w:b/>
        </w:rPr>
      </w:pPr>
      <w:r w:rsidRPr="007D3E33">
        <w:rPr>
          <w:rFonts w:ascii="Verdana" w:hAnsi="Verdana"/>
          <w:b/>
        </w:rPr>
        <w:t xml:space="preserve">……………………………………… </w:t>
      </w:r>
    </w:p>
    <w:p w14:paraId="2C856085" w14:textId="77777777" w:rsidR="004B6D2E" w:rsidRPr="007D3E33" w:rsidRDefault="004B6D2E" w:rsidP="004B6D2E">
      <w:pPr>
        <w:ind w:hanging="1418"/>
        <w:rPr>
          <w:rFonts w:ascii="Verdana" w:hAnsi="Verdana"/>
          <w:b/>
        </w:rPr>
      </w:pPr>
    </w:p>
    <w:p w14:paraId="2C856086" w14:textId="77777777" w:rsidR="004B6D2E" w:rsidRPr="007D3E33" w:rsidRDefault="004B6D2E" w:rsidP="004B6D2E">
      <w:pPr>
        <w:ind w:hanging="1418"/>
        <w:rPr>
          <w:rFonts w:ascii="Verdana" w:hAnsi="Verdana"/>
          <w:b/>
        </w:rPr>
      </w:pPr>
      <w:r w:rsidRPr="007D3E33">
        <w:rPr>
          <w:rFonts w:ascii="Verdana" w:hAnsi="Verdana"/>
          <w:b/>
        </w:rPr>
        <w:t>………………………………………</w:t>
      </w:r>
    </w:p>
    <w:p w14:paraId="2C856087" w14:textId="77777777" w:rsidR="004B6D2E" w:rsidRPr="007D3E33" w:rsidRDefault="004B6D2E" w:rsidP="004B6D2E">
      <w:pPr>
        <w:ind w:hanging="1418"/>
        <w:rPr>
          <w:rFonts w:ascii="Verdana" w:hAnsi="Verdana"/>
          <w:b/>
        </w:rPr>
      </w:pPr>
    </w:p>
    <w:p w14:paraId="2C856088" w14:textId="77777777" w:rsidR="004B6D2E" w:rsidRPr="007D3E33" w:rsidRDefault="004B6D2E" w:rsidP="004B6D2E">
      <w:pPr>
        <w:ind w:hanging="1418"/>
        <w:rPr>
          <w:rFonts w:ascii="Verdana" w:hAnsi="Verdana"/>
          <w:b/>
        </w:rPr>
      </w:pPr>
      <w:r w:rsidRPr="007D3E33">
        <w:rPr>
          <w:rFonts w:ascii="Verdana" w:hAnsi="Verdana"/>
          <w:b/>
        </w:rPr>
        <w:t>………………………………………</w:t>
      </w:r>
    </w:p>
    <w:p w14:paraId="2C856089" w14:textId="77777777" w:rsidR="004B6D2E" w:rsidRPr="007D3E33" w:rsidRDefault="004B6D2E" w:rsidP="004B6D2E">
      <w:pPr>
        <w:ind w:hanging="1418"/>
        <w:rPr>
          <w:rFonts w:ascii="Verdana" w:hAnsi="Verdana"/>
          <w:b/>
        </w:rPr>
      </w:pPr>
    </w:p>
    <w:p w14:paraId="2C85608A" w14:textId="77777777" w:rsidR="004B6D2E" w:rsidRPr="007D3E33" w:rsidRDefault="004B6D2E" w:rsidP="004B6D2E">
      <w:pPr>
        <w:ind w:hanging="1418"/>
        <w:rPr>
          <w:rFonts w:ascii="Verdana" w:hAnsi="Verdana"/>
          <w:b/>
        </w:rPr>
      </w:pPr>
      <w:r w:rsidRPr="007D3E33">
        <w:rPr>
          <w:rFonts w:ascii="Verdana" w:hAnsi="Verdana"/>
          <w:b/>
        </w:rPr>
        <w:t>………………………………………</w:t>
      </w:r>
    </w:p>
    <w:p w14:paraId="2C85608B" w14:textId="77777777" w:rsidR="004B6D2E" w:rsidRPr="007D3E33" w:rsidRDefault="004B6D2E" w:rsidP="004B6D2E">
      <w:pPr>
        <w:ind w:hanging="1418"/>
        <w:rPr>
          <w:rFonts w:ascii="Verdana" w:hAnsi="Verdana"/>
          <w:b/>
        </w:rPr>
      </w:pPr>
    </w:p>
    <w:p w14:paraId="2C85608C" w14:textId="77777777" w:rsidR="004B6D2E" w:rsidRPr="007D3E33" w:rsidRDefault="004B6D2E" w:rsidP="004B6D2E">
      <w:pPr>
        <w:ind w:hanging="1418"/>
        <w:rPr>
          <w:rFonts w:ascii="Verdana" w:hAnsi="Verdana"/>
          <w:b/>
        </w:rPr>
      </w:pPr>
    </w:p>
    <w:p w14:paraId="2C85608D" w14:textId="77777777" w:rsidR="004B6D2E" w:rsidRPr="007D3E33" w:rsidRDefault="004B6D2E" w:rsidP="004B6D2E">
      <w:pPr>
        <w:ind w:hanging="1418"/>
        <w:jc w:val="both"/>
        <w:rPr>
          <w:rFonts w:ascii="Verdana" w:hAnsi="Verdana" w:cs="Arial"/>
        </w:rPr>
      </w:pPr>
      <w:r w:rsidRPr="007D3E33">
        <w:rPr>
          <w:rFonts w:ascii="Verdana" w:hAnsi="Verdana"/>
          <w:b/>
        </w:rPr>
        <w:t>Date …………………………</w:t>
      </w:r>
    </w:p>
    <w:p w14:paraId="2C85608E" w14:textId="77777777" w:rsidR="0076259B" w:rsidRPr="007D3E33" w:rsidRDefault="0076259B" w:rsidP="0076259B">
      <w:pPr>
        <w:spacing w:before="0"/>
        <w:ind w:left="227" w:right="737" w:hanging="227"/>
        <w:rPr>
          <w:rFonts w:ascii="Verdana" w:hAnsi="Verdana"/>
          <w:sz w:val="18"/>
          <w:szCs w:val="18"/>
        </w:rPr>
      </w:pPr>
    </w:p>
    <w:p w14:paraId="2C85608F" w14:textId="77777777" w:rsidR="0076259B" w:rsidRPr="007D3E33" w:rsidRDefault="0076259B" w:rsidP="0076259B">
      <w:pPr>
        <w:pStyle w:val="Qsyesno"/>
        <w:spacing w:before="0" w:after="0"/>
      </w:pPr>
    </w:p>
    <w:p w14:paraId="2C856090" w14:textId="77777777" w:rsidR="0076259B" w:rsidRPr="007D3E33" w:rsidRDefault="0076259B" w:rsidP="0076259B">
      <w:pPr>
        <w:pStyle w:val="Qsheading1"/>
        <w:spacing w:before="0" w:after="0"/>
        <w:outlineLvl w:val="0"/>
        <w:rPr>
          <w:rFonts w:ascii="Verdana" w:hAnsi="Verdana"/>
        </w:rPr>
      </w:pPr>
      <w:r w:rsidRPr="007D3E33">
        <w:rPr>
          <w:rFonts w:ascii="Verdana" w:hAnsi="Verdana"/>
        </w:rPr>
        <w:lastRenderedPageBreak/>
        <w:t>Other applicant firms</w:t>
      </w:r>
    </w:p>
    <w:p w14:paraId="2C856091" w14:textId="77777777" w:rsidR="0076259B" w:rsidRPr="007D3E33" w:rsidRDefault="0076259B" w:rsidP="0076259B">
      <w:pPr>
        <w:pStyle w:val="QuestionChar"/>
        <w:rPr>
          <w:rFonts w:ascii="Verdana" w:hAnsi="Verdana"/>
          <w:b/>
          <w:bCs/>
        </w:rPr>
      </w:pPr>
      <w:r w:rsidRPr="007D3E33">
        <w:rPr>
          <w:rFonts w:ascii="Verdana" w:hAnsi="Verdana"/>
          <w:b/>
          <w:bCs/>
        </w:rPr>
        <w:tab/>
        <w:t>8.1</w:t>
      </w:r>
      <w:r w:rsidR="00772940">
        <w:rPr>
          <w:rFonts w:ascii="Verdana" w:hAnsi="Verdana"/>
          <w:b/>
          <w:bCs/>
        </w:rPr>
        <w:t>6</w:t>
      </w:r>
      <w:r w:rsidRPr="007D3E33">
        <w:rPr>
          <w:rFonts w:ascii="Verdana" w:hAnsi="Verdana"/>
          <w:b/>
          <w:bCs/>
        </w:rPr>
        <w:tab/>
        <w:t>You must provide details of the applicant firm's constitution and the different sources of the applicant firm's capital.</w:t>
      </w:r>
    </w:p>
    <w:p w14:paraId="2C856092" w14:textId="77777777" w:rsidR="004B6D2E" w:rsidRPr="007D3E33" w:rsidRDefault="004B6D2E" w:rsidP="004B6D2E">
      <w:pPr>
        <w:pStyle w:val="QuestionnoteChar1CharChar1"/>
        <w:spacing w:after="0"/>
        <w:rPr>
          <w:rFonts w:ascii="Verdana" w:hAnsi="Verdana"/>
        </w:rPr>
      </w:pPr>
      <w:r w:rsidRPr="007D3E33">
        <w:rPr>
          <w:rFonts w:ascii="Verdana" w:hAnsi="Verdana"/>
        </w:rPr>
        <w:t>You must tell us how the capital in the applicant firm is sourced.  Capital is the money, property or other assets in your business.</w:t>
      </w:r>
    </w:p>
    <w:p w14:paraId="2C856093" w14:textId="77777777" w:rsidR="004B6D2E" w:rsidRPr="007D3E33" w:rsidRDefault="004B6D2E" w:rsidP="0076259B">
      <w:pPr>
        <w:pStyle w:val="Qsheading1"/>
        <w:spacing w:before="0" w:after="0"/>
        <w:outlineLvl w:val="0"/>
        <w:rPr>
          <w:rFonts w:ascii="Book Antiqua" w:hAnsi="Book Antiqua"/>
        </w:rPr>
      </w:pPr>
    </w:p>
    <w:p w14:paraId="2C856094" w14:textId="77777777" w:rsidR="0076259B" w:rsidRPr="007D3E33" w:rsidRDefault="0076259B" w:rsidP="0076259B">
      <w:pPr>
        <w:pStyle w:val="Qsheading1"/>
        <w:spacing w:before="0" w:after="0"/>
        <w:outlineLvl w:val="0"/>
        <w:rPr>
          <w:rFonts w:ascii="Verdana" w:hAnsi="Verdana"/>
        </w:rPr>
      </w:pPr>
      <w:r w:rsidRPr="007D3E33">
        <w:rPr>
          <w:rFonts w:ascii="Verdana" w:hAnsi="Verdana"/>
        </w:rPr>
        <w:t>Subordinated loans</w:t>
      </w:r>
    </w:p>
    <w:p w14:paraId="2C856095" w14:textId="77777777" w:rsidR="0076259B" w:rsidRPr="007D3E33" w:rsidRDefault="0080543C" w:rsidP="0076259B">
      <w:pPr>
        <w:pStyle w:val="QuestionChar"/>
        <w:rPr>
          <w:rFonts w:ascii="Verdana" w:hAnsi="Verdana"/>
          <w:b/>
          <w:bCs/>
        </w:rPr>
      </w:pPr>
      <w:r>
        <w:rPr>
          <w:rFonts w:ascii="Verdana" w:hAnsi="Verdana"/>
          <w:b/>
          <w:bCs/>
        </w:rPr>
        <w:t>8.1</w:t>
      </w:r>
      <w:r w:rsidR="00772940">
        <w:rPr>
          <w:rFonts w:ascii="Verdana" w:hAnsi="Verdana"/>
          <w:b/>
          <w:bCs/>
        </w:rPr>
        <w:t>7</w:t>
      </w:r>
      <w:r w:rsidR="0076259B" w:rsidRPr="007D3E33">
        <w:rPr>
          <w:rFonts w:ascii="Verdana" w:hAnsi="Verdana"/>
          <w:b/>
          <w:bCs/>
        </w:rPr>
        <w:tab/>
        <w:t>Does the applicant firm have any subordinated loans?</w:t>
      </w:r>
    </w:p>
    <w:p w14:paraId="2C856096" w14:textId="77777777" w:rsidR="004B6D2E" w:rsidRPr="007D3E33" w:rsidRDefault="004B6D2E" w:rsidP="004B6D2E">
      <w:pPr>
        <w:pStyle w:val="QuestionnoteChar1CharChar1"/>
        <w:spacing w:after="0"/>
        <w:rPr>
          <w:rFonts w:ascii="Verdana" w:hAnsi="Verdana"/>
        </w:rPr>
      </w:pPr>
      <w:r w:rsidRPr="007D3E33">
        <w:rPr>
          <w:rFonts w:ascii="Verdana" w:hAnsi="Verdana"/>
        </w:rPr>
        <w:t>A subordinated loan is a loan that ranks below other unsubordinated debt in the queue for repayment should the applicant firm be wound up.</w:t>
      </w:r>
    </w:p>
    <w:p w14:paraId="2C856097" w14:textId="77777777" w:rsidR="004B6D2E" w:rsidRPr="007D3E33" w:rsidRDefault="004B6D2E" w:rsidP="004B6D2E">
      <w:pPr>
        <w:pStyle w:val="QuestionnoteChar1CharChar1"/>
        <w:spacing w:after="0"/>
        <w:rPr>
          <w:rFonts w:ascii="Verdana" w:hAnsi="Verdana"/>
        </w:rPr>
      </w:pPr>
      <w:r w:rsidRPr="007D3E33">
        <w:rPr>
          <w:rFonts w:ascii="Verdana" w:hAnsi="Verdana"/>
        </w:rPr>
        <w:t>The financial resources requirements permit certain types of borrowings or facilities to be treated as part of a firm's capital resources. The most common example is that of a subordinated loan.</w:t>
      </w:r>
    </w:p>
    <w:p w14:paraId="2C856098" w14:textId="77777777" w:rsidR="004B6D2E" w:rsidRPr="007D3E33" w:rsidRDefault="004B6D2E" w:rsidP="004B6D2E">
      <w:pPr>
        <w:pStyle w:val="QuestionnoteChar1CharChar1"/>
        <w:spacing w:after="0"/>
        <w:rPr>
          <w:rFonts w:ascii="Verdana" w:hAnsi="Verdana"/>
        </w:rPr>
      </w:pPr>
      <w:r w:rsidRPr="007D3E33">
        <w:rPr>
          <w:rFonts w:ascii="Verdana" w:hAnsi="Verdana"/>
        </w:rPr>
        <w:t>For subordinated loan agreement forms see IPRU (INV) Annex D Requirement Forms – Chapter 3.</w:t>
      </w:r>
    </w:p>
    <w:p w14:paraId="2C856099" w14:textId="77777777" w:rsidR="0076259B" w:rsidRPr="007D3E33" w:rsidRDefault="0076259B" w:rsidP="0076259B">
      <w:pPr>
        <w:pStyle w:val="Qsheading1"/>
        <w:spacing w:before="0" w:after="0"/>
        <w:outlineLvl w:val="0"/>
        <w:rPr>
          <w:rFonts w:ascii="Book Antiqua" w:hAnsi="Book Antiqua"/>
        </w:rPr>
      </w:pPr>
    </w:p>
    <w:p w14:paraId="2C85609A" w14:textId="77777777" w:rsidR="0076259B" w:rsidRPr="007D3E33" w:rsidRDefault="0076259B" w:rsidP="0076259B">
      <w:pPr>
        <w:pStyle w:val="Qsheading1"/>
        <w:spacing w:before="0" w:after="0"/>
        <w:outlineLvl w:val="0"/>
        <w:rPr>
          <w:rFonts w:ascii="Verdana" w:hAnsi="Verdana"/>
        </w:rPr>
      </w:pPr>
      <w:r w:rsidRPr="007D3E33">
        <w:rPr>
          <w:rFonts w:ascii="Verdana" w:hAnsi="Verdana"/>
        </w:rPr>
        <w:t>Other funding</w:t>
      </w:r>
    </w:p>
    <w:p w14:paraId="2C85609B" w14:textId="77777777" w:rsidR="0076259B" w:rsidRPr="007D3E33" w:rsidRDefault="0076259B" w:rsidP="0076259B">
      <w:pPr>
        <w:pStyle w:val="QuestionChar"/>
        <w:rPr>
          <w:rFonts w:ascii="Verdana" w:hAnsi="Verdana"/>
          <w:b/>
          <w:bCs/>
        </w:rPr>
      </w:pPr>
      <w:r w:rsidRPr="007D3E33">
        <w:rPr>
          <w:rFonts w:ascii="Verdana" w:hAnsi="Verdana"/>
          <w:b/>
          <w:bCs/>
        </w:rPr>
        <w:tab/>
        <w:t>8.1</w:t>
      </w:r>
      <w:r w:rsidR="00772940">
        <w:rPr>
          <w:rFonts w:ascii="Verdana" w:hAnsi="Verdana"/>
          <w:b/>
          <w:bCs/>
        </w:rPr>
        <w:t>8</w:t>
      </w:r>
      <w:r w:rsidRPr="007D3E33">
        <w:rPr>
          <w:rFonts w:ascii="Verdana" w:hAnsi="Verdana"/>
          <w:b/>
          <w:bCs/>
        </w:rPr>
        <w:tab/>
        <w:t>Does the applicant firm have other external funding?</w:t>
      </w:r>
    </w:p>
    <w:p w14:paraId="2C85609C" w14:textId="77777777" w:rsidR="004B6D2E" w:rsidRPr="007D3E33" w:rsidRDefault="004B6D2E" w:rsidP="004B6D2E">
      <w:pPr>
        <w:pStyle w:val="QuestionnoteChar1CharChar1"/>
        <w:spacing w:after="0"/>
        <w:rPr>
          <w:rFonts w:ascii="Verdana" w:hAnsi="Verdana"/>
        </w:rPr>
      </w:pPr>
      <w:r w:rsidRPr="007D3E33">
        <w:rPr>
          <w:rFonts w:ascii="Verdana" w:hAnsi="Verdana"/>
        </w:rPr>
        <w:t>Examples of external finance would include a business loan.</w:t>
      </w:r>
    </w:p>
    <w:p w14:paraId="2C85609D" w14:textId="77777777" w:rsidR="0076259B" w:rsidRPr="007D3E33" w:rsidRDefault="0076259B" w:rsidP="0076259B">
      <w:pPr>
        <w:pStyle w:val="Qsheading1"/>
        <w:rPr>
          <w:rFonts w:ascii="Verdana" w:hAnsi="Verdana"/>
        </w:rPr>
      </w:pPr>
      <w:r w:rsidRPr="007D3E33">
        <w:rPr>
          <w:rFonts w:ascii="Verdana" w:hAnsi="Verdana"/>
        </w:rPr>
        <w:t>Other documents</w:t>
      </w:r>
    </w:p>
    <w:p w14:paraId="2C85609E" w14:textId="77777777" w:rsidR="0076259B" w:rsidRPr="007D3E33" w:rsidRDefault="0080543C" w:rsidP="0076259B">
      <w:pPr>
        <w:pStyle w:val="QuestionChar"/>
        <w:rPr>
          <w:rFonts w:ascii="Verdana" w:hAnsi="Verdana"/>
          <w:b/>
          <w:bCs/>
        </w:rPr>
      </w:pPr>
      <w:r>
        <w:rPr>
          <w:rFonts w:ascii="Verdana" w:hAnsi="Verdana"/>
          <w:b/>
          <w:bCs/>
        </w:rPr>
        <w:tab/>
        <w:t>8.1</w:t>
      </w:r>
      <w:r w:rsidR="00772940">
        <w:rPr>
          <w:rFonts w:ascii="Verdana" w:hAnsi="Verdana"/>
          <w:b/>
          <w:bCs/>
        </w:rPr>
        <w:t>9</w:t>
      </w:r>
      <w:r w:rsidR="0076259B" w:rsidRPr="007D3E33">
        <w:rPr>
          <w:rFonts w:ascii="Verdana" w:hAnsi="Verdana"/>
          <w:b/>
          <w:bCs/>
        </w:rPr>
        <w:tab/>
        <w:t xml:space="preserve">All </w:t>
      </w:r>
      <w:r w:rsidR="00D93997">
        <w:rPr>
          <w:rFonts w:ascii="Verdana" w:hAnsi="Verdana"/>
          <w:b/>
          <w:bCs/>
        </w:rPr>
        <w:t xml:space="preserve">critical benchmark administrators </w:t>
      </w:r>
      <w:r w:rsidR="0076259B" w:rsidRPr="007D3E33">
        <w:rPr>
          <w:rFonts w:ascii="Verdana" w:hAnsi="Verdana"/>
          <w:b/>
          <w:bCs/>
        </w:rPr>
        <w:t>must provide the following:</w:t>
      </w:r>
    </w:p>
    <w:p w14:paraId="2C85609F" w14:textId="77777777" w:rsidR="004B6D2E" w:rsidRPr="007D3E33" w:rsidRDefault="004B6D2E" w:rsidP="004B6D2E">
      <w:pPr>
        <w:pStyle w:val="QuestionnoteChar1CharChar1"/>
        <w:spacing w:after="0"/>
        <w:rPr>
          <w:rFonts w:ascii="Verdana" w:hAnsi="Verdana"/>
        </w:rPr>
      </w:pPr>
      <w:r w:rsidRPr="007D3E33">
        <w:rPr>
          <w:rFonts w:ascii="Verdana" w:hAnsi="Verdana"/>
        </w:rPr>
        <w:t>No additional notes.</w:t>
      </w:r>
    </w:p>
    <w:p w14:paraId="2C8560A0" w14:textId="77777777" w:rsidR="0076259B" w:rsidRPr="007D3E33" w:rsidRDefault="0080543C" w:rsidP="0076259B">
      <w:pPr>
        <w:pStyle w:val="Question"/>
        <w:keepNext/>
        <w:rPr>
          <w:rFonts w:ascii="Verdana" w:hAnsi="Verdana"/>
          <w:b/>
        </w:rPr>
      </w:pPr>
      <w:r>
        <w:rPr>
          <w:rFonts w:ascii="Verdana" w:hAnsi="Verdana"/>
          <w:b/>
        </w:rPr>
        <w:tab/>
        <w:t>8.</w:t>
      </w:r>
      <w:r w:rsidR="00772940">
        <w:rPr>
          <w:rFonts w:ascii="Verdana" w:hAnsi="Verdana"/>
          <w:b/>
        </w:rPr>
        <w:t>20</w:t>
      </w:r>
      <w:r w:rsidR="0076259B" w:rsidRPr="007D3E33">
        <w:rPr>
          <w:rFonts w:ascii="Verdana" w:hAnsi="Verdana"/>
          <w:b/>
        </w:rPr>
        <w:tab/>
        <w:t>Is the applicant firm currently trading?</w:t>
      </w:r>
    </w:p>
    <w:p w14:paraId="2C8560A1" w14:textId="77777777" w:rsidR="004B6D2E" w:rsidRPr="007D3E33" w:rsidRDefault="004B6D2E" w:rsidP="004B6D2E">
      <w:pPr>
        <w:pStyle w:val="QuestionnoteChar1CharChar1"/>
        <w:spacing w:after="0"/>
        <w:rPr>
          <w:rFonts w:ascii="Verdana" w:hAnsi="Verdana"/>
        </w:rPr>
      </w:pPr>
      <w:r w:rsidRPr="007D3E33">
        <w:rPr>
          <w:rFonts w:ascii="Verdana" w:hAnsi="Verdana"/>
        </w:rPr>
        <w:t>No additional notes.</w:t>
      </w:r>
    </w:p>
    <w:p w14:paraId="2C8560A2" w14:textId="77777777" w:rsidR="0076259B" w:rsidRPr="007D3E33" w:rsidRDefault="0076259B" w:rsidP="0076259B">
      <w:pPr>
        <w:pStyle w:val="Qsheading1"/>
        <w:rPr>
          <w:rFonts w:ascii="Verdana" w:hAnsi="Verdana"/>
          <w:b w:val="0"/>
        </w:rPr>
      </w:pPr>
      <w:r w:rsidRPr="007D3E33">
        <w:rPr>
          <w:rFonts w:ascii="Verdana" w:hAnsi="Verdana"/>
        </w:rPr>
        <w:t xml:space="preserve">Any additional information </w:t>
      </w:r>
    </w:p>
    <w:p w14:paraId="2C8560A3" w14:textId="77777777" w:rsidR="0076259B" w:rsidRPr="007D3E33" w:rsidRDefault="0080543C" w:rsidP="0076259B">
      <w:pPr>
        <w:pStyle w:val="Question"/>
        <w:keepNext/>
        <w:rPr>
          <w:rFonts w:ascii="Verdana" w:hAnsi="Verdana"/>
          <w:b/>
        </w:rPr>
      </w:pPr>
      <w:r>
        <w:rPr>
          <w:rFonts w:ascii="Verdana" w:hAnsi="Verdana"/>
          <w:b/>
        </w:rPr>
        <w:tab/>
        <w:t>8.</w:t>
      </w:r>
      <w:r w:rsidR="00772940">
        <w:rPr>
          <w:rFonts w:ascii="Verdana" w:hAnsi="Verdana"/>
          <w:b/>
        </w:rPr>
        <w:t>21</w:t>
      </w:r>
      <w:r w:rsidR="0076259B" w:rsidRPr="007D3E33">
        <w:rPr>
          <w:rFonts w:ascii="Verdana" w:hAnsi="Verdana"/>
          <w:b/>
        </w:rPr>
        <w:tab/>
        <w:t xml:space="preserve">Please provide details of any other information the applicant considers </w:t>
      </w:r>
      <w:r w:rsidR="005A502D">
        <w:rPr>
          <w:rFonts w:ascii="Verdana" w:hAnsi="Verdana"/>
          <w:b/>
        </w:rPr>
        <w:t xml:space="preserve">relevant </w:t>
      </w:r>
      <w:r w:rsidR="0076259B" w:rsidRPr="007D3E33">
        <w:rPr>
          <w:rFonts w:ascii="Verdana" w:hAnsi="Verdana"/>
          <w:b/>
        </w:rPr>
        <w:t>to your application</w:t>
      </w:r>
    </w:p>
    <w:p w14:paraId="2C8560A4" w14:textId="77777777" w:rsidR="00B17DCF" w:rsidRPr="007D3E33" w:rsidRDefault="001D53C7" w:rsidP="00B17DCF">
      <w:pPr>
        <w:pStyle w:val="Questionnote"/>
        <w:rPr>
          <w:rFonts w:ascii="Verdana" w:hAnsi="Verdana"/>
        </w:rPr>
      </w:pPr>
      <w:r>
        <w:rPr>
          <w:rFonts w:ascii="Verdana" w:hAnsi="Verdana"/>
        </w:rPr>
        <w:t xml:space="preserve">Annex II </w:t>
      </w:r>
      <w:r w:rsidR="00B17DCF">
        <w:rPr>
          <w:rFonts w:ascii="Verdana" w:hAnsi="Verdana"/>
        </w:rPr>
        <w:t>benchmark administrators sh</w:t>
      </w:r>
      <w:r w:rsidR="001F1C36">
        <w:rPr>
          <w:rFonts w:ascii="Verdana" w:hAnsi="Verdana"/>
        </w:rPr>
        <w:t>ould refer to BMR Annex II (18).</w:t>
      </w:r>
    </w:p>
    <w:p w14:paraId="2C8560A5" w14:textId="77777777" w:rsidR="005A502D" w:rsidRDefault="0080543C" w:rsidP="005A502D">
      <w:pPr>
        <w:pStyle w:val="Question"/>
        <w:keepNext/>
        <w:rPr>
          <w:rFonts w:ascii="Verdana" w:hAnsi="Verdana"/>
          <w:b/>
        </w:rPr>
      </w:pPr>
      <w:r>
        <w:rPr>
          <w:rFonts w:ascii="Verdana" w:hAnsi="Verdana"/>
          <w:b/>
        </w:rPr>
        <w:tab/>
        <w:t>8.2</w:t>
      </w:r>
      <w:r w:rsidR="00772940">
        <w:rPr>
          <w:rFonts w:ascii="Verdana" w:hAnsi="Verdana"/>
          <w:b/>
        </w:rPr>
        <w:t>2</w:t>
      </w:r>
      <w:r w:rsidR="006E7A92" w:rsidRPr="007D3E33">
        <w:rPr>
          <w:rFonts w:ascii="Verdana" w:hAnsi="Verdana"/>
          <w:b/>
        </w:rPr>
        <w:tab/>
      </w:r>
      <w:r w:rsidR="005A502D">
        <w:rPr>
          <w:rFonts w:ascii="Verdana" w:hAnsi="Verdana"/>
          <w:b/>
        </w:rPr>
        <w:t>If you have not provided any of the requested information in this form, please specify which information you have not supplied and explain why you have not provided that information.</w:t>
      </w:r>
    </w:p>
    <w:p w14:paraId="2C8560A6" w14:textId="77777777" w:rsidR="006E7A92" w:rsidRPr="007D3E33" w:rsidRDefault="006E7A92" w:rsidP="006E7A92">
      <w:pPr>
        <w:pStyle w:val="QuestionnoteChar1CharChar1"/>
        <w:spacing w:after="0"/>
        <w:rPr>
          <w:rFonts w:ascii="Verdana" w:hAnsi="Verdana"/>
        </w:rPr>
      </w:pPr>
      <w:r w:rsidRPr="007D3E33">
        <w:rPr>
          <w:rFonts w:ascii="Verdana" w:hAnsi="Verdana"/>
        </w:rPr>
        <w:t>See</w:t>
      </w:r>
      <w:r w:rsidR="00E66C8C">
        <w:rPr>
          <w:rFonts w:ascii="Verdana" w:hAnsi="Verdana"/>
        </w:rPr>
        <w:t xml:space="preserve"> </w:t>
      </w:r>
      <w:r w:rsidRPr="007D3E33">
        <w:rPr>
          <w:rFonts w:ascii="Verdana" w:hAnsi="Verdana"/>
        </w:rPr>
        <w:t>RTS Article 1(3)</w:t>
      </w:r>
      <w:r w:rsidR="001F1C36">
        <w:rPr>
          <w:rFonts w:ascii="Verdana" w:hAnsi="Verdana"/>
        </w:rPr>
        <w:t>.</w:t>
      </w:r>
    </w:p>
    <w:p w14:paraId="2C8560A7" w14:textId="77777777" w:rsidR="006E7A92" w:rsidRPr="007D3E33" w:rsidRDefault="006E7A92" w:rsidP="006E7A92">
      <w:pPr>
        <w:pStyle w:val="Question"/>
        <w:keepNext/>
        <w:rPr>
          <w:rFonts w:ascii="Verdana" w:hAnsi="Verdana"/>
          <w:b/>
        </w:rPr>
      </w:pPr>
    </w:p>
    <w:p w14:paraId="2C8560A8" w14:textId="77777777" w:rsidR="006E7A92" w:rsidRPr="007D3E33" w:rsidRDefault="006E7A92" w:rsidP="004B6D2E">
      <w:pPr>
        <w:pStyle w:val="QuestionnoteChar1CharChar1"/>
        <w:spacing w:after="0"/>
        <w:rPr>
          <w:rFonts w:ascii="Verdana" w:hAnsi="Verdana"/>
        </w:rPr>
      </w:pPr>
    </w:p>
    <w:p w14:paraId="2C8560A9" w14:textId="77777777" w:rsidR="00886811" w:rsidRPr="007D3E33" w:rsidRDefault="00886811" w:rsidP="004B6D2E">
      <w:pPr>
        <w:pStyle w:val="QuestionnoteChar"/>
        <w:ind w:left="360"/>
        <w:rPr>
          <w:rFonts w:ascii="Verdana" w:hAnsi="Verdana"/>
        </w:rPr>
        <w:sectPr w:rsidR="00886811" w:rsidRPr="007D3E33" w:rsidSect="004B6D2E">
          <w:headerReference w:type="even" r:id="rId72"/>
          <w:headerReference w:type="default" r:id="rId73"/>
          <w:headerReference w:type="first" r:id="rId74"/>
          <w:pgSz w:w="11901" w:h="16846" w:code="9"/>
          <w:pgMar w:top="1276" w:right="680" w:bottom="907" w:left="3402" w:header="567" w:footer="680" w:gutter="0"/>
          <w:cols w:space="720"/>
          <w:titlePg/>
        </w:sectPr>
      </w:pPr>
    </w:p>
    <w:p w14:paraId="2C8560AA" w14:textId="77777777" w:rsidR="000C2806" w:rsidRPr="007D3E33" w:rsidRDefault="000C2806" w:rsidP="004B6D2E">
      <w:pPr>
        <w:pStyle w:val="QuestionnoteChar"/>
        <w:ind w:left="360"/>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F6163" w:rsidRPr="007D3E33" w14:paraId="2C8560AE" w14:textId="77777777" w:rsidTr="00D93997">
        <w:trPr>
          <w:trHeight w:val="1701"/>
        </w:trPr>
        <w:tc>
          <w:tcPr>
            <w:tcW w:w="2268" w:type="dxa"/>
            <w:shd w:val="clear" w:color="auto" w:fill="701B45"/>
          </w:tcPr>
          <w:p w14:paraId="2C8560AB" w14:textId="77777777" w:rsidR="007F6163" w:rsidRPr="007D3E33" w:rsidRDefault="007F6163" w:rsidP="007F6163">
            <w:pPr>
              <w:pStyle w:val="Sectionnumber"/>
              <w:ind w:left="360"/>
              <w:jc w:val="center"/>
            </w:pPr>
            <w:r w:rsidRPr="007D3E33">
              <w:lastRenderedPageBreak/>
              <w:t xml:space="preserve"> 9</w:t>
            </w:r>
          </w:p>
        </w:tc>
        <w:tc>
          <w:tcPr>
            <w:tcW w:w="7825" w:type="dxa"/>
            <w:shd w:val="clear" w:color="auto" w:fill="701B45"/>
          </w:tcPr>
          <w:p w14:paraId="2C8560AC" w14:textId="77777777" w:rsidR="007F6163" w:rsidRPr="007D3E33" w:rsidRDefault="007F6163" w:rsidP="0091491B">
            <w:pPr>
              <w:pStyle w:val="Sectionheading"/>
              <w:rPr>
                <w:rFonts w:ascii="Verdana" w:hAnsi="Verdana"/>
                <w:sz w:val="28"/>
                <w:szCs w:val="28"/>
              </w:rPr>
            </w:pPr>
            <w:r w:rsidRPr="007D3E33">
              <w:rPr>
                <w:rFonts w:ascii="Verdana" w:hAnsi="Verdana"/>
                <w:sz w:val="28"/>
                <w:szCs w:val="28"/>
              </w:rPr>
              <w:t>Fees and levies</w:t>
            </w:r>
          </w:p>
          <w:p w14:paraId="2C8560AD" w14:textId="77777777" w:rsidR="007F6163" w:rsidRPr="007D3E33" w:rsidRDefault="007F6163" w:rsidP="0091491B">
            <w:pPr>
              <w:pStyle w:val="ListParagraph"/>
              <w:spacing w:before="0" w:line="240" w:lineRule="auto"/>
              <w:ind w:left="0" w:right="595"/>
              <w:rPr>
                <w:rFonts w:ascii="Verdana" w:hAnsi="Verdana" w:cs="ArialMT"/>
                <w:color w:val="FFFFFF"/>
              </w:rPr>
            </w:pPr>
          </w:p>
        </w:tc>
      </w:tr>
    </w:tbl>
    <w:p w14:paraId="2C8560AF" w14:textId="77777777" w:rsidR="00FD0098" w:rsidRPr="007D3E33" w:rsidRDefault="00FD0098" w:rsidP="00FD0098">
      <w:pPr>
        <w:rPr>
          <w:rFonts w:ascii="Verdana" w:hAnsi="Verdana" w:cs="Arial"/>
          <w:sz w:val="18"/>
          <w:szCs w:val="18"/>
        </w:rPr>
      </w:pPr>
      <w:r w:rsidRPr="007D3E33">
        <w:rPr>
          <w:rFonts w:ascii="Verdana" w:hAnsi="Verdana" w:cs="Arial"/>
          <w:sz w:val="18"/>
          <w:szCs w:val="18"/>
        </w:rPr>
        <w:br/>
        <w:t>If you need further help with completing Section 9, please contact the FCA Customer Contact Centre on 0300 500 0597.</w:t>
      </w:r>
    </w:p>
    <w:p w14:paraId="2C8560B0" w14:textId="77777777" w:rsidR="00FD0098" w:rsidRPr="007D3E33" w:rsidRDefault="00FD0098" w:rsidP="00A117E6">
      <w:pPr>
        <w:rPr>
          <w:rFonts w:ascii="Verdana" w:hAnsi="Verdana" w:cs="Arial"/>
          <w:sz w:val="18"/>
          <w:szCs w:val="18"/>
        </w:rPr>
      </w:pPr>
      <w:r w:rsidRPr="007D3E33">
        <w:rPr>
          <w:rFonts w:ascii="Verdana" w:hAnsi="Verdana" w:cs="Arial"/>
          <w:sz w:val="18"/>
          <w:szCs w:val="18"/>
        </w:rPr>
        <w:t xml:space="preserve">If we authorise the applicant firm to administer one or more </w:t>
      </w:r>
      <w:hyperlink r:id="rId75" w:history="1">
        <w:r w:rsidRPr="007D3E33">
          <w:rPr>
            <w:rFonts w:ascii="Verdana" w:hAnsi="Verdana" w:cs="Arial"/>
            <w:sz w:val="18"/>
            <w:szCs w:val="18"/>
          </w:rPr>
          <w:t>regulated</w:t>
        </w:r>
      </w:hyperlink>
      <w:r w:rsidRPr="007D3E33">
        <w:rPr>
          <w:rFonts w:ascii="Verdana" w:hAnsi="Verdana" w:cs="Arial"/>
          <w:sz w:val="18"/>
          <w:szCs w:val="18"/>
        </w:rPr>
        <w:t xml:space="preserve"> benchmarks then it will be allocated to FCA fee blocks B:</w:t>
      </w:r>
    </w:p>
    <w:p w14:paraId="2C8560B1" w14:textId="77777777" w:rsidR="00FD0098" w:rsidRPr="007D3E33" w:rsidRDefault="00FD0098" w:rsidP="00A117E6">
      <w:pPr>
        <w:rPr>
          <w:rFonts w:ascii="Verdana" w:hAnsi="Verdana" w:cs="Arial"/>
          <w:sz w:val="18"/>
          <w:szCs w:val="18"/>
        </w:rPr>
      </w:pPr>
      <w:r w:rsidRPr="007D3E33">
        <w:rPr>
          <w:rFonts w:ascii="Verdana" w:hAnsi="Verdana" w:cs="Arial"/>
          <w:sz w:val="18"/>
          <w:szCs w:val="18"/>
        </w:rPr>
        <w:t xml:space="preserve">The fee for this fee block is based on tariff data submitted within this supplement. We use your answers to calculate the applicant firm's invoice for the first fee period and may also use them for the following fee period.  Please ensure the data you submit is accurate as we will only accept changes to the data provided here in exceptional cases; for instance where the business plan has been revised.  </w:t>
      </w:r>
    </w:p>
    <w:p w14:paraId="2C8560B2" w14:textId="77777777" w:rsidR="00FD0098" w:rsidRPr="007D3E33" w:rsidRDefault="00FD0098" w:rsidP="00FD0098">
      <w:pPr>
        <w:pStyle w:val="Questionnote"/>
        <w:rPr>
          <w:rFonts w:ascii="Verdana" w:hAnsi="Verdana" w:cs="Arial"/>
          <w:szCs w:val="18"/>
        </w:rPr>
      </w:pPr>
      <w:r w:rsidRPr="007D3E33">
        <w:rPr>
          <w:rFonts w:ascii="Verdana" w:hAnsi="Verdana" w:cs="Arial"/>
          <w:szCs w:val="18"/>
        </w:rPr>
        <w:t xml:space="preserve">When reporting monetary fee tariff data, firms should provide a projected valuation, covering the first 12 months from the date of authorisation (measured according to the relevant tariff base(s)).  Monetary figures should be denominated in </w:t>
      </w:r>
      <w:r w:rsidRPr="007D3E33">
        <w:rPr>
          <w:rFonts w:ascii="Verdana" w:hAnsi="Verdana" w:cs="Arial"/>
          <w:b/>
          <w:szCs w:val="18"/>
          <w:u w:val="single"/>
        </w:rPr>
        <w:t>GB pounds</w:t>
      </w:r>
      <w:r w:rsidRPr="007D3E33">
        <w:rPr>
          <w:rFonts w:ascii="Verdana" w:hAnsi="Verdana" w:cs="Arial"/>
          <w:szCs w:val="18"/>
        </w:rPr>
        <w:t xml:space="preserve">. Please do not leave any section blank, if relevant enter </w:t>
      </w:r>
      <w:r w:rsidRPr="007D3E33">
        <w:rPr>
          <w:rFonts w:ascii="Verdana" w:hAnsi="Verdana" w:cs="Arial"/>
          <w:b/>
          <w:szCs w:val="18"/>
        </w:rPr>
        <w:t>Nil</w:t>
      </w:r>
      <w:r w:rsidRPr="007D3E33">
        <w:rPr>
          <w:rFonts w:ascii="Verdana" w:hAnsi="Verdana" w:cs="Arial"/>
          <w:szCs w:val="18"/>
        </w:rPr>
        <w:t xml:space="preserve">.   FEES 4 Annex 1A of the Handbook has detailed notes on the fee blocks and tariff bases and this is located at: </w:t>
      </w:r>
      <w:hyperlink r:id="rId76" w:history="1">
        <w:r w:rsidRPr="007D3E33">
          <w:rPr>
            <w:rStyle w:val="Hyperlink"/>
            <w:rFonts w:ascii="Verdana" w:hAnsi="Verdana" w:cs="Arial"/>
            <w:bCs/>
            <w:szCs w:val="18"/>
          </w:rPr>
          <w:t>https://www.handbook.fca.org.uk/handbook/FEES/4/Annex1A.html</w:t>
        </w:r>
      </w:hyperlink>
    </w:p>
    <w:p w14:paraId="2C8560B3" w14:textId="77777777" w:rsidR="00FD0098" w:rsidRPr="007D3E33" w:rsidRDefault="00FD0098" w:rsidP="00FD0098">
      <w:pPr>
        <w:rPr>
          <w:rFonts w:ascii="Verdana" w:hAnsi="Verdana" w:cs="Arial"/>
          <w:sz w:val="18"/>
          <w:szCs w:val="18"/>
        </w:rPr>
      </w:pPr>
      <w:r w:rsidRPr="007D3E33">
        <w:rPr>
          <w:rFonts w:ascii="Verdana" w:hAnsi="Verdana" w:cs="Arial"/>
          <w:sz w:val="18"/>
          <w:szCs w:val="18"/>
        </w:rPr>
        <w:t>All authorised firms pay a minimum fee to cover the annual costs of being regulated. Where a firm’s business in any fee-block exceeds the amount covered by the minimum fee, the firm will be subject to an additional fee.</w:t>
      </w:r>
      <w:r w:rsidRPr="007D3E33">
        <w:rPr>
          <w:rFonts w:ascii="Verdana" w:hAnsi="Verdana" w:cs="Arial"/>
          <w:sz w:val="18"/>
          <w:szCs w:val="18"/>
        </w:rPr>
        <w:br/>
        <w:t>If you need further help with completing Section 9, please contact the FCA Customer Contact Centre on 0300 500 0597.</w:t>
      </w:r>
    </w:p>
    <w:p w14:paraId="2C8560B4" w14:textId="77777777" w:rsidR="00FD0098" w:rsidRPr="007D3E33" w:rsidRDefault="00FD0098" w:rsidP="00FD0098">
      <w:pPr>
        <w:pStyle w:val="Qsheading1"/>
        <w:rPr>
          <w:rFonts w:ascii="Verdana" w:hAnsi="Verdana"/>
          <w:szCs w:val="22"/>
        </w:rPr>
      </w:pPr>
      <w:r w:rsidRPr="007D3E33">
        <w:rPr>
          <w:rFonts w:ascii="Verdana" w:hAnsi="Verdana"/>
          <w:szCs w:val="22"/>
        </w:rPr>
        <w:t>FCA fees</w:t>
      </w:r>
    </w:p>
    <w:p w14:paraId="2C8560B5" w14:textId="77777777" w:rsidR="00FD0098" w:rsidRPr="007D3E33" w:rsidRDefault="00FD0098" w:rsidP="00FD0098">
      <w:pPr>
        <w:pStyle w:val="QuestionCharCharCharChar"/>
        <w:keepNext/>
        <w:spacing w:before="0" w:after="120"/>
        <w:rPr>
          <w:rFonts w:ascii="Verdana" w:hAnsi="Verdana"/>
        </w:rPr>
      </w:pPr>
      <w:r w:rsidRPr="007D3E33">
        <w:rPr>
          <w:rFonts w:ascii="Verdana" w:hAnsi="Verdana"/>
        </w:rPr>
        <w:tab/>
        <w:t>9.1</w:t>
      </w:r>
      <w:r w:rsidRPr="007D3E33">
        <w:rPr>
          <w:rFonts w:ascii="Verdana" w:hAnsi="Verdana"/>
        </w:rPr>
        <w:tab/>
        <w:t>Fee block B – Benchmark Administrators</w:t>
      </w:r>
    </w:p>
    <w:p w14:paraId="2C8560B6" w14:textId="77777777" w:rsidR="00FD0098" w:rsidRPr="007D3E33" w:rsidRDefault="00FD0098" w:rsidP="00FD0098">
      <w:pPr>
        <w:pStyle w:val="Questionnote"/>
        <w:spacing w:before="120"/>
        <w:rPr>
          <w:rFonts w:ascii="Verdana" w:hAnsi="Verdana"/>
          <w:b/>
          <w:bCs/>
        </w:rPr>
      </w:pPr>
      <w:r w:rsidRPr="007D3E33">
        <w:rPr>
          <w:rFonts w:ascii="Verdana" w:hAnsi="Verdana"/>
          <w:b/>
        </w:rPr>
        <w:t>How much annual income does the applicant firm estimate for the first year of authorisation in relation to the regulated activity of administering a benchmark?</w:t>
      </w:r>
    </w:p>
    <w:p w14:paraId="2C8560B7" w14:textId="77777777" w:rsidR="00E07536" w:rsidRPr="007D3E33" w:rsidRDefault="00E07536" w:rsidP="00E07536">
      <w:pPr>
        <w:pStyle w:val="Questionnote"/>
        <w:rPr>
          <w:rFonts w:ascii="Verdana" w:hAnsi="Verdana"/>
        </w:rPr>
      </w:pPr>
      <w:r w:rsidRPr="007D3E33">
        <w:rPr>
          <w:rFonts w:ascii="Verdana" w:hAnsi="Verdana"/>
        </w:rPr>
        <w:t>A benchmark administrator should report the income relating specifically to  the activity of administering a regulated benchmark, excluding income from any other activities in the B fee-block on which they pay FCA fees, but including the relevant income from any separate legal entity which undertakes the sales and marketing of its benchmark/s.</w:t>
      </w:r>
    </w:p>
    <w:p w14:paraId="2C8560B8" w14:textId="77777777" w:rsidR="00E07536" w:rsidRPr="007D3E33" w:rsidRDefault="00E07536" w:rsidP="00E07536">
      <w:pPr>
        <w:pStyle w:val="Questionnote"/>
        <w:rPr>
          <w:rFonts w:ascii="Verdana" w:hAnsi="Verdana"/>
        </w:rPr>
      </w:pPr>
    </w:p>
    <w:p w14:paraId="2C8560B9" w14:textId="77777777" w:rsidR="00E07536" w:rsidRPr="007D3E33" w:rsidRDefault="00E07536" w:rsidP="00E07536">
      <w:pPr>
        <w:pStyle w:val="Questionnote"/>
        <w:rPr>
          <w:rFonts w:ascii="Verdana" w:hAnsi="Verdana"/>
        </w:rPr>
      </w:pPr>
      <w:r w:rsidRPr="007D3E33">
        <w:rPr>
          <w:rFonts w:ascii="Verdana" w:hAnsi="Verdana"/>
        </w:rPr>
        <w:t>See our handbook FEES4 annex 11A for the definition of annual income and annex 13 for guidance.</w:t>
      </w:r>
    </w:p>
    <w:p w14:paraId="2C8560BA" w14:textId="77777777" w:rsidR="00FD0098" w:rsidRPr="007D3E33" w:rsidRDefault="00197E99" w:rsidP="00FD0098">
      <w:pPr>
        <w:pStyle w:val="Questionnote"/>
        <w:rPr>
          <w:rFonts w:ascii="Verdana" w:hAnsi="Verdana"/>
        </w:rPr>
      </w:pPr>
      <w:hyperlink r:id="rId77" w:history="1">
        <w:r w:rsidR="00FD0098" w:rsidRPr="007D3E33">
          <w:rPr>
            <w:rStyle w:val="Hyperlink"/>
            <w:rFonts w:ascii="Verdana" w:hAnsi="Verdana"/>
          </w:rPr>
          <w:t>https://www.handbook.fca.org.uk/handbook/FEES/4/Annex11A.html</w:t>
        </w:r>
      </w:hyperlink>
    </w:p>
    <w:p w14:paraId="2C8560BB" w14:textId="77777777" w:rsidR="004B6D2E" w:rsidRPr="007D3E33" w:rsidRDefault="00197E99" w:rsidP="00FD0098">
      <w:pPr>
        <w:pStyle w:val="Questionnote"/>
        <w:rPr>
          <w:rFonts w:ascii="Verdana" w:hAnsi="Verdana"/>
          <w:b/>
        </w:rPr>
      </w:pPr>
      <w:hyperlink r:id="rId78" w:history="1">
        <w:r w:rsidR="00FD0098" w:rsidRPr="007D3E33">
          <w:rPr>
            <w:rStyle w:val="Hyperlink"/>
            <w:rFonts w:ascii="Verdana" w:hAnsi="Verdana"/>
          </w:rPr>
          <w:t>https://www.handbook.fca.org.uk/handbook/FEES/4/Annex13.html</w:t>
        </w:r>
      </w:hyperlink>
    </w:p>
    <w:p w14:paraId="2C8560BC" w14:textId="77777777" w:rsidR="00FD0098" w:rsidRPr="007D3E33" w:rsidRDefault="00FD0098" w:rsidP="00FD0098">
      <w:pPr>
        <w:pStyle w:val="Qsheading1"/>
        <w:rPr>
          <w:rFonts w:ascii="Verdana" w:hAnsi="Verdana"/>
          <w:szCs w:val="22"/>
        </w:rPr>
      </w:pPr>
      <w:r w:rsidRPr="007D3E33">
        <w:rPr>
          <w:rFonts w:ascii="Verdana" w:hAnsi="Verdana"/>
          <w:szCs w:val="22"/>
        </w:rPr>
        <w:t>Declaration of ongoing FCA fees liability</w:t>
      </w:r>
    </w:p>
    <w:p w14:paraId="2C8560BD" w14:textId="77777777" w:rsidR="00FD0098" w:rsidRPr="007D3E33" w:rsidRDefault="00FD0098" w:rsidP="00FD0098">
      <w:pPr>
        <w:pStyle w:val="QuestionChar"/>
        <w:rPr>
          <w:rFonts w:ascii="Verdana" w:hAnsi="Verdana"/>
          <w:b/>
          <w:bCs/>
        </w:rPr>
      </w:pPr>
      <w:r w:rsidRPr="007D3E33">
        <w:rPr>
          <w:rFonts w:ascii="Verdana" w:hAnsi="Verdana"/>
          <w:b/>
          <w:bCs/>
        </w:rPr>
        <w:t>9.2</w:t>
      </w:r>
      <w:r w:rsidRPr="007D3E33">
        <w:rPr>
          <w:rFonts w:ascii="Verdana" w:hAnsi="Verdana"/>
          <w:b/>
          <w:bCs/>
        </w:rPr>
        <w:tab/>
      </w:r>
      <w:r w:rsidRPr="007D3E33">
        <w:rPr>
          <w:rFonts w:ascii="Verdana" w:hAnsi="Verdana"/>
          <w:b/>
          <w:bCs/>
        </w:rPr>
        <w:tab/>
        <w:t>You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14:paraId="2C8560BE" w14:textId="77777777" w:rsidR="007F6163" w:rsidRDefault="00FD0098" w:rsidP="00E30B52">
      <w:pPr>
        <w:pStyle w:val="Questionnote"/>
      </w:pPr>
      <w:r w:rsidRPr="007D3E33">
        <w:rPr>
          <w:rFonts w:ascii="Verdana" w:hAnsi="Verdana"/>
        </w:rPr>
        <w:t>No additional notes</w:t>
      </w:r>
      <w:r w:rsidR="001F1C36">
        <w:rPr>
          <w:rFonts w:ascii="Verdana" w:hAnsi="Verdana"/>
        </w:rPr>
        <w:t>.</w:t>
      </w:r>
    </w:p>
    <w:sectPr w:rsidR="007F6163" w:rsidSect="00886811">
      <w:headerReference w:type="even" r:id="rId79"/>
      <w:headerReference w:type="default" r:id="rId80"/>
      <w:headerReference w:type="first" r:id="rId81"/>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26A48" w14:textId="77777777" w:rsidR="00663791" w:rsidRDefault="00663791">
      <w:r>
        <w:separator/>
      </w:r>
    </w:p>
  </w:endnote>
  <w:endnote w:type="continuationSeparator" w:id="0">
    <w:p w14:paraId="48912DDB" w14:textId="77777777" w:rsidR="00663791" w:rsidRDefault="00663791">
      <w:r>
        <w:continuationSeparator/>
      </w:r>
    </w:p>
  </w:endnote>
  <w:endnote w:type="continuationNotice" w:id="1">
    <w:p w14:paraId="7FCB91E2" w14:textId="77777777" w:rsidR="00663791" w:rsidRDefault="0066379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DC" w14:textId="5CEAEF95" w:rsidR="00572966" w:rsidRPr="00D8759A" w:rsidRDefault="00572966" w:rsidP="00D8759A">
    <w:pPr>
      <w:pStyle w:val="Footer"/>
      <w:tabs>
        <w:tab w:val="clear" w:pos="4320"/>
        <w:tab w:val="right" w:pos="7797"/>
      </w:tabs>
      <w:rPr>
        <w:sz w:val="16"/>
      </w:rPr>
    </w:pPr>
    <w:r>
      <w:rPr>
        <w:i/>
        <w:noProof/>
        <w:sz w:val="16"/>
      </w:rPr>
      <mc:AlternateContent>
        <mc:Choice Requires="wps">
          <w:drawing>
            <wp:anchor distT="0" distB="0" distL="114300" distR="114300" simplePos="0" relativeHeight="251657216" behindDoc="0" locked="0" layoutInCell="0" allowOverlap="1" wp14:anchorId="2C856110" wp14:editId="2C856111">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50059"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Q9zQEAAHgDAAAOAAAAZHJzL2Uyb0RvYy54bWysU01vGyEQvVfqf0Dc611bTpqsvI5Up+kl&#10;bS05/QFjYHdRgUGAvfa/74A/0rS3qhcEM28eM+/B4uFgDdurEDW6lk8nNWfKCZTa9S3/8fL04Y6z&#10;mMBJMOhUy48q8ofl+3eL0TdqhgMaqQIjEheb0bd8SMk3VRXFoCzECXrlKNlhsJDoGPpKBhiJ3Zpq&#10;Vte31YhB+oBCxUjRx1OSLwt/1ymRvnddVImZllNvqayhrNu8VssFNH0AP2hxbgP+oQsL2tGlV6pH&#10;SMB2Qf9FZbUIGLFLE4G2wq7TQpUZaJpp/cc0mwG8KrOQONFfZYr/j1Z8268D05K848yBJYs2KYDu&#10;h8RW6BwJiIFNs06jjw3BV24d8qTi4Db+GcXPyByuBnC9Kv2+HD2RlIrqTUk+RE+3bcevKAkDu4RF&#10;tEMXbKYkOdiheHO8eqMOiQkKzu9v72ZzslBcchU0l0IfYvqi0LK8abnRLssGDeyfY6LWCXqB5LDD&#10;J21Msd44NlK39/VNXSoiGi1zNuNi6LcrE9ge6PV8rKef5jdZCGJ7Awu4c7KwDQrk5/M+gTanPeGN&#10;o7KLACcptyiP65DpcpzsLcTnp5jfz+/ngnr9MMtfAAAA//8DAFBLAwQUAAYACAAAACEA/g79dNkA&#10;AAAEAQAADwAAAGRycy9kb3ducmV2LnhtbEyPwU7DMBBE70j8g7VI3OiGCpo2jVMhBBKHciDwAdt4&#10;m0TE6xA7aeDrMVzgOJrRzJt8N9tOTTz41omG60UCiqVyppVaw9vr49UalA8khjonrOGTPeyK87Oc&#10;MuNO8sJTGWoVS8RnpKEJoc8QfdWwJb9wPUv0jm6wFKIcajQDnWK57XCZJCu01EpcaKjn+4ar93K0&#10;Gj6+jvt9mpbjbHFlcXraUPnwrPXlxXy3BRV4Dn9h+MGP6FBEpoMbxXjVaYhHgobbFFQ00/XyBtTh&#10;V2OR43/44hsAAP//AwBQSwECLQAUAAYACAAAACEAtoM4kv4AAADhAQAAEwAAAAAAAAAAAAAAAAAA&#10;AAAAW0NvbnRlbnRfVHlwZXNdLnhtbFBLAQItABQABgAIAAAAIQA4/SH/1gAAAJQBAAALAAAAAAAA&#10;AAAAAAAAAC8BAABfcmVscy8ucmVsc1BLAQItABQABgAIAAAAIQBw0DQ9zQEAAHgDAAAOAAAAAAAA&#10;AAAAAAAAAC4CAABkcnMvZTJvRG9jLnhtbFBLAQItABQABgAIAAAAIQD+Dv102QAAAAQBAAAPAAAA&#10;AAAAAAAAAAAAACcEAABkcnMvZG93bnJldi54bWxQSwUGAAAAAAQABADzAAAALQU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Benchmark Administrator Application – Authorisation Notes</w:t>
    </w:r>
    <w:r w:rsidRPr="008C699D">
      <w:rPr>
        <w:rFonts w:ascii="Wingdings" w:eastAsia="Wingdings" w:hAnsi="Wingdings" w:cs="Wingdings"/>
        <w:sz w:val="12"/>
      </w:rPr>
      <w:t>l</w:t>
    </w:r>
    <w:r w:rsidRPr="008C699D">
      <w:rPr>
        <w:sz w:val="16"/>
      </w:rPr>
      <w:t xml:space="preserve"> </w:t>
    </w:r>
    <w:r>
      <w:rPr>
        <w:sz w:val="16"/>
      </w:rPr>
      <w:t xml:space="preserve">Release </w:t>
    </w:r>
    <w:r w:rsidR="00C35AAC">
      <w:rPr>
        <w:sz w:val="16"/>
      </w:rPr>
      <w:t>2</w:t>
    </w:r>
    <w:r>
      <w:rPr>
        <w:sz w:val="16"/>
      </w:rPr>
      <w:t xml:space="preserve"> </w:t>
    </w:r>
    <w:r w:rsidRPr="008C699D">
      <w:rPr>
        <w:rFonts w:ascii="Wingdings" w:eastAsia="Wingdings" w:hAnsi="Wingdings" w:cs="Wingdings"/>
        <w:sz w:val="12"/>
      </w:rPr>
      <w:t>l</w:t>
    </w:r>
    <w:r w:rsidRPr="008C699D">
      <w:rPr>
        <w:sz w:val="12"/>
      </w:rPr>
      <w:t xml:space="preserve"> </w:t>
    </w:r>
    <w:r>
      <w:rPr>
        <w:sz w:val="16"/>
      </w:rPr>
      <w:t xml:space="preserve"> </w:t>
    </w:r>
    <w:r w:rsidR="00C35AAC">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21</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DD" w14:textId="6A759A66" w:rsidR="00572966" w:rsidRPr="00886811" w:rsidRDefault="00572966" w:rsidP="00886811">
    <w:pPr>
      <w:pStyle w:val="Footer"/>
      <w:tabs>
        <w:tab w:val="clear" w:pos="4320"/>
        <w:tab w:val="right" w:pos="7797"/>
      </w:tabs>
      <w:rPr>
        <w:sz w:val="16"/>
      </w:rPr>
    </w:pPr>
    <w:r>
      <w:rPr>
        <w:i/>
        <w:noProof/>
        <w:sz w:val="16"/>
      </w:rPr>
      <mc:AlternateContent>
        <mc:Choice Requires="wps">
          <w:drawing>
            <wp:anchor distT="0" distB="0" distL="114300" distR="114300" simplePos="0" relativeHeight="251661312" behindDoc="0" locked="0" layoutInCell="0" allowOverlap="1" wp14:anchorId="2C856112" wp14:editId="2C856113">
              <wp:simplePos x="0" y="0"/>
              <wp:positionH relativeFrom="margin">
                <wp:posOffset>0</wp:posOffset>
              </wp:positionH>
              <wp:positionV relativeFrom="paragraph">
                <wp:posOffset>36195</wp:posOffset>
              </wp:positionV>
              <wp:extent cx="4968240" cy="0"/>
              <wp:effectExtent l="0" t="0" r="2286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3E231"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JmzgEAAHoDAAAOAAAAZHJzL2Uyb0RvYy54bWysU8uOGyEQvEfKPyDu8Ywt72vk8UrxZnPZ&#10;JJa8+YA2MDMoQCPAHvvv0+BHNsktygUB3V1dXQWLx4M1bK9C1OhaPp3UnCknUGrXt/z76/OHe85i&#10;AifBoFMtP6rIH5fv3y1G36gZDmikCoxAXGxG3/IhJd9UVRSDshAn6JWjYIfBQqJj6CsZYCR0a6pZ&#10;Xd9WIwbpAwoVI90+nYJ8WfC7Ton0reuiSsy0nLilsoaybvNaLRfQ9AH8oMWZBvwDCwvaUdMr1BMk&#10;YLug/4KyWgSM2KWJQFth12mhygw0zbT+Y5rNAF6VWUic6K8yxf8HK77u14FpSd7dcebAkkebFED3&#10;Q2IrdI4UxMAoSEqNPjZUsHLrkGcVB7fxLyh+ROZwNYDrVWH8evSEMs0V1W8l+RA99duOX1BSDuwS&#10;FtkOXbAZkgRhh+LO8eqOOiQm6HL+cHs/m5OJ4hKroLkU+hDTZ4WW5U3LjXZZOGhg/xJTJgLNJSVf&#10;O3zWxhTzjWMjsX2ob+pSEdFomaM5L4Z+uzKB7YHez109/Ti/KWNR5G1awJ2TBW1QID+d9wm0Oe2p&#10;u3FnNbIAJym3KI/rcFGJDC40z48xv6C351L968ssfwI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pSqiZs4BAAB6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Benchmark Administrator Application – Authorisation Notes</w:t>
    </w:r>
    <w:r w:rsidRPr="008C699D">
      <w:rPr>
        <w:rFonts w:ascii="Wingdings" w:eastAsia="Wingdings" w:hAnsi="Wingdings" w:cs="Wingdings"/>
        <w:sz w:val="12"/>
      </w:rPr>
      <w:t>l</w:t>
    </w:r>
    <w:r w:rsidRPr="008C699D">
      <w:rPr>
        <w:sz w:val="16"/>
      </w:rPr>
      <w:t xml:space="preserve"> </w:t>
    </w:r>
    <w:r>
      <w:rPr>
        <w:sz w:val="16"/>
      </w:rPr>
      <w:t xml:space="preserve">Release </w:t>
    </w:r>
    <w:r w:rsidR="00C35AAC">
      <w:rPr>
        <w:sz w:val="16"/>
      </w:rPr>
      <w:t>2</w:t>
    </w:r>
    <w:r w:rsidRPr="008C699D">
      <w:rPr>
        <w:rFonts w:ascii="Wingdings" w:eastAsia="Wingdings" w:hAnsi="Wingdings" w:cs="Wingdings"/>
        <w:sz w:val="12"/>
      </w:rPr>
      <w:t>l</w:t>
    </w:r>
    <w:r w:rsidRPr="008C699D">
      <w:rPr>
        <w:sz w:val="12"/>
      </w:rPr>
      <w:t xml:space="preserve"> </w:t>
    </w:r>
    <w:r>
      <w:rPr>
        <w:sz w:val="16"/>
      </w:rPr>
      <w:t xml:space="preserve"> </w:t>
    </w:r>
    <w:r w:rsidR="00C35AAC">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D2C9A" w14:textId="77777777" w:rsidR="00663791" w:rsidRDefault="00663791">
      <w:r>
        <w:separator/>
      </w:r>
    </w:p>
  </w:footnote>
  <w:footnote w:type="continuationSeparator" w:id="0">
    <w:p w14:paraId="4031664E" w14:textId="77777777" w:rsidR="00663791" w:rsidRDefault="00663791">
      <w:r>
        <w:continuationSeparator/>
      </w:r>
    </w:p>
  </w:footnote>
  <w:footnote w:type="continuationNotice" w:id="1">
    <w:p w14:paraId="12375503" w14:textId="77777777" w:rsidR="00663791" w:rsidRDefault="00663791">
      <w:pPr>
        <w:spacing w:before="0" w:line="240" w:lineRule="auto"/>
      </w:pPr>
    </w:p>
  </w:footnote>
  <w:footnote w:id="2">
    <w:p w14:paraId="2C856116" w14:textId="13DB377B" w:rsidR="00572966" w:rsidRDefault="00572966" w:rsidP="00AC6457">
      <w:pPr>
        <w:pStyle w:val="FootnoteText"/>
      </w:pPr>
      <w:r>
        <w:rPr>
          <w:rStyle w:val="FootnoteReference"/>
        </w:rPr>
        <w:footnoteRef/>
      </w:r>
      <w:r>
        <w:t xml:space="preserve"> </w:t>
      </w:r>
      <w:r>
        <w:rPr>
          <w:rFonts w:ascii="Verdana" w:hAnsi="Verdana"/>
          <w:sz w:val="18"/>
          <w:szCs w:val="18"/>
        </w:rPr>
        <w:t>Set out in the technical standards under the Benchmarks Regulations</w:t>
      </w:r>
    </w:p>
  </w:footnote>
  <w:footnote w:id="3">
    <w:p w14:paraId="2C856117" w14:textId="0D669137" w:rsidR="00572966" w:rsidRDefault="00572966" w:rsidP="005A502D">
      <w:pPr>
        <w:pStyle w:val="FootnoteText"/>
      </w:pPr>
      <w:r>
        <w:rPr>
          <w:rStyle w:val="FootnoteReference"/>
        </w:rPr>
        <w:footnoteRef/>
      </w:r>
      <w:r>
        <w:t xml:space="preserve"> </w:t>
      </w:r>
      <w:r>
        <w:rPr>
          <w:rFonts w:ascii="Verdana" w:hAnsi="Verdana"/>
          <w:sz w:val="18"/>
          <w:szCs w:val="18"/>
        </w:rPr>
        <w:t xml:space="preserve">Set out in thetechnical standards under the Benchmarks Regulation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DB" w14:textId="77777777" w:rsidR="00572966" w:rsidRDefault="00572966">
    <w:pPr>
      <w:pStyle w:val="Header"/>
      <w:jc w:val="right"/>
      <w:rPr>
        <w:b/>
        <w:sz w:val="16"/>
      </w:rPr>
    </w:pPr>
    <w:r>
      <w:rPr>
        <w:b/>
        <w:sz w:val="16"/>
      </w:rPr>
      <w:t xml:space="preserve">  Reference Material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EC" w14:textId="77777777" w:rsidR="00572966" w:rsidRPr="00886811" w:rsidRDefault="00572966" w:rsidP="00886811">
    <w:pPr>
      <w:pStyle w:val="Header"/>
      <w:jc w:val="right"/>
      <w:rPr>
        <w:b/>
        <w:sz w:val="16"/>
      </w:rPr>
    </w:pPr>
    <w:r>
      <w:rPr>
        <w:b/>
        <w:sz w:val="16"/>
      </w:rPr>
      <w:t>3 Conflicts of interest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ED" w14:textId="77777777" w:rsidR="00572966" w:rsidRDefault="0057296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EE" w14:textId="77777777" w:rsidR="00572966" w:rsidRDefault="00572966">
    <w:pPr>
      <w:pStyle w:val="Header"/>
      <w:jc w:val="right"/>
      <w:rPr>
        <w:b/>
        <w:sz w:val="16"/>
      </w:rPr>
    </w:pPr>
    <w:r>
      <w:rPr>
        <w:b/>
        <w:sz w:val="16"/>
      </w:rPr>
      <w:t>3  Conflicts of interest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EF" w14:textId="77777777" w:rsidR="00572966" w:rsidRDefault="00572966" w:rsidP="00555E19">
    <w:pPr>
      <w:pStyle w:val="Header"/>
      <w:jc w:val="right"/>
      <w:rPr>
        <w:b/>
        <w:sz w:val="16"/>
      </w:rPr>
    </w:pPr>
    <w:r>
      <w:rPr>
        <w:b/>
        <w:sz w:val="16"/>
      </w:rPr>
      <w:t>3  Conflicts of interest</w:t>
    </w:r>
  </w:p>
  <w:p w14:paraId="2C8560F0" w14:textId="77777777" w:rsidR="00572966" w:rsidRDefault="0057296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F1" w14:textId="77777777" w:rsidR="00572966" w:rsidRDefault="0057296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F2" w14:textId="77777777" w:rsidR="00572966" w:rsidRDefault="00572966">
    <w:pPr>
      <w:pStyle w:val="Header"/>
      <w:jc w:val="right"/>
      <w:rPr>
        <w:b/>
        <w:sz w:val="16"/>
      </w:rPr>
    </w:pPr>
    <w:r>
      <w:rPr>
        <w:b/>
        <w:sz w:val="16"/>
      </w:rPr>
      <w:t>5  Internal control structure, oversight and accountability framework</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F3" w14:textId="77777777" w:rsidR="00572966" w:rsidRDefault="00572966" w:rsidP="00555E19">
    <w:pPr>
      <w:pStyle w:val="Header"/>
      <w:jc w:val="right"/>
      <w:rPr>
        <w:b/>
        <w:sz w:val="16"/>
      </w:rPr>
    </w:pPr>
    <w:r>
      <w:rPr>
        <w:b/>
        <w:sz w:val="16"/>
      </w:rPr>
      <w:t>4  Internal control structure, oversight and accountability framework</w:t>
    </w:r>
  </w:p>
  <w:p w14:paraId="2C8560F4" w14:textId="77777777" w:rsidR="00572966" w:rsidRDefault="0057296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F5" w14:textId="77777777" w:rsidR="00572966" w:rsidRDefault="0057296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F6" w14:textId="77777777" w:rsidR="00572966" w:rsidRDefault="00572966" w:rsidP="00886811">
    <w:pPr>
      <w:pStyle w:val="Header"/>
      <w:jc w:val="right"/>
      <w:rPr>
        <w:b/>
        <w:sz w:val="16"/>
      </w:rPr>
    </w:pPr>
    <w:r>
      <w:rPr>
        <w:b/>
        <w:sz w:val="16"/>
      </w:rPr>
      <w:t>4  Internal control structure, oversight and accountability framework</w:t>
    </w:r>
  </w:p>
  <w:p w14:paraId="2C8560F7" w14:textId="77777777" w:rsidR="00572966" w:rsidRDefault="00572966">
    <w:pPr>
      <w:pStyle w:val="Header"/>
      <w:jc w:val="right"/>
      <w:rPr>
        <w:b/>
        <w:sz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F8" w14:textId="77777777" w:rsidR="00572966" w:rsidRDefault="00572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DE" w14:textId="77777777" w:rsidR="00572966" w:rsidRDefault="0057296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F9" w14:textId="77777777" w:rsidR="00572966" w:rsidRDefault="0057296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FA" w14:textId="77777777" w:rsidR="00572966" w:rsidRDefault="00572966" w:rsidP="00886811">
    <w:pPr>
      <w:pStyle w:val="Header"/>
      <w:jc w:val="right"/>
      <w:rPr>
        <w:b/>
        <w:sz w:val="16"/>
      </w:rPr>
    </w:pPr>
    <w:r>
      <w:rPr>
        <w:b/>
        <w:sz w:val="16"/>
      </w:rPr>
      <w:t>5  Description of benchmarks provided</w:t>
    </w:r>
  </w:p>
  <w:p w14:paraId="2C8560FB" w14:textId="77777777" w:rsidR="00572966" w:rsidRDefault="00572966">
    <w:pPr>
      <w:pStyle w:val="Header"/>
      <w:jc w:val="right"/>
      <w:rPr>
        <w:b/>
        <w:sz w:val="16"/>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FC" w14:textId="77777777" w:rsidR="00572966" w:rsidRDefault="00572966" w:rsidP="00BF0A56">
    <w:pPr>
      <w:pStyle w:val="Header"/>
      <w:jc w:val="right"/>
    </w:pPr>
    <w:r>
      <w:rPr>
        <w:b/>
        <w:sz w:val="16"/>
      </w:rPr>
      <w:t>5  Description of benchmarks provided</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FD" w14:textId="77777777" w:rsidR="00572966" w:rsidRDefault="0057296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FE" w14:textId="77777777" w:rsidR="00572966" w:rsidRDefault="00572966" w:rsidP="00AE705B">
    <w:pPr>
      <w:pStyle w:val="Header"/>
      <w:jc w:val="right"/>
      <w:rPr>
        <w:b/>
        <w:sz w:val="16"/>
      </w:rPr>
    </w:pPr>
    <w:r>
      <w:rPr>
        <w:b/>
        <w:sz w:val="16"/>
      </w:rPr>
      <w:t>5  Description of benchmarks provided</w:t>
    </w:r>
  </w:p>
  <w:p w14:paraId="2C8560FF" w14:textId="77777777" w:rsidR="00572966" w:rsidRDefault="00572966">
    <w:pPr>
      <w:pStyle w:val="Header"/>
      <w:jc w:val="right"/>
      <w:rPr>
        <w:b/>
        <w:sz w:val="16"/>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100" w14:textId="77777777" w:rsidR="00572966" w:rsidRDefault="0057296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101" w14:textId="77777777" w:rsidR="00572966" w:rsidRDefault="00572966" w:rsidP="00AE705B">
    <w:pPr>
      <w:pStyle w:val="Header"/>
      <w:jc w:val="right"/>
      <w:rPr>
        <w:b/>
        <w:sz w:val="16"/>
      </w:rPr>
    </w:pPr>
    <w:r>
      <w:rPr>
        <w:b/>
        <w:sz w:val="16"/>
      </w:rPr>
      <w:t>6  Input data and methodology</w:t>
    </w:r>
  </w:p>
  <w:p w14:paraId="2C856102" w14:textId="77777777" w:rsidR="00572966" w:rsidRDefault="00572966">
    <w:pPr>
      <w:pStyle w:val="Header"/>
      <w:jc w:val="right"/>
      <w:rPr>
        <w:b/>
        <w:sz w:val="16"/>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103" w14:textId="77777777" w:rsidR="00572966" w:rsidRDefault="0057296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104" w14:textId="77777777" w:rsidR="00572966" w:rsidRDefault="00572966" w:rsidP="00AE705B">
    <w:pPr>
      <w:pStyle w:val="Header"/>
      <w:jc w:val="right"/>
      <w:rPr>
        <w:b/>
        <w:sz w:val="16"/>
      </w:rPr>
    </w:pPr>
    <w:r>
      <w:rPr>
        <w:b/>
        <w:sz w:val="16"/>
      </w:rPr>
      <w:t>6  Input data and methodology</w:t>
    </w:r>
  </w:p>
  <w:p w14:paraId="2C856105" w14:textId="77777777" w:rsidR="00572966" w:rsidRDefault="00572966">
    <w:pPr>
      <w:pStyle w:val="Header"/>
      <w:jc w:val="right"/>
      <w:rPr>
        <w:b/>
        <w:sz w:val="16"/>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106" w14:textId="77777777" w:rsidR="00572966" w:rsidRDefault="00572966" w:rsidP="00B379C7">
    <w:pPr>
      <w:pStyle w:val="Header"/>
      <w:jc w:val="right"/>
      <w:rPr>
        <w:b/>
        <w:sz w:val="16"/>
      </w:rPr>
    </w:pPr>
    <w:r>
      <w:rPr>
        <w:b/>
        <w:sz w:val="16"/>
      </w:rPr>
      <w:t>7  Outsourcing</w:t>
    </w:r>
  </w:p>
  <w:p w14:paraId="2C856107" w14:textId="77777777" w:rsidR="00572966" w:rsidRDefault="00572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DF" w14:textId="77777777" w:rsidR="00572966" w:rsidRDefault="00572966">
    <w:pPr>
      <w:pStyle w:val="Header"/>
      <w:jc w:val="right"/>
      <w:rPr>
        <w:b/>
        <w:sz w:val="16"/>
      </w:rPr>
    </w:pPr>
    <w:r>
      <w:rPr>
        <w:b/>
        <w:sz w:val="16"/>
      </w:rPr>
      <w:t>1 General Information</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108" w14:textId="77777777" w:rsidR="00572966" w:rsidRDefault="0057296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109" w14:textId="77777777" w:rsidR="00572966" w:rsidRPr="00850D11" w:rsidRDefault="00572966" w:rsidP="00850D11">
    <w:pPr>
      <w:pStyle w:val="Header"/>
      <w:jc w:val="right"/>
      <w:rPr>
        <w:b/>
        <w:sz w:val="16"/>
      </w:rPr>
    </w:pPr>
    <w:r>
      <w:rPr>
        <w:b/>
        <w:sz w:val="16"/>
      </w:rPr>
      <w:t>8 Additional information</w:t>
    </w:r>
  </w:p>
  <w:p w14:paraId="2C85610A" w14:textId="77777777" w:rsidR="00572966" w:rsidRDefault="00572966"/>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10B" w14:textId="77777777" w:rsidR="00572966" w:rsidRDefault="00572966" w:rsidP="00BF0A56">
    <w:pPr>
      <w:pStyle w:val="Header"/>
      <w:jc w:val="right"/>
    </w:pPr>
    <w:r>
      <w:rPr>
        <w:b/>
        <w:sz w:val="16"/>
      </w:rPr>
      <w:t>7  Outsourcing</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10C" w14:textId="77777777" w:rsidR="00572966" w:rsidRDefault="0057296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10D" w14:textId="77777777" w:rsidR="00572966" w:rsidRPr="00850D11" w:rsidRDefault="00572966" w:rsidP="00850D11">
    <w:pPr>
      <w:pStyle w:val="Header"/>
      <w:jc w:val="right"/>
      <w:rPr>
        <w:b/>
        <w:sz w:val="16"/>
      </w:rPr>
    </w:pPr>
    <w:r>
      <w:rPr>
        <w:b/>
        <w:sz w:val="16"/>
      </w:rPr>
      <w:t>9 Fees and levies</w:t>
    </w:r>
  </w:p>
  <w:p w14:paraId="2C85610E" w14:textId="77777777" w:rsidR="00572966" w:rsidRDefault="00572966"/>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10F" w14:textId="77777777" w:rsidR="00572966" w:rsidRDefault="005729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E0" w14:textId="77777777" w:rsidR="00572966" w:rsidRDefault="005729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E5" w14:textId="77777777" w:rsidR="00572966" w:rsidRDefault="005729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E6" w14:textId="77777777" w:rsidR="00572966" w:rsidRDefault="00572966" w:rsidP="0098071F">
    <w:pPr>
      <w:pStyle w:val="Header"/>
      <w:jc w:val="right"/>
      <w:rPr>
        <w:b/>
        <w:sz w:val="16"/>
      </w:rPr>
    </w:pPr>
    <w:r>
      <w:rPr>
        <w:b/>
        <w:sz w:val="16"/>
      </w:rPr>
      <w:t>2 Organisational Structure and Governance</w:t>
    </w:r>
  </w:p>
  <w:p w14:paraId="2C8560E7" w14:textId="77777777" w:rsidR="00572966" w:rsidRDefault="00572966">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E8" w14:textId="77777777" w:rsidR="00572966" w:rsidRPr="00886811" w:rsidRDefault="00572966" w:rsidP="00886811">
    <w:pPr>
      <w:pStyle w:val="Header"/>
      <w:jc w:val="right"/>
      <w:rPr>
        <w:b/>
        <w:sz w:val="16"/>
      </w:rPr>
    </w:pPr>
    <w:r>
      <w:rPr>
        <w:b/>
        <w:sz w:val="16"/>
      </w:rPr>
      <w:t>2 Organisational structure and governance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E9" w14:textId="77777777" w:rsidR="00572966" w:rsidRDefault="005729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60EA" w14:textId="77777777" w:rsidR="00572966" w:rsidRDefault="00572966" w:rsidP="0098071F">
    <w:pPr>
      <w:pStyle w:val="Header"/>
      <w:jc w:val="right"/>
      <w:rPr>
        <w:b/>
        <w:sz w:val="16"/>
      </w:rPr>
    </w:pPr>
    <w:r>
      <w:rPr>
        <w:b/>
        <w:sz w:val="16"/>
      </w:rPr>
      <w:t>3 Conflicts of interest</w:t>
    </w:r>
  </w:p>
  <w:p w14:paraId="2C8560EB" w14:textId="77777777" w:rsidR="00572966" w:rsidRDefault="00572966">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E3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87F08"/>
    <w:multiLevelType w:val="hybridMultilevel"/>
    <w:tmpl w:val="BFF4AADE"/>
    <w:lvl w:ilvl="0" w:tplc="08090001">
      <w:start w:val="1"/>
      <w:numFmt w:val="bullet"/>
      <w:lvlText w:val=""/>
      <w:lvlJc w:val="left"/>
      <w:pPr>
        <w:tabs>
          <w:tab w:val="num" w:pos="3763"/>
        </w:tabs>
        <w:ind w:left="3763" w:hanging="360"/>
      </w:pPr>
      <w:rPr>
        <w:rFonts w:ascii="Symbol" w:hAnsi="Symbol" w:hint="default"/>
      </w:rPr>
    </w:lvl>
    <w:lvl w:ilvl="1" w:tplc="08090003" w:tentative="1">
      <w:start w:val="1"/>
      <w:numFmt w:val="bullet"/>
      <w:lvlText w:val="o"/>
      <w:lvlJc w:val="left"/>
      <w:pPr>
        <w:tabs>
          <w:tab w:val="num" w:pos="4483"/>
        </w:tabs>
        <w:ind w:left="4483" w:hanging="360"/>
      </w:pPr>
      <w:rPr>
        <w:rFonts w:ascii="Courier New" w:hAnsi="Courier New" w:cs="Courier New" w:hint="default"/>
      </w:rPr>
    </w:lvl>
    <w:lvl w:ilvl="2" w:tplc="08090005" w:tentative="1">
      <w:start w:val="1"/>
      <w:numFmt w:val="bullet"/>
      <w:lvlText w:val=""/>
      <w:lvlJc w:val="left"/>
      <w:pPr>
        <w:tabs>
          <w:tab w:val="num" w:pos="5203"/>
        </w:tabs>
        <w:ind w:left="5203" w:hanging="360"/>
      </w:pPr>
      <w:rPr>
        <w:rFonts w:ascii="Wingdings" w:hAnsi="Wingdings" w:hint="default"/>
      </w:rPr>
    </w:lvl>
    <w:lvl w:ilvl="3" w:tplc="08090001" w:tentative="1">
      <w:start w:val="1"/>
      <w:numFmt w:val="bullet"/>
      <w:lvlText w:val=""/>
      <w:lvlJc w:val="left"/>
      <w:pPr>
        <w:tabs>
          <w:tab w:val="num" w:pos="5923"/>
        </w:tabs>
        <w:ind w:left="5923" w:hanging="360"/>
      </w:pPr>
      <w:rPr>
        <w:rFonts w:ascii="Symbol" w:hAnsi="Symbol" w:hint="default"/>
      </w:rPr>
    </w:lvl>
    <w:lvl w:ilvl="4" w:tplc="08090003" w:tentative="1">
      <w:start w:val="1"/>
      <w:numFmt w:val="bullet"/>
      <w:lvlText w:val="o"/>
      <w:lvlJc w:val="left"/>
      <w:pPr>
        <w:tabs>
          <w:tab w:val="num" w:pos="6643"/>
        </w:tabs>
        <w:ind w:left="6643" w:hanging="360"/>
      </w:pPr>
      <w:rPr>
        <w:rFonts w:ascii="Courier New" w:hAnsi="Courier New" w:cs="Courier New" w:hint="default"/>
      </w:rPr>
    </w:lvl>
    <w:lvl w:ilvl="5" w:tplc="08090005" w:tentative="1">
      <w:start w:val="1"/>
      <w:numFmt w:val="bullet"/>
      <w:lvlText w:val=""/>
      <w:lvlJc w:val="left"/>
      <w:pPr>
        <w:tabs>
          <w:tab w:val="num" w:pos="7363"/>
        </w:tabs>
        <w:ind w:left="7363" w:hanging="360"/>
      </w:pPr>
      <w:rPr>
        <w:rFonts w:ascii="Wingdings" w:hAnsi="Wingdings" w:hint="default"/>
      </w:rPr>
    </w:lvl>
    <w:lvl w:ilvl="6" w:tplc="08090001" w:tentative="1">
      <w:start w:val="1"/>
      <w:numFmt w:val="bullet"/>
      <w:lvlText w:val=""/>
      <w:lvlJc w:val="left"/>
      <w:pPr>
        <w:tabs>
          <w:tab w:val="num" w:pos="8083"/>
        </w:tabs>
        <w:ind w:left="8083" w:hanging="360"/>
      </w:pPr>
      <w:rPr>
        <w:rFonts w:ascii="Symbol" w:hAnsi="Symbol" w:hint="default"/>
      </w:rPr>
    </w:lvl>
    <w:lvl w:ilvl="7" w:tplc="08090003" w:tentative="1">
      <w:start w:val="1"/>
      <w:numFmt w:val="bullet"/>
      <w:lvlText w:val="o"/>
      <w:lvlJc w:val="left"/>
      <w:pPr>
        <w:tabs>
          <w:tab w:val="num" w:pos="8803"/>
        </w:tabs>
        <w:ind w:left="8803" w:hanging="360"/>
      </w:pPr>
      <w:rPr>
        <w:rFonts w:ascii="Courier New" w:hAnsi="Courier New" w:cs="Courier New" w:hint="default"/>
      </w:rPr>
    </w:lvl>
    <w:lvl w:ilvl="8" w:tplc="08090005" w:tentative="1">
      <w:start w:val="1"/>
      <w:numFmt w:val="bullet"/>
      <w:lvlText w:val=""/>
      <w:lvlJc w:val="left"/>
      <w:pPr>
        <w:tabs>
          <w:tab w:val="num" w:pos="9523"/>
        </w:tabs>
        <w:ind w:left="9523" w:hanging="360"/>
      </w:pPr>
      <w:rPr>
        <w:rFonts w:ascii="Wingdings" w:hAnsi="Wingdings" w:hint="default"/>
      </w:rPr>
    </w:lvl>
  </w:abstractNum>
  <w:abstractNum w:abstractNumId="3"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53661DD"/>
    <w:multiLevelType w:val="hybridMultilevel"/>
    <w:tmpl w:val="B23C1954"/>
    <w:lvl w:ilvl="0" w:tplc="27069132">
      <w:start w:val="1"/>
      <w:numFmt w:val="lowerLetter"/>
      <w:lvlText w:val="(%1)"/>
      <w:lvlJc w:val="left"/>
      <w:pPr>
        <w:ind w:left="-1079" w:hanging="360"/>
      </w:pPr>
      <w:rPr>
        <w:rFonts w:hint="default"/>
      </w:rPr>
    </w:lvl>
    <w:lvl w:ilvl="1" w:tplc="08090019">
      <w:start w:val="1"/>
      <w:numFmt w:val="lowerLetter"/>
      <w:lvlText w:val="%2."/>
      <w:lvlJc w:val="left"/>
      <w:pPr>
        <w:ind w:left="-359" w:hanging="360"/>
      </w:pPr>
    </w:lvl>
    <w:lvl w:ilvl="2" w:tplc="0809001B" w:tentative="1">
      <w:start w:val="1"/>
      <w:numFmt w:val="lowerRoman"/>
      <w:lvlText w:val="%3."/>
      <w:lvlJc w:val="right"/>
      <w:pPr>
        <w:ind w:left="361" w:hanging="180"/>
      </w:pPr>
    </w:lvl>
    <w:lvl w:ilvl="3" w:tplc="0809000F" w:tentative="1">
      <w:start w:val="1"/>
      <w:numFmt w:val="decimal"/>
      <w:lvlText w:val="%4."/>
      <w:lvlJc w:val="left"/>
      <w:pPr>
        <w:ind w:left="1081" w:hanging="360"/>
      </w:pPr>
    </w:lvl>
    <w:lvl w:ilvl="4" w:tplc="08090019" w:tentative="1">
      <w:start w:val="1"/>
      <w:numFmt w:val="lowerLetter"/>
      <w:lvlText w:val="%5."/>
      <w:lvlJc w:val="left"/>
      <w:pPr>
        <w:ind w:left="1801" w:hanging="360"/>
      </w:pPr>
    </w:lvl>
    <w:lvl w:ilvl="5" w:tplc="0809001B" w:tentative="1">
      <w:start w:val="1"/>
      <w:numFmt w:val="lowerRoman"/>
      <w:lvlText w:val="%6."/>
      <w:lvlJc w:val="right"/>
      <w:pPr>
        <w:ind w:left="2521" w:hanging="180"/>
      </w:pPr>
    </w:lvl>
    <w:lvl w:ilvl="6" w:tplc="0809000F" w:tentative="1">
      <w:start w:val="1"/>
      <w:numFmt w:val="decimal"/>
      <w:lvlText w:val="%7."/>
      <w:lvlJc w:val="left"/>
      <w:pPr>
        <w:ind w:left="3241" w:hanging="360"/>
      </w:pPr>
    </w:lvl>
    <w:lvl w:ilvl="7" w:tplc="08090019" w:tentative="1">
      <w:start w:val="1"/>
      <w:numFmt w:val="lowerLetter"/>
      <w:lvlText w:val="%8."/>
      <w:lvlJc w:val="left"/>
      <w:pPr>
        <w:ind w:left="3961" w:hanging="360"/>
      </w:pPr>
    </w:lvl>
    <w:lvl w:ilvl="8" w:tplc="0809001B" w:tentative="1">
      <w:start w:val="1"/>
      <w:numFmt w:val="lowerRoman"/>
      <w:lvlText w:val="%9."/>
      <w:lvlJc w:val="right"/>
      <w:pPr>
        <w:ind w:left="4681" w:hanging="180"/>
      </w:pPr>
    </w:lvl>
  </w:abstractNum>
  <w:abstractNum w:abstractNumId="5" w15:restartNumberingAfterBreak="0">
    <w:nsid w:val="16696E64"/>
    <w:multiLevelType w:val="hybridMultilevel"/>
    <w:tmpl w:val="AC9A4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D4900"/>
    <w:multiLevelType w:val="hybridMultilevel"/>
    <w:tmpl w:val="72D85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F63796"/>
    <w:multiLevelType w:val="multilevel"/>
    <w:tmpl w:val="7680A80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E723AC3"/>
    <w:multiLevelType w:val="hybridMultilevel"/>
    <w:tmpl w:val="30A817CE"/>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791" w:hanging="360"/>
      </w:pPr>
      <w:rPr>
        <w:rFonts w:ascii="Courier New" w:hAnsi="Courier New" w:cs="Courier New" w:hint="default"/>
      </w:rPr>
    </w:lvl>
    <w:lvl w:ilvl="2" w:tplc="08090005" w:tentative="1">
      <w:start w:val="1"/>
      <w:numFmt w:val="bullet"/>
      <w:lvlText w:val=""/>
      <w:lvlJc w:val="left"/>
      <w:pPr>
        <w:ind w:left="-71" w:hanging="360"/>
      </w:pPr>
      <w:rPr>
        <w:rFonts w:ascii="Wingdings" w:hAnsi="Wingdings" w:hint="default"/>
      </w:rPr>
    </w:lvl>
    <w:lvl w:ilvl="3" w:tplc="08090001" w:tentative="1">
      <w:start w:val="1"/>
      <w:numFmt w:val="bullet"/>
      <w:lvlText w:val=""/>
      <w:lvlJc w:val="left"/>
      <w:pPr>
        <w:ind w:left="649" w:hanging="360"/>
      </w:pPr>
      <w:rPr>
        <w:rFonts w:ascii="Symbol" w:hAnsi="Symbol" w:hint="default"/>
      </w:rPr>
    </w:lvl>
    <w:lvl w:ilvl="4" w:tplc="08090003" w:tentative="1">
      <w:start w:val="1"/>
      <w:numFmt w:val="bullet"/>
      <w:lvlText w:val="o"/>
      <w:lvlJc w:val="left"/>
      <w:pPr>
        <w:ind w:left="1369" w:hanging="360"/>
      </w:pPr>
      <w:rPr>
        <w:rFonts w:ascii="Courier New" w:hAnsi="Courier New" w:cs="Courier New" w:hint="default"/>
      </w:rPr>
    </w:lvl>
    <w:lvl w:ilvl="5" w:tplc="08090005" w:tentative="1">
      <w:start w:val="1"/>
      <w:numFmt w:val="bullet"/>
      <w:lvlText w:val=""/>
      <w:lvlJc w:val="left"/>
      <w:pPr>
        <w:ind w:left="2089" w:hanging="360"/>
      </w:pPr>
      <w:rPr>
        <w:rFonts w:ascii="Wingdings" w:hAnsi="Wingdings" w:hint="default"/>
      </w:rPr>
    </w:lvl>
    <w:lvl w:ilvl="6" w:tplc="08090001" w:tentative="1">
      <w:start w:val="1"/>
      <w:numFmt w:val="bullet"/>
      <w:lvlText w:val=""/>
      <w:lvlJc w:val="left"/>
      <w:pPr>
        <w:ind w:left="2809" w:hanging="360"/>
      </w:pPr>
      <w:rPr>
        <w:rFonts w:ascii="Symbol" w:hAnsi="Symbol" w:hint="default"/>
      </w:rPr>
    </w:lvl>
    <w:lvl w:ilvl="7" w:tplc="08090003" w:tentative="1">
      <w:start w:val="1"/>
      <w:numFmt w:val="bullet"/>
      <w:lvlText w:val="o"/>
      <w:lvlJc w:val="left"/>
      <w:pPr>
        <w:ind w:left="3529" w:hanging="360"/>
      </w:pPr>
      <w:rPr>
        <w:rFonts w:ascii="Courier New" w:hAnsi="Courier New" w:cs="Courier New" w:hint="default"/>
      </w:rPr>
    </w:lvl>
    <w:lvl w:ilvl="8" w:tplc="08090005" w:tentative="1">
      <w:start w:val="1"/>
      <w:numFmt w:val="bullet"/>
      <w:lvlText w:val=""/>
      <w:lvlJc w:val="left"/>
      <w:pPr>
        <w:ind w:left="4249" w:hanging="360"/>
      </w:pPr>
      <w:rPr>
        <w:rFonts w:ascii="Wingdings" w:hAnsi="Wingdings" w:hint="default"/>
      </w:rPr>
    </w:lvl>
  </w:abstractNum>
  <w:abstractNum w:abstractNumId="11" w15:restartNumberingAfterBreak="0">
    <w:nsid w:val="1FE37399"/>
    <w:multiLevelType w:val="multilevel"/>
    <w:tmpl w:val="12687BDE"/>
    <w:lvl w:ilvl="0">
      <w:start w:val="1"/>
      <w:numFmt w:val="decimal"/>
      <w:lvlText w:val="%1"/>
      <w:lvlJc w:val="left"/>
      <w:pPr>
        <w:ind w:left="456" w:hanging="456"/>
      </w:pPr>
      <w:rPr>
        <w:rFonts w:hint="default"/>
      </w:rPr>
    </w:lvl>
    <w:lvl w:ilvl="1">
      <w:start w:val="13"/>
      <w:numFmt w:val="decimal"/>
      <w:lvlText w:val="%1.%2"/>
      <w:lvlJc w:val="left"/>
      <w:pPr>
        <w:ind w:left="-111" w:hanging="456"/>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2"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DD04DF"/>
    <w:multiLevelType w:val="hybridMultilevel"/>
    <w:tmpl w:val="256E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63626"/>
    <w:multiLevelType w:val="hybridMultilevel"/>
    <w:tmpl w:val="29B6A7E0"/>
    <w:lvl w:ilvl="0" w:tplc="26D2C3E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266EA3"/>
    <w:multiLevelType w:val="multilevel"/>
    <w:tmpl w:val="883AA00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1645C2"/>
    <w:multiLevelType w:val="multilevel"/>
    <w:tmpl w:val="ACE0B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3C003B6"/>
    <w:multiLevelType w:val="hybridMultilevel"/>
    <w:tmpl w:val="2522E11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42D77A62"/>
    <w:multiLevelType w:val="hybridMultilevel"/>
    <w:tmpl w:val="9A16A308"/>
    <w:lvl w:ilvl="0" w:tplc="F084B2D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E03B43"/>
    <w:multiLevelType w:val="hybridMultilevel"/>
    <w:tmpl w:val="94D8B660"/>
    <w:lvl w:ilvl="0" w:tplc="D2F8306A">
      <w:start w:val="1"/>
      <w:numFmt w:val="bullet"/>
      <w:lvlText w:val=""/>
      <w:lvlJc w:val="left"/>
      <w:pPr>
        <w:tabs>
          <w:tab w:val="num" w:pos="590"/>
        </w:tabs>
        <w:ind w:left="94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3875CF"/>
    <w:multiLevelType w:val="hybridMultilevel"/>
    <w:tmpl w:val="9CB8AE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F009EE"/>
    <w:multiLevelType w:val="hybridMultilevel"/>
    <w:tmpl w:val="37865B02"/>
    <w:lvl w:ilvl="0" w:tplc="F084B2D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B34B6A"/>
    <w:multiLevelType w:val="hybridMultilevel"/>
    <w:tmpl w:val="E63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B5686"/>
    <w:multiLevelType w:val="hybridMultilevel"/>
    <w:tmpl w:val="5A16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63187B"/>
    <w:multiLevelType w:val="hybridMultilevel"/>
    <w:tmpl w:val="D1B0ED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973E9"/>
    <w:multiLevelType w:val="hybridMultilevel"/>
    <w:tmpl w:val="F22AB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CF722D"/>
    <w:multiLevelType w:val="multilevel"/>
    <w:tmpl w:val="12687BDE"/>
    <w:lvl w:ilvl="0">
      <w:start w:val="1"/>
      <w:numFmt w:val="decimal"/>
      <w:lvlText w:val="%1"/>
      <w:lvlJc w:val="left"/>
      <w:pPr>
        <w:ind w:left="456" w:hanging="456"/>
      </w:pPr>
      <w:rPr>
        <w:rFonts w:hint="default"/>
      </w:rPr>
    </w:lvl>
    <w:lvl w:ilvl="1">
      <w:start w:val="13"/>
      <w:numFmt w:val="decimal"/>
      <w:lvlText w:val="%1.%2"/>
      <w:lvlJc w:val="left"/>
      <w:pPr>
        <w:ind w:left="-111" w:hanging="456"/>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29"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F47A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A455CF"/>
    <w:multiLevelType w:val="hybridMultilevel"/>
    <w:tmpl w:val="FB882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464CC7"/>
    <w:multiLevelType w:val="hybridMultilevel"/>
    <w:tmpl w:val="7A2A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9353B0"/>
    <w:multiLevelType w:val="hybridMultilevel"/>
    <w:tmpl w:val="8F067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344FED"/>
    <w:multiLevelType w:val="hybridMultilevel"/>
    <w:tmpl w:val="DC261C02"/>
    <w:lvl w:ilvl="0" w:tplc="08090017">
      <w:start w:val="1"/>
      <w:numFmt w:val="lowerLetter"/>
      <w:lvlText w:val="%1)"/>
      <w:lvlJc w:val="left"/>
      <w:pPr>
        <w:ind w:left="-1151" w:hanging="360"/>
      </w:pPr>
    </w:lvl>
    <w:lvl w:ilvl="1" w:tplc="08090019" w:tentative="1">
      <w:start w:val="1"/>
      <w:numFmt w:val="lowerLetter"/>
      <w:lvlText w:val="%2."/>
      <w:lvlJc w:val="left"/>
      <w:pPr>
        <w:ind w:left="-431" w:hanging="360"/>
      </w:pPr>
    </w:lvl>
    <w:lvl w:ilvl="2" w:tplc="0809001B" w:tentative="1">
      <w:start w:val="1"/>
      <w:numFmt w:val="lowerRoman"/>
      <w:lvlText w:val="%3."/>
      <w:lvlJc w:val="right"/>
      <w:pPr>
        <w:ind w:left="289" w:hanging="180"/>
      </w:pPr>
    </w:lvl>
    <w:lvl w:ilvl="3" w:tplc="0809000F" w:tentative="1">
      <w:start w:val="1"/>
      <w:numFmt w:val="decimal"/>
      <w:lvlText w:val="%4."/>
      <w:lvlJc w:val="left"/>
      <w:pPr>
        <w:ind w:left="1009" w:hanging="360"/>
      </w:pPr>
    </w:lvl>
    <w:lvl w:ilvl="4" w:tplc="08090019" w:tentative="1">
      <w:start w:val="1"/>
      <w:numFmt w:val="lowerLetter"/>
      <w:lvlText w:val="%5."/>
      <w:lvlJc w:val="left"/>
      <w:pPr>
        <w:ind w:left="1729" w:hanging="360"/>
      </w:pPr>
    </w:lvl>
    <w:lvl w:ilvl="5" w:tplc="0809001B" w:tentative="1">
      <w:start w:val="1"/>
      <w:numFmt w:val="lowerRoman"/>
      <w:lvlText w:val="%6."/>
      <w:lvlJc w:val="right"/>
      <w:pPr>
        <w:ind w:left="2449" w:hanging="180"/>
      </w:pPr>
    </w:lvl>
    <w:lvl w:ilvl="6" w:tplc="0809000F" w:tentative="1">
      <w:start w:val="1"/>
      <w:numFmt w:val="decimal"/>
      <w:lvlText w:val="%7."/>
      <w:lvlJc w:val="left"/>
      <w:pPr>
        <w:ind w:left="3169" w:hanging="360"/>
      </w:pPr>
    </w:lvl>
    <w:lvl w:ilvl="7" w:tplc="08090019" w:tentative="1">
      <w:start w:val="1"/>
      <w:numFmt w:val="lowerLetter"/>
      <w:lvlText w:val="%8."/>
      <w:lvlJc w:val="left"/>
      <w:pPr>
        <w:ind w:left="3889" w:hanging="360"/>
      </w:pPr>
    </w:lvl>
    <w:lvl w:ilvl="8" w:tplc="0809001B" w:tentative="1">
      <w:start w:val="1"/>
      <w:numFmt w:val="lowerRoman"/>
      <w:lvlText w:val="%9."/>
      <w:lvlJc w:val="right"/>
      <w:pPr>
        <w:ind w:left="4609" w:hanging="180"/>
      </w:pPr>
    </w:lvl>
  </w:abstractNum>
  <w:abstractNum w:abstractNumId="35" w15:restartNumberingAfterBreak="0">
    <w:nsid w:val="6FF840E9"/>
    <w:multiLevelType w:val="hybridMultilevel"/>
    <w:tmpl w:val="4CE4156A"/>
    <w:lvl w:ilvl="0" w:tplc="A29826D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3AD057B"/>
    <w:multiLevelType w:val="hybridMultilevel"/>
    <w:tmpl w:val="D5A48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3C4007B"/>
    <w:multiLevelType w:val="hybridMultilevel"/>
    <w:tmpl w:val="4800956C"/>
    <w:lvl w:ilvl="0" w:tplc="F8AEE1FE">
      <w:start w:val="9"/>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577269D"/>
    <w:multiLevelType w:val="hybridMultilevel"/>
    <w:tmpl w:val="01240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833986"/>
    <w:multiLevelType w:val="hybridMultilevel"/>
    <w:tmpl w:val="EDF203B2"/>
    <w:lvl w:ilvl="0" w:tplc="C3B204F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80A77A4"/>
    <w:multiLevelType w:val="hybridMultilevel"/>
    <w:tmpl w:val="641E3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42" w15:restartNumberingAfterBreak="0">
    <w:nsid w:val="7FEC42BE"/>
    <w:multiLevelType w:val="hybridMultilevel"/>
    <w:tmpl w:val="648EF8A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18"/>
  </w:num>
  <w:num w:numId="2">
    <w:abstractNumId w:val="3"/>
  </w:num>
  <w:num w:numId="3">
    <w:abstractNumId w:val="2"/>
  </w:num>
  <w:num w:numId="4">
    <w:abstractNumId w:val="27"/>
  </w:num>
  <w:num w:numId="5">
    <w:abstractNumId w:val="41"/>
  </w:num>
  <w:num w:numId="6">
    <w:abstractNumId w:val="9"/>
  </w:num>
  <w:num w:numId="7">
    <w:abstractNumId w:val="6"/>
  </w:num>
  <w:num w:numId="8">
    <w:abstractNumId w:val="12"/>
  </w:num>
  <w:num w:numId="9">
    <w:abstractNumId w:val="29"/>
  </w:num>
  <w:num w:numId="10">
    <w:abstractNumId w:val="24"/>
  </w:num>
  <w:num w:numId="11">
    <w:abstractNumId w:val="13"/>
  </w:num>
  <w:num w:numId="12">
    <w:abstractNumId w:val="7"/>
  </w:num>
  <w:num w:numId="13">
    <w:abstractNumId w:val="17"/>
  </w:num>
  <w:num w:numId="14">
    <w:abstractNumId w:val="42"/>
  </w:num>
  <w:num w:numId="15">
    <w:abstractNumId w:val="10"/>
  </w:num>
  <w:num w:numId="16">
    <w:abstractNumId w:val="14"/>
  </w:num>
  <w:num w:numId="17">
    <w:abstractNumId w:val="21"/>
  </w:num>
  <w:num w:numId="18">
    <w:abstractNumId w:val="26"/>
  </w:num>
  <w:num w:numId="19">
    <w:abstractNumId w:val="1"/>
  </w:num>
  <w:num w:numId="20">
    <w:abstractNumId w:val="33"/>
  </w:num>
  <w:num w:numId="21">
    <w:abstractNumId w:val="23"/>
  </w:num>
  <w:num w:numId="22">
    <w:abstractNumId w:val="19"/>
  </w:num>
  <w:num w:numId="23">
    <w:abstractNumId w:val="20"/>
  </w:num>
  <w:num w:numId="24">
    <w:abstractNumId w:val="35"/>
  </w:num>
  <w:num w:numId="25">
    <w:abstractNumId w:val="37"/>
  </w:num>
  <w:num w:numId="26">
    <w:abstractNumId w:val="31"/>
  </w:num>
  <w:num w:numId="27">
    <w:abstractNumId w:val="5"/>
  </w:num>
  <w:num w:numId="28">
    <w:abstractNumId w:val="40"/>
  </w:num>
  <w:num w:numId="29">
    <w:abstractNumId w:val="0"/>
  </w:num>
  <w:num w:numId="30">
    <w:abstractNumId w:val="30"/>
  </w:num>
  <w:num w:numId="31">
    <w:abstractNumId w:val="25"/>
  </w:num>
  <w:num w:numId="32">
    <w:abstractNumId w:val="32"/>
  </w:num>
  <w:num w:numId="33">
    <w:abstractNumId w:val="38"/>
  </w:num>
  <w:num w:numId="34">
    <w:abstractNumId w:val="36"/>
  </w:num>
  <w:num w:numId="35">
    <w:abstractNumId w:val="2"/>
  </w:num>
  <w:num w:numId="36">
    <w:abstractNumId w:val="11"/>
  </w:num>
  <w:num w:numId="37">
    <w:abstractNumId w:val="28"/>
  </w:num>
  <w:num w:numId="38">
    <w:abstractNumId w:val="34"/>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jOom/+WODvnvvlCR90xDSXyV0yMSWmAiJ+Ndjl5dt8wuU5KUBO/Bgon4YJMWOVY6/++4hqrcdPIpta/+1va7A==" w:salt="Drrw4vfudsNfoBO/liLstg=="/>
  <w:defaultTabStop w:val="720"/>
  <w:displayHorizontalDrawingGridEvery w:val="0"/>
  <w:displayVerticalDrawingGridEvery w:val="0"/>
  <w:doNotUseMarginsForDrawingGridOrigin/>
  <w:noPunctuationKerning/>
  <w:characterSpacingControl w:val="doNotCompress"/>
  <w:hdrShapeDefaults>
    <o:shapedefaults v:ext="edit" spidmax="4097"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1E"/>
    <w:rsid w:val="000007BD"/>
    <w:rsid w:val="00000809"/>
    <w:rsid w:val="0000251E"/>
    <w:rsid w:val="00003012"/>
    <w:rsid w:val="00005CA8"/>
    <w:rsid w:val="00005E57"/>
    <w:rsid w:val="000100F6"/>
    <w:rsid w:val="0001029A"/>
    <w:rsid w:val="00011558"/>
    <w:rsid w:val="00012006"/>
    <w:rsid w:val="00013146"/>
    <w:rsid w:val="000149D2"/>
    <w:rsid w:val="0001530F"/>
    <w:rsid w:val="00015ADD"/>
    <w:rsid w:val="0001641F"/>
    <w:rsid w:val="0001741A"/>
    <w:rsid w:val="000175EF"/>
    <w:rsid w:val="00017675"/>
    <w:rsid w:val="00026186"/>
    <w:rsid w:val="00026C84"/>
    <w:rsid w:val="00027D28"/>
    <w:rsid w:val="00032570"/>
    <w:rsid w:val="00035593"/>
    <w:rsid w:val="000362C1"/>
    <w:rsid w:val="00041C10"/>
    <w:rsid w:val="00041C77"/>
    <w:rsid w:val="000442C8"/>
    <w:rsid w:val="0004448F"/>
    <w:rsid w:val="00045153"/>
    <w:rsid w:val="0004541F"/>
    <w:rsid w:val="00046184"/>
    <w:rsid w:val="00050B95"/>
    <w:rsid w:val="00050E4B"/>
    <w:rsid w:val="00051DE4"/>
    <w:rsid w:val="00052A6E"/>
    <w:rsid w:val="00053E42"/>
    <w:rsid w:val="00054015"/>
    <w:rsid w:val="00055CC5"/>
    <w:rsid w:val="00056A2A"/>
    <w:rsid w:val="00057FA9"/>
    <w:rsid w:val="00060B55"/>
    <w:rsid w:val="00061EDA"/>
    <w:rsid w:val="0006295B"/>
    <w:rsid w:val="000635CB"/>
    <w:rsid w:val="00064C7E"/>
    <w:rsid w:val="00066ABE"/>
    <w:rsid w:val="000720E5"/>
    <w:rsid w:val="000741FC"/>
    <w:rsid w:val="000753BD"/>
    <w:rsid w:val="00077963"/>
    <w:rsid w:val="00080AD5"/>
    <w:rsid w:val="00082D84"/>
    <w:rsid w:val="00084CFD"/>
    <w:rsid w:val="000869FB"/>
    <w:rsid w:val="00090BBE"/>
    <w:rsid w:val="000910BD"/>
    <w:rsid w:val="00092133"/>
    <w:rsid w:val="00092E76"/>
    <w:rsid w:val="00093870"/>
    <w:rsid w:val="000939DA"/>
    <w:rsid w:val="00096A0D"/>
    <w:rsid w:val="00097B96"/>
    <w:rsid w:val="000A08F5"/>
    <w:rsid w:val="000A4B4A"/>
    <w:rsid w:val="000B1E42"/>
    <w:rsid w:val="000B2E3C"/>
    <w:rsid w:val="000B3BE6"/>
    <w:rsid w:val="000B4BFE"/>
    <w:rsid w:val="000B4F61"/>
    <w:rsid w:val="000B78DE"/>
    <w:rsid w:val="000C00DB"/>
    <w:rsid w:val="000C0231"/>
    <w:rsid w:val="000C0660"/>
    <w:rsid w:val="000C1B0D"/>
    <w:rsid w:val="000C221B"/>
    <w:rsid w:val="000C2806"/>
    <w:rsid w:val="000C3A5F"/>
    <w:rsid w:val="000C3DD6"/>
    <w:rsid w:val="000C42EE"/>
    <w:rsid w:val="000C7773"/>
    <w:rsid w:val="000D396A"/>
    <w:rsid w:val="000E1D53"/>
    <w:rsid w:val="000E38A6"/>
    <w:rsid w:val="000E47F2"/>
    <w:rsid w:val="000E568E"/>
    <w:rsid w:val="000F0B10"/>
    <w:rsid w:val="000F15FF"/>
    <w:rsid w:val="000F3EC6"/>
    <w:rsid w:val="000F4911"/>
    <w:rsid w:val="000F59B0"/>
    <w:rsid w:val="000F716A"/>
    <w:rsid w:val="000F7953"/>
    <w:rsid w:val="000F7D8F"/>
    <w:rsid w:val="000F7F4D"/>
    <w:rsid w:val="001001B9"/>
    <w:rsid w:val="00100531"/>
    <w:rsid w:val="00102E00"/>
    <w:rsid w:val="00103D1A"/>
    <w:rsid w:val="00103D43"/>
    <w:rsid w:val="0010621B"/>
    <w:rsid w:val="001072B1"/>
    <w:rsid w:val="00107739"/>
    <w:rsid w:val="00107F50"/>
    <w:rsid w:val="00113306"/>
    <w:rsid w:val="0011585B"/>
    <w:rsid w:val="001161B1"/>
    <w:rsid w:val="00116AD7"/>
    <w:rsid w:val="00122F05"/>
    <w:rsid w:val="00123AF7"/>
    <w:rsid w:val="00124236"/>
    <w:rsid w:val="00124334"/>
    <w:rsid w:val="0012478D"/>
    <w:rsid w:val="00127577"/>
    <w:rsid w:val="001276D1"/>
    <w:rsid w:val="00131D96"/>
    <w:rsid w:val="00131EDD"/>
    <w:rsid w:val="001326BD"/>
    <w:rsid w:val="00132F2E"/>
    <w:rsid w:val="0013302E"/>
    <w:rsid w:val="001339B9"/>
    <w:rsid w:val="00133FBB"/>
    <w:rsid w:val="001342B0"/>
    <w:rsid w:val="00134967"/>
    <w:rsid w:val="001355C0"/>
    <w:rsid w:val="00135941"/>
    <w:rsid w:val="00135A89"/>
    <w:rsid w:val="00135E81"/>
    <w:rsid w:val="00140166"/>
    <w:rsid w:val="0014293E"/>
    <w:rsid w:val="00142BC6"/>
    <w:rsid w:val="00144482"/>
    <w:rsid w:val="00145966"/>
    <w:rsid w:val="00146924"/>
    <w:rsid w:val="00150F84"/>
    <w:rsid w:val="00151BB3"/>
    <w:rsid w:val="00153028"/>
    <w:rsid w:val="00153738"/>
    <w:rsid w:val="00154FAC"/>
    <w:rsid w:val="00155326"/>
    <w:rsid w:val="00155B7E"/>
    <w:rsid w:val="00157095"/>
    <w:rsid w:val="001603A2"/>
    <w:rsid w:val="001628BF"/>
    <w:rsid w:val="00163D27"/>
    <w:rsid w:val="00164083"/>
    <w:rsid w:val="001643FE"/>
    <w:rsid w:val="00171052"/>
    <w:rsid w:val="001728D2"/>
    <w:rsid w:val="00173968"/>
    <w:rsid w:val="00173CAB"/>
    <w:rsid w:val="001742D4"/>
    <w:rsid w:val="00176152"/>
    <w:rsid w:val="00176A42"/>
    <w:rsid w:val="00177AF5"/>
    <w:rsid w:val="001801F9"/>
    <w:rsid w:val="00181AE7"/>
    <w:rsid w:val="0018213F"/>
    <w:rsid w:val="001826E1"/>
    <w:rsid w:val="00183A04"/>
    <w:rsid w:val="00185557"/>
    <w:rsid w:val="001855D1"/>
    <w:rsid w:val="00186E34"/>
    <w:rsid w:val="00187D43"/>
    <w:rsid w:val="001904B4"/>
    <w:rsid w:val="00191EC3"/>
    <w:rsid w:val="00192EE7"/>
    <w:rsid w:val="0019314A"/>
    <w:rsid w:val="001946C8"/>
    <w:rsid w:val="001956E4"/>
    <w:rsid w:val="00196D62"/>
    <w:rsid w:val="00197E99"/>
    <w:rsid w:val="001A0D47"/>
    <w:rsid w:val="001A18FD"/>
    <w:rsid w:val="001A194E"/>
    <w:rsid w:val="001A3340"/>
    <w:rsid w:val="001A4AB8"/>
    <w:rsid w:val="001A5476"/>
    <w:rsid w:val="001A7F88"/>
    <w:rsid w:val="001B0B0E"/>
    <w:rsid w:val="001B1AB0"/>
    <w:rsid w:val="001B1BB8"/>
    <w:rsid w:val="001B35B1"/>
    <w:rsid w:val="001B408B"/>
    <w:rsid w:val="001B4608"/>
    <w:rsid w:val="001B47A1"/>
    <w:rsid w:val="001B4F3E"/>
    <w:rsid w:val="001B50F2"/>
    <w:rsid w:val="001B7091"/>
    <w:rsid w:val="001B75D8"/>
    <w:rsid w:val="001B7E95"/>
    <w:rsid w:val="001C0962"/>
    <w:rsid w:val="001C18C2"/>
    <w:rsid w:val="001C1CEA"/>
    <w:rsid w:val="001C4C3D"/>
    <w:rsid w:val="001C562B"/>
    <w:rsid w:val="001C5AA6"/>
    <w:rsid w:val="001C5D86"/>
    <w:rsid w:val="001C6A07"/>
    <w:rsid w:val="001C6D50"/>
    <w:rsid w:val="001D1847"/>
    <w:rsid w:val="001D1997"/>
    <w:rsid w:val="001D2510"/>
    <w:rsid w:val="001D25CE"/>
    <w:rsid w:val="001D3584"/>
    <w:rsid w:val="001D45C9"/>
    <w:rsid w:val="001D53C7"/>
    <w:rsid w:val="001D602A"/>
    <w:rsid w:val="001D685E"/>
    <w:rsid w:val="001D76E9"/>
    <w:rsid w:val="001D7E34"/>
    <w:rsid w:val="001E19B8"/>
    <w:rsid w:val="001E220C"/>
    <w:rsid w:val="001E263F"/>
    <w:rsid w:val="001E412F"/>
    <w:rsid w:val="001E44CD"/>
    <w:rsid w:val="001E4C33"/>
    <w:rsid w:val="001E6A99"/>
    <w:rsid w:val="001E7340"/>
    <w:rsid w:val="001E7A6E"/>
    <w:rsid w:val="001E7ADA"/>
    <w:rsid w:val="001F12A1"/>
    <w:rsid w:val="001F1605"/>
    <w:rsid w:val="001F1C36"/>
    <w:rsid w:val="001F2C55"/>
    <w:rsid w:val="001F4775"/>
    <w:rsid w:val="001F59A1"/>
    <w:rsid w:val="001F78AF"/>
    <w:rsid w:val="001F7D23"/>
    <w:rsid w:val="001F7E92"/>
    <w:rsid w:val="00200733"/>
    <w:rsid w:val="002023DD"/>
    <w:rsid w:val="00202EED"/>
    <w:rsid w:val="00203531"/>
    <w:rsid w:val="00205034"/>
    <w:rsid w:val="002054C3"/>
    <w:rsid w:val="00213BCD"/>
    <w:rsid w:val="00214834"/>
    <w:rsid w:val="00214CAD"/>
    <w:rsid w:val="002150C5"/>
    <w:rsid w:val="002160B8"/>
    <w:rsid w:val="002207E6"/>
    <w:rsid w:val="00223BA3"/>
    <w:rsid w:val="00223FA3"/>
    <w:rsid w:val="002260E1"/>
    <w:rsid w:val="00227061"/>
    <w:rsid w:val="002270E8"/>
    <w:rsid w:val="00227575"/>
    <w:rsid w:val="002279AB"/>
    <w:rsid w:val="0023071E"/>
    <w:rsid w:val="00230ABE"/>
    <w:rsid w:val="00231FBF"/>
    <w:rsid w:val="00232A36"/>
    <w:rsid w:val="00233375"/>
    <w:rsid w:val="00234B9A"/>
    <w:rsid w:val="00235379"/>
    <w:rsid w:val="00235A25"/>
    <w:rsid w:val="00236D91"/>
    <w:rsid w:val="00242470"/>
    <w:rsid w:val="00245214"/>
    <w:rsid w:val="0024596F"/>
    <w:rsid w:val="00245BE0"/>
    <w:rsid w:val="0025377C"/>
    <w:rsid w:val="00253859"/>
    <w:rsid w:val="002539EC"/>
    <w:rsid w:val="002543C0"/>
    <w:rsid w:val="00255961"/>
    <w:rsid w:val="00256767"/>
    <w:rsid w:val="00256B17"/>
    <w:rsid w:val="0025786E"/>
    <w:rsid w:val="00257929"/>
    <w:rsid w:val="00257AF2"/>
    <w:rsid w:val="0026109D"/>
    <w:rsid w:val="002626D2"/>
    <w:rsid w:val="00262E7B"/>
    <w:rsid w:val="00264D98"/>
    <w:rsid w:val="00265E82"/>
    <w:rsid w:val="00266095"/>
    <w:rsid w:val="00266261"/>
    <w:rsid w:val="00266F3C"/>
    <w:rsid w:val="0026711D"/>
    <w:rsid w:val="00271409"/>
    <w:rsid w:val="00272A42"/>
    <w:rsid w:val="00273772"/>
    <w:rsid w:val="002738D7"/>
    <w:rsid w:val="0027508B"/>
    <w:rsid w:val="00276631"/>
    <w:rsid w:val="002767F3"/>
    <w:rsid w:val="002816F8"/>
    <w:rsid w:val="00281B9E"/>
    <w:rsid w:val="00281EB0"/>
    <w:rsid w:val="00282220"/>
    <w:rsid w:val="00283CFF"/>
    <w:rsid w:val="00284580"/>
    <w:rsid w:val="00284CB3"/>
    <w:rsid w:val="002862F5"/>
    <w:rsid w:val="002867E4"/>
    <w:rsid w:val="00286888"/>
    <w:rsid w:val="002869E5"/>
    <w:rsid w:val="002905E1"/>
    <w:rsid w:val="002907EF"/>
    <w:rsid w:val="002909B8"/>
    <w:rsid w:val="00291BEE"/>
    <w:rsid w:val="00292B71"/>
    <w:rsid w:val="00293046"/>
    <w:rsid w:val="002934DC"/>
    <w:rsid w:val="002944FA"/>
    <w:rsid w:val="002951A8"/>
    <w:rsid w:val="00296BBB"/>
    <w:rsid w:val="00297AC6"/>
    <w:rsid w:val="002A14AF"/>
    <w:rsid w:val="002A2A44"/>
    <w:rsid w:val="002A3971"/>
    <w:rsid w:val="002A474A"/>
    <w:rsid w:val="002B19DC"/>
    <w:rsid w:val="002B1D2C"/>
    <w:rsid w:val="002B42CC"/>
    <w:rsid w:val="002B5F62"/>
    <w:rsid w:val="002B6BBA"/>
    <w:rsid w:val="002B77D5"/>
    <w:rsid w:val="002C01D9"/>
    <w:rsid w:val="002C08EE"/>
    <w:rsid w:val="002C0AAC"/>
    <w:rsid w:val="002C13C9"/>
    <w:rsid w:val="002C17FA"/>
    <w:rsid w:val="002C28C3"/>
    <w:rsid w:val="002C34C3"/>
    <w:rsid w:val="002C3521"/>
    <w:rsid w:val="002C3DA8"/>
    <w:rsid w:val="002C6B18"/>
    <w:rsid w:val="002C721F"/>
    <w:rsid w:val="002C74F6"/>
    <w:rsid w:val="002D0A08"/>
    <w:rsid w:val="002D3EB9"/>
    <w:rsid w:val="002D4AB5"/>
    <w:rsid w:val="002D55C7"/>
    <w:rsid w:val="002D5D72"/>
    <w:rsid w:val="002D66E7"/>
    <w:rsid w:val="002D75F2"/>
    <w:rsid w:val="002D7B0D"/>
    <w:rsid w:val="002E0E03"/>
    <w:rsid w:val="002E1C65"/>
    <w:rsid w:val="002E1EC9"/>
    <w:rsid w:val="002E28A8"/>
    <w:rsid w:val="002E345E"/>
    <w:rsid w:val="002E43EA"/>
    <w:rsid w:val="002E4563"/>
    <w:rsid w:val="002E4E49"/>
    <w:rsid w:val="002E5145"/>
    <w:rsid w:val="002E539F"/>
    <w:rsid w:val="002E58CE"/>
    <w:rsid w:val="002E5B20"/>
    <w:rsid w:val="002F2A6E"/>
    <w:rsid w:val="002F3179"/>
    <w:rsid w:val="002F3460"/>
    <w:rsid w:val="002F34C5"/>
    <w:rsid w:val="002F3DE4"/>
    <w:rsid w:val="002F49A1"/>
    <w:rsid w:val="002F5BC7"/>
    <w:rsid w:val="002F6BB1"/>
    <w:rsid w:val="003000A0"/>
    <w:rsid w:val="003009C3"/>
    <w:rsid w:val="00301382"/>
    <w:rsid w:val="00301A96"/>
    <w:rsid w:val="003024F1"/>
    <w:rsid w:val="003027D5"/>
    <w:rsid w:val="0030564E"/>
    <w:rsid w:val="0031001B"/>
    <w:rsid w:val="0031036D"/>
    <w:rsid w:val="0031176E"/>
    <w:rsid w:val="00313A9C"/>
    <w:rsid w:val="00314383"/>
    <w:rsid w:val="003147C2"/>
    <w:rsid w:val="0031575D"/>
    <w:rsid w:val="00315DD4"/>
    <w:rsid w:val="00316E41"/>
    <w:rsid w:val="0032048F"/>
    <w:rsid w:val="0032165A"/>
    <w:rsid w:val="00321D6F"/>
    <w:rsid w:val="003227D3"/>
    <w:rsid w:val="00323E58"/>
    <w:rsid w:val="003241DD"/>
    <w:rsid w:val="00325746"/>
    <w:rsid w:val="00326AA1"/>
    <w:rsid w:val="00333FFC"/>
    <w:rsid w:val="003372BF"/>
    <w:rsid w:val="003374EF"/>
    <w:rsid w:val="003400BA"/>
    <w:rsid w:val="00341624"/>
    <w:rsid w:val="00345366"/>
    <w:rsid w:val="0034793C"/>
    <w:rsid w:val="00350DE5"/>
    <w:rsid w:val="00353E46"/>
    <w:rsid w:val="003548EB"/>
    <w:rsid w:val="00354D3B"/>
    <w:rsid w:val="003562C7"/>
    <w:rsid w:val="00357A5A"/>
    <w:rsid w:val="00360AC1"/>
    <w:rsid w:val="00361ABA"/>
    <w:rsid w:val="003629BE"/>
    <w:rsid w:val="00362E19"/>
    <w:rsid w:val="0036354B"/>
    <w:rsid w:val="00365418"/>
    <w:rsid w:val="003656A9"/>
    <w:rsid w:val="003668BF"/>
    <w:rsid w:val="003673FA"/>
    <w:rsid w:val="00367A29"/>
    <w:rsid w:val="003704B6"/>
    <w:rsid w:val="003709BB"/>
    <w:rsid w:val="00371164"/>
    <w:rsid w:val="003727CD"/>
    <w:rsid w:val="003728F6"/>
    <w:rsid w:val="00372D0E"/>
    <w:rsid w:val="00373DC8"/>
    <w:rsid w:val="00376111"/>
    <w:rsid w:val="00377266"/>
    <w:rsid w:val="00377439"/>
    <w:rsid w:val="00377A39"/>
    <w:rsid w:val="00377D77"/>
    <w:rsid w:val="00377FA5"/>
    <w:rsid w:val="003808DC"/>
    <w:rsid w:val="00385410"/>
    <w:rsid w:val="00385924"/>
    <w:rsid w:val="003867BA"/>
    <w:rsid w:val="003907A3"/>
    <w:rsid w:val="00392097"/>
    <w:rsid w:val="003925B1"/>
    <w:rsid w:val="0039297C"/>
    <w:rsid w:val="0039315E"/>
    <w:rsid w:val="003934A7"/>
    <w:rsid w:val="00393947"/>
    <w:rsid w:val="00394407"/>
    <w:rsid w:val="00394813"/>
    <w:rsid w:val="00395312"/>
    <w:rsid w:val="00396122"/>
    <w:rsid w:val="003968C6"/>
    <w:rsid w:val="003A1D05"/>
    <w:rsid w:val="003A26E1"/>
    <w:rsid w:val="003A31CA"/>
    <w:rsid w:val="003A328F"/>
    <w:rsid w:val="003A3742"/>
    <w:rsid w:val="003A4157"/>
    <w:rsid w:val="003A42AB"/>
    <w:rsid w:val="003A6FAA"/>
    <w:rsid w:val="003B02FC"/>
    <w:rsid w:val="003B0B9C"/>
    <w:rsid w:val="003B22AE"/>
    <w:rsid w:val="003B272E"/>
    <w:rsid w:val="003B2B91"/>
    <w:rsid w:val="003B4E25"/>
    <w:rsid w:val="003B50DC"/>
    <w:rsid w:val="003B518F"/>
    <w:rsid w:val="003C03C8"/>
    <w:rsid w:val="003C1779"/>
    <w:rsid w:val="003C2E63"/>
    <w:rsid w:val="003C4C82"/>
    <w:rsid w:val="003C72B2"/>
    <w:rsid w:val="003D0FB7"/>
    <w:rsid w:val="003D2BBE"/>
    <w:rsid w:val="003D2D63"/>
    <w:rsid w:val="003D2EA1"/>
    <w:rsid w:val="003D4EDE"/>
    <w:rsid w:val="003D51F0"/>
    <w:rsid w:val="003D60AE"/>
    <w:rsid w:val="003D7545"/>
    <w:rsid w:val="003E03F7"/>
    <w:rsid w:val="003E0712"/>
    <w:rsid w:val="003E15C6"/>
    <w:rsid w:val="003E186D"/>
    <w:rsid w:val="003E1C2A"/>
    <w:rsid w:val="003E243B"/>
    <w:rsid w:val="003E3C2F"/>
    <w:rsid w:val="003E7A04"/>
    <w:rsid w:val="003E7B18"/>
    <w:rsid w:val="003F037E"/>
    <w:rsid w:val="003F1388"/>
    <w:rsid w:val="003F2271"/>
    <w:rsid w:val="003F42C4"/>
    <w:rsid w:val="003F47E9"/>
    <w:rsid w:val="003F67F8"/>
    <w:rsid w:val="003F7281"/>
    <w:rsid w:val="004010EB"/>
    <w:rsid w:val="004017A6"/>
    <w:rsid w:val="00403A52"/>
    <w:rsid w:val="00403E79"/>
    <w:rsid w:val="004044ED"/>
    <w:rsid w:val="00410493"/>
    <w:rsid w:val="0041272F"/>
    <w:rsid w:val="00413410"/>
    <w:rsid w:val="004135D5"/>
    <w:rsid w:val="00414233"/>
    <w:rsid w:val="00414C28"/>
    <w:rsid w:val="00415C60"/>
    <w:rsid w:val="00422570"/>
    <w:rsid w:val="0042480A"/>
    <w:rsid w:val="00425988"/>
    <w:rsid w:val="00426E06"/>
    <w:rsid w:val="00427196"/>
    <w:rsid w:val="0043043F"/>
    <w:rsid w:val="00433621"/>
    <w:rsid w:val="00434691"/>
    <w:rsid w:val="00434D17"/>
    <w:rsid w:val="00434D65"/>
    <w:rsid w:val="00441E5E"/>
    <w:rsid w:val="00442595"/>
    <w:rsid w:val="0044283A"/>
    <w:rsid w:val="0044302A"/>
    <w:rsid w:val="00443DF6"/>
    <w:rsid w:val="00443FC5"/>
    <w:rsid w:val="00444798"/>
    <w:rsid w:val="004472E1"/>
    <w:rsid w:val="00447D33"/>
    <w:rsid w:val="0045084A"/>
    <w:rsid w:val="00452670"/>
    <w:rsid w:val="00453715"/>
    <w:rsid w:val="004553AB"/>
    <w:rsid w:val="00455BB8"/>
    <w:rsid w:val="00456EB2"/>
    <w:rsid w:val="0045724C"/>
    <w:rsid w:val="0046533D"/>
    <w:rsid w:val="00473D79"/>
    <w:rsid w:val="00474128"/>
    <w:rsid w:val="004759E7"/>
    <w:rsid w:val="004764F1"/>
    <w:rsid w:val="004772B9"/>
    <w:rsid w:val="00477351"/>
    <w:rsid w:val="0048009F"/>
    <w:rsid w:val="00481641"/>
    <w:rsid w:val="00481D20"/>
    <w:rsid w:val="00482486"/>
    <w:rsid w:val="00482D19"/>
    <w:rsid w:val="00483F4F"/>
    <w:rsid w:val="0048415B"/>
    <w:rsid w:val="00486EF2"/>
    <w:rsid w:val="00487112"/>
    <w:rsid w:val="0049004D"/>
    <w:rsid w:val="00492B87"/>
    <w:rsid w:val="00492D66"/>
    <w:rsid w:val="00496174"/>
    <w:rsid w:val="00496276"/>
    <w:rsid w:val="004972BA"/>
    <w:rsid w:val="004976EE"/>
    <w:rsid w:val="004A0048"/>
    <w:rsid w:val="004A07F3"/>
    <w:rsid w:val="004A1799"/>
    <w:rsid w:val="004A4397"/>
    <w:rsid w:val="004A4697"/>
    <w:rsid w:val="004A4CB5"/>
    <w:rsid w:val="004A7980"/>
    <w:rsid w:val="004B013E"/>
    <w:rsid w:val="004B17BB"/>
    <w:rsid w:val="004B23D4"/>
    <w:rsid w:val="004B6D2E"/>
    <w:rsid w:val="004C0C2C"/>
    <w:rsid w:val="004C46CE"/>
    <w:rsid w:val="004C69D5"/>
    <w:rsid w:val="004D15F9"/>
    <w:rsid w:val="004D2579"/>
    <w:rsid w:val="004D2728"/>
    <w:rsid w:val="004D38AA"/>
    <w:rsid w:val="004D580E"/>
    <w:rsid w:val="004D6820"/>
    <w:rsid w:val="004D7621"/>
    <w:rsid w:val="004E226D"/>
    <w:rsid w:val="004E277A"/>
    <w:rsid w:val="004E2E84"/>
    <w:rsid w:val="004E3E56"/>
    <w:rsid w:val="004E426C"/>
    <w:rsid w:val="004E4EDA"/>
    <w:rsid w:val="004E5F5D"/>
    <w:rsid w:val="004E611C"/>
    <w:rsid w:val="004E6CCE"/>
    <w:rsid w:val="004E6EB8"/>
    <w:rsid w:val="004F1DD6"/>
    <w:rsid w:val="004F1FDC"/>
    <w:rsid w:val="004F5758"/>
    <w:rsid w:val="004F738B"/>
    <w:rsid w:val="005024BE"/>
    <w:rsid w:val="005052E6"/>
    <w:rsid w:val="00505EE7"/>
    <w:rsid w:val="005079AC"/>
    <w:rsid w:val="00507C08"/>
    <w:rsid w:val="00510C2A"/>
    <w:rsid w:val="00510DD1"/>
    <w:rsid w:val="00511703"/>
    <w:rsid w:val="00514379"/>
    <w:rsid w:val="0051504B"/>
    <w:rsid w:val="00516BE9"/>
    <w:rsid w:val="00520834"/>
    <w:rsid w:val="00521BA1"/>
    <w:rsid w:val="00523F74"/>
    <w:rsid w:val="005240F8"/>
    <w:rsid w:val="005247A8"/>
    <w:rsid w:val="005256BB"/>
    <w:rsid w:val="005263B3"/>
    <w:rsid w:val="005309FA"/>
    <w:rsid w:val="00532D13"/>
    <w:rsid w:val="005332AB"/>
    <w:rsid w:val="0053498D"/>
    <w:rsid w:val="00535C5A"/>
    <w:rsid w:val="00535CE7"/>
    <w:rsid w:val="00536500"/>
    <w:rsid w:val="0054197A"/>
    <w:rsid w:val="00542E7F"/>
    <w:rsid w:val="0054386C"/>
    <w:rsid w:val="00544FD9"/>
    <w:rsid w:val="00546132"/>
    <w:rsid w:val="00546A83"/>
    <w:rsid w:val="005500D2"/>
    <w:rsid w:val="005503A7"/>
    <w:rsid w:val="0055122A"/>
    <w:rsid w:val="00551516"/>
    <w:rsid w:val="0055212E"/>
    <w:rsid w:val="005534EA"/>
    <w:rsid w:val="0055486C"/>
    <w:rsid w:val="00555E19"/>
    <w:rsid w:val="005571E8"/>
    <w:rsid w:val="00557931"/>
    <w:rsid w:val="005603BD"/>
    <w:rsid w:val="00560CB6"/>
    <w:rsid w:val="00561210"/>
    <w:rsid w:val="00561863"/>
    <w:rsid w:val="00564E59"/>
    <w:rsid w:val="00565438"/>
    <w:rsid w:val="00566B3E"/>
    <w:rsid w:val="00567E41"/>
    <w:rsid w:val="00572966"/>
    <w:rsid w:val="00572F14"/>
    <w:rsid w:val="0058094C"/>
    <w:rsid w:val="00580E14"/>
    <w:rsid w:val="005810DF"/>
    <w:rsid w:val="005815DD"/>
    <w:rsid w:val="00581624"/>
    <w:rsid w:val="00581ED7"/>
    <w:rsid w:val="00582599"/>
    <w:rsid w:val="00582E00"/>
    <w:rsid w:val="00582F6A"/>
    <w:rsid w:val="00585859"/>
    <w:rsid w:val="0058691A"/>
    <w:rsid w:val="0058743B"/>
    <w:rsid w:val="00590395"/>
    <w:rsid w:val="00590FE7"/>
    <w:rsid w:val="00591D76"/>
    <w:rsid w:val="00594BA6"/>
    <w:rsid w:val="005964B1"/>
    <w:rsid w:val="00597672"/>
    <w:rsid w:val="005A0F5D"/>
    <w:rsid w:val="005A1256"/>
    <w:rsid w:val="005A1932"/>
    <w:rsid w:val="005A2B83"/>
    <w:rsid w:val="005A2D3E"/>
    <w:rsid w:val="005A431E"/>
    <w:rsid w:val="005A502D"/>
    <w:rsid w:val="005A508C"/>
    <w:rsid w:val="005B0F15"/>
    <w:rsid w:val="005B216A"/>
    <w:rsid w:val="005B2196"/>
    <w:rsid w:val="005B4A85"/>
    <w:rsid w:val="005B57EC"/>
    <w:rsid w:val="005B5D24"/>
    <w:rsid w:val="005B6629"/>
    <w:rsid w:val="005C0176"/>
    <w:rsid w:val="005C1445"/>
    <w:rsid w:val="005C2495"/>
    <w:rsid w:val="005C2644"/>
    <w:rsid w:val="005C369C"/>
    <w:rsid w:val="005C3932"/>
    <w:rsid w:val="005C4CFB"/>
    <w:rsid w:val="005C66B0"/>
    <w:rsid w:val="005C761B"/>
    <w:rsid w:val="005D2BA8"/>
    <w:rsid w:val="005D319E"/>
    <w:rsid w:val="005D590E"/>
    <w:rsid w:val="005E03C9"/>
    <w:rsid w:val="005E3A9C"/>
    <w:rsid w:val="005E72B9"/>
    <w:rsid w:val="005F0966"/>
    <w:rsid w:val="005F2DB2"/>
    <w:rsid w:val="005F4540"/>
    <w:rsid w:val="005F456C"/>
    <w:rsid w:val="005F4FED"/>
    <w:rsid w:val="005F5088"/>
    <w:rsid w:val="005F5DDF"/>
    <w:rsid w:val="005F61C6"/>
    <w:rsid w:val="005F7005"/>
    <w:rsid w:val="005F7A5E"/>
    <w:rsid w:val="00600859"/>
    <w:rsid w:val="006031A9"/>
    <w:rsid w:val="00603FF0"/>
    <w:rsid w:val="00605A4E"/>
    <w:rsid w:val="0060600D"/>
    <w:rsid w:val="00610582"/>
    <w:rsid w:val="00611530"/>
    <w:rsid w:val="00611824"/>
    <w:rsid w:val="0061404F"/>
    <w:rsid w:val="00615128"/>
    <w:rsid w:val="00615D25"/>
    <w:rsid w:val="00617B0F"/>
    <w:rsid w:val="006202F9"/>
    <w:rsid w:val="00621B81"/>
    <w:rsid w:val="00623FA4"/>
    <w:rsid w:val="00623FA7"/>
    <w:rsid w:val="0062528B"/>
    <w:rsid w:val="00626A6C"/>
    <w:rsid w:val="006308C7"/>
    <w:rsid w:val="00632F1E"/>
    <w:rsid w:val="00633493"/>
    <w:rsid w:val="0063376D"/>
    <w:rsid w:val="00633AD1"/>
    <w:rsid w:val="00634EB4"/>
    <w:rsid w:val="00640CAB"/>
    <w:rsid w:val="006412A0"/>
    <w:rsid w:val="006415E3"/>
    <w:rsid w:val="00642021"/>
    <w:rsid w:val="00645311"/>
    <w:rsid w:val="00645C1B"/>
    <w:rsid w:val="00647A2D"/>
    <w:rsid w:val="00650C0D"/>
    <w:rsid w:val="006512FA"/>
    <w:rsid w:val="0065198C"/>
    <w:rsid w:val="006553E0"/>
    <w:rsid w:val="00656680"/>
    <w:rsid w:val="00656EEC"/>
    <w:rsid w:val="006572C8"/>
    <w:rsid w:val="006575B3"/>
    <w:rsid w:val="00662A20"/>
    <w:rsid w:val="00663554"/>
    <w:rsid w:val="00663791"/>
    <w:rsid w:val="00665EDF"/>
    <w:rsid w:val="006668E7"/>
    <w:rsid w:val="00672835"/>
    <w:rsid w:val="00673DCC"/>
    <w:rsid w:val="00673E32"/>
    <w:rsid w:val="0067548B"/>
    <w:rsid w:val="0067555F"/>
    <w:rsid w:val="00675867"/>
    <w:rsid w:val="00675C5C"/>
    <w:rsid w:val="00675DC3"/>
    <w:rsid w:val="00676EC6"/>
    <w:rsid w:val="00677616"/>
    <w:rsid w:val="006776C7"/>
    <w:rsid w:val="00680919"/>
    <w:rsid w:val="00682003"/>
    <w:rsid w:val="00682117"/>
    <w:rsid w:val="00682851"/>
    <w:rsid w:val="00682DE9"/>
    <w:rsid w:val="00683A6E"/>
    <w:rsid w:val="00684C14"/>
    <w:rsid w:val="00685105"/>
    <w:rsid w:val="0068510C"/>
    <w:rsid w:val="00686032"/>
    <w:rsid w:val="0068675F"/>
    <w:rsid w:val="006869EC"/>
    <w:rsid w:val="006905DB"/>
    <w:rsid w:val="00692016"/>
    <w:rsid w:val="00694090"/>
    <w:rsid w:val="00696E95"/>
    <w:rsid w:val="006A1C66"/>
    <w:rsid w:val="006A3775"/>
    <w:rsid w:val="006A42D2"/>
    <w:rsid w:val="006A5146"/>
    <w:rsid w:val="006A53D3"/>
    <w:rsid w:val="006A6B28"/>
    <w:rsid w:val="006A7818"/>
    <w:rsid w:val="006B15E4"/>
    <w:rsid w:val="006B176B"/>
    <w:rsid w:val="006B4EED"/>
    <w:rsid w:val="006B4F92"/>
    <w:rsid w:val="006B68A2"/>
    <w:rsid w:val="006C02B5"/>
    <w:rsid w:val="006C117C"/>
    <w:rsid w:val="006C1D6A"/>
    <w:rsid w:val="006C2D8F"/>
    <w:rsid w:val="006C3E79"/>
    <w:rsid w:val="006C4162"/>
    <w:rsid w:val="006C5D79"/>
    <w:rsid w:val="006D0615"/>
    <w:rsid w:val="006D1218"/>
    <w:rsid w:val="006D21F4"/>
    <w:rsid w:val="006D2992"/>
    <w:rsid w:val="006D2F54"/>
    <w:rsid w:val="006D30D9"/>
    <w:rsid w:val="006D34AB"/>
    <w:rsid w:val="006D3756"/>
    <w:rsid w:val="006D56A1"/>
    <w:rsid w:val="006D5E25"/>
    <w:rsid w:val="006D681A"/>
    <w:rsid w:val="006D6C70"/>
    <w:rsid w:val="006D71B8"/>
    <w:rsid w:val="006D71F4"/>
    <w:rsid w:val="006D7744"/>
    <w:rsid w:val="006E0B99"/>
    <w:rsid w:val="006E15BA"/>
    <w:rsid w:val="006E48F5"/>
    <w:rsid w:val="006E5986"/>
    <w:rsid w:val="006E5B6B"/>
    <w:rsid w:val="006E6823"/>
    <w:rsid w:val="006E6FE6"/>
    <w:rsid w:val="006E7942"/>
    <w:rsid w:val="006E7A3B"/>
    <w:rsid w:val="006E7A92"/>
    <w:rsid w:val="006E7D4F"/>
    <w:rsid w:val="006F12AC"/>
    <w:rsid w:val="006F20D1"/>
    <w:rsid w:val="006F2335"/>
    <w:rsid w:val="006F34C5"/>
    <w:rsid w:val="006F3C40"/>
    <w:rsid w:val="006F402F"/>
    <w:rsid w:val="00702424"/>
    <w:rsid w:val="00703A6E"/>
    <w:rsid w:val="0070404C"/>
    <w:rsid w:val="00704200"/>
    <w:rsid w:val="00706460"/>
    <w:rsid w:val="007077E1"/>
    <w:rsid w:val="007119EC"/>
    <w:rsid w:val="00711F48"/>
    <w:rsid w:val="00712432"/>
    <w:rsid w:val="00712BC2"/>
    <w:rsid w:val="00713DE8"/>
    <w:rsid w:val="007157D6"/>
    <w:rsid w:val="00716F97"/>
    <w:rsid w:val="00720A62"/>
    <w:rsid w:val="00724D68"/>
    <w:rsid w:val="007252BC"/>
    <w:rsid w:val="0072662F"/>
    <w:rsid w:val="0072709E"/>
    <w:rsid w:val="007274DE"/>
    <w:rsid w:val="00727638"/>
    <w:rsid w:val="00727E1A"/>
    <w:rsid w:val="0073274A"/>
    <w:rsid w:val="00732D1A"/>
    <w:rsid w:val="00732F4B"/>
    <w:rsid w:val="00733788"/>
    <w:rsid w:val="007338D2"/>
    <w:rsid w:val="007338E8"/>
    <w:rsid w:val="00734242"/>
    <w:rsid w:val="00736526"/>
    <w:rsid w:val="00740256"/>
    <w:rsid w:val="00740366"/>
    <w:rsid w:val="00740C54"/>
    <w:rsid w:val="0074123E"/>
    <w:rsid w:val="00741925"/>
    <w:rsid w:val="00743DFA"/>
    <w:rsid w:val="007454D7"/>
    <w:rsid w:val="00745D7A"/>
    <w:rsid w:val="007479E7"/>
    <w:rsid w:val="0075007E"/>
    <w:rsid w:val="00750EB2"/>
    <w:rsid w:val="0075100A"/>
    <w:rsid w:val="00751AC0"/>
    <w:rsid w:val="007522E8"/>
    <w:rsid w:val="007531D5"/>
    <w:rsid w:val="00753D69"/>
    <w:rsid w:val="00754773"/>
    <w:rsid w:val="00754C74"/>
    <w:rsid w:val="00755DCA"/>
    <w:rsid w:val="00756395"/>
    <w:rsid w:val="00760794"/>
    <w:rsid w:val="007617BB"/>
    <w:rsid w:val="00761F6A"/>
    <w:rsid w:val="007622B6"/>
    <w:rsid w:val="0076259B"/>
    <w:rsid w:val="007633E1"/>
    <w:rsid w:val="00765276"/>
    <w:rsid w:val="00765A27"/>
    <w:rsid w:val="00766327"/>
    <w:rsid w:val="00767123"/>
    <w:rsid w:val="00767C20"/>
    <w:rsid w:val="007701DA"/>
    <w:rsid w:val="00771063"/>
    <w:rsid w:val="0077121B"/>
    <w:rsid w:val="00771755"/>
    <w:rsid w:val="00772940"/>
    <w:rsid w:val="007756D2"/>
    <w:rsid w:val="00775881"/>
    <w:rsid w:val="007766BD"/>
    <w:rsid w:val="00776FBC"/>
    <w:rsid w:val="00781320"/>
    <w:rsid w:val="0078345D"/>
    <w:rsid w:val="00783484"/>
    <w:rsid w:val="0078350E"/>
    <w:rsid w:val="007835FE"/>
    <w:rsid w:val="00783EC4"/>
    <w:rsid w:val="00785568"/>
    <w:rsid w:val="00786510"/>
    <w:rsid w:val="007866C0"/>
    <w:rsid w:val="007900AD"/>
    <w:rsid w:val="0079355C"/>
    <w:rsid w:val="00793C5F"/>
    <w:rsid w:val="00797B28"/>
    <w:rsid w:val="00797EBF"/>
    <w:rsid w:val="007A2025"/>
    <w:rsid w:val="007A48F7"/>
    <w:rsid w:val="007A4D6B"/>
    <w:rsid w:val="007B2512"/>
    <w:rsid w:val="007B3DD6"/>
    <w:rsid w:val="007B57D5"/>
    <w:rsid w:val="007B6D5B"/>
    <w:rsid w:val="007B6DC4"/>
    <w:rsid w:val="007C2E55"/>
    <w:rsid w:val="007C3216"/>
    <w:rsid w:val="007C3484"/>
    <w:rsid w:val="007C37B2"/>
    <w:rsid w:val="007C3F78"/>
    <w:rsid w:val="007C492F"/>
    <w:rsid w:val="007C5101"/>
    <w:rsid w:val="007C6B65"/>
    <w:rsid w:val="007D034D"/>
    <w:rsid w:val="007D1069"/>
    <w:rsid w:val="007D15E9"/>
    <w:rsid w:val="007D31E2"/>
    <w:rsid w:val="007D3E33"/>
    <w:rsid w:val="007D412C"/>
    <w:rsid w:val="007D425F"/>
    <w:rsid w:val="007D4699"/>
    <w:rsid w:val="007D54C1"/>
    <w:rsid w:val="007D5805"/>
    <w:rsid w:val="007D5986"/>
    <w:rsid w:val="007D5A0A"/>
    <w:rsid w:val="007D71DD"/>
    <w:rsid w:val="007D76B0"/>
    <w:rsid w:val="007E1E16"/>
    <w:rsid w:val="007E2F13"/>
    <w:rsid w:val="007E3799"/>
    <w:rsid w:val="007E37A0"/>
    <w:rsid w:val="007E4122"/>
    <w:rsid w:val="007E482D"/>
    <w:rsid w:val="007E7965"/>
    <w:rsid w:val="007F0047"/>
    <w:rsid w:val="007F01BE"/>
    <w:rsid w:val="007F17B6"/>
    <w:rsid w:val="007F2369"/>
    <w:rsid w:val="007F2564"/>
    <w:rsid w:val="007F28D9"/>
    <w:rsid w:val="007F33F2"/>
    <w:rsid w:val="007F3F57"/>
    <w:rsid w:val="007F472B"/>
    <w:rsid w:val="007F4A8B"/>
    <w:rsid w:val="007F55C8"/>
    <w:rsid w:val="007F576A"/>
    <w:rsid w:val="007F6163"/>
    <w:rsid w:val="007F6EA5"/>
    <w:rsid w:val="007F73EE"/>
    <w:rsid w:val="007F7CF5"/>
    <w:rsid w:val="00800EAB"/>
    <w:rsid w:val="0080162B"/>
    <w:rsid w:val="0080243C"/>
    <w:rsid w:val="008039E4"/>
    <w:rsid w:val="008042C6"/>
    <w:rsid w:val="008047DB"/>
    <w:rsid w:val="00804C3F"/>
    <w:rsid w:val="0080543C"/>
    <w:rsid w:val="00805554"/>
    <w:rsid w:val="008055FF"/>
    <w:rsid w:val="00807E80"/>
    <w:rsid w:val="0081003E"/>
    <w:rsid w:val="0081114E"/>
    <w:rsid w:val="0081252A"/>
    <w:rsid w:val="00813EBA"/>
    <w:rsid w:val="00816349"/>
    <w:rsid w:val="00816BCC"/>
    <w:rsid w:val="00822349"/>
    <w:rsid w:val="008229AF"/>
    <w:rsid w:val="008257F5"/>
    <w:rsid w:val="00826313"/>
    <w:rsid w:val="008266DA"/>
    <w:rsid w:val="00826E1A"/>
    <w:rsid w:val="008309DB"/>
    <w:rsid w:val="00830F37"/>
    <w:rsid w:val="00831984"/>
    <w:rsid w:val="00831BE2"/>
    <w:rsid w:val="00834454"/>
    <w:rsid w:val="00834754"/>
    <w:rsid w:val="008402B3"/>
    <w:rsid w:val="008408DC"/>
    <w:rsid w:val="00842101"/>
    <w:rsid w:val="00843136"/>
    <w:rsid w:val="00843777"/>
    <w:rsid w:val="00843C6E"/>
    <w:rsid w:val="00844225"/>
    <w:rsid w:val="0084509A"/>
    <w:rsid w:val="0084596C"/>
    <w:rsid w:val="00847B26"/>
    <w:rsid w:val="00850D11"/>
    <w:rsid w:val="00850ED5"/>
    <w:rsid w:val="00851F27"/>
    <w:rsid w:val="008523E8"/>
    <w:rsid w:val="008526D9"/>
    <w:rsid w:val="00852D92"/>
    <w:rsid w:val="008549F7"/>
    <w:rsid w:val="00855E42"/>
    <w:rsid w:val="00855F92"/>
    <w:rsid w:val="00856461"/>
    <w:rsid w:val="00856749"/>
    <w:rsid w:val="0085685F"/>
    <w:rsid w:val="0085700C"/>
    <w:rsid w:val="00857FAA"/>
    <w:rsid w:val="008618EC"/>
    <w:rsid w:val="00862647"/>
    <w:rsid w:val="008630E0"/>
    <w:rsid w:val="00864389"/>
    <w:rsid w:val="00864E3D"/>
    <w:rsid w:val="008660A8"/>
    <w:rsid w:val="00866354"/>
    <w:rsid w:val="0086783F"/>
    <w:rsid w:val="00870218"/>
    <w:rsid w:val="00870C30"/>
    <w:rsid w:val="00871355"/>
    <w:rsid w:val="00872390"/>
    <w:rsid w:val="00872A4E"/>
    <w:rsid w:val="008740E4"/>
    <w:rsid w:val="0087426B"/>
    <w:rsid w:val="00874318"/>
    <w:rsid w:val="008756AE"/>
    <w:rsid w:val="00875ABC"/>
    <w:rsid w:val="00876081"/>
    <w:rsid w:val="008762CB"/>
    <w:rsid w:val="00877D7F"/>
    <w:rsid w:val="00880E22"/>
    <w:rsid w:val="008814C1"/>
    <w:rsid w:val="00881F31"/>
    <w:rsid w:val="00883217"/>
    <w:rsid w:val="00885A4C"/>
    <w:rsid w:val="008865CC"/>
    <w:rsid w:val="00886811"/>
    <w:rsid w:val="00887464"/>
    <w:rsid w:val="008874DF"/>
    <w:rsid w:val="00892FB2"/>
    <w:rsid w:val="008969A8"/>
    <w:rsid w:val="00897743"/>
    <w:rsid w:val="008A1B28"/>
    <w:rsid w:val="008A25F2"/>
    <w:rsid w:val="008A3CA5"/>
    <w:rsid w:val="008A4417"/>
    <w:rsid w:val="008A4733"/>
    <w:rsid w:val="008A6567"/>
    <w:rsid w:val="008A6858"/>
    <w:rsid w:val="008A6D97"/>
    <w:rsid w:val="008A788E"/>
    <w:rsid w:val="008B0083"/>
    <w:rsid w:val="008B30FC"/>
    <w:rsid w:val="008B3B10"/>
    <w:rsid w:val="008B3B86"/>
    <w:rsid w:val="008B4261"/>
    <w:rsid w:val="008B4293"/>
    <w:rsid w:val="008B48A6"/>
    <w:rsid w:val="008B5E82"/>
    <w:rsid w:val="008B5F2E"/>
    <w:rsid w:val="008B6E87"/>
    <w:rsid w:val="008B787D"/>
    <w:rsid w:val="008B7A5B"/>
    <w:rsid w:val="008C0A5E"/>
    <w:rsid w:val="008C17BD"/>
    <w:rsid w:val="008C1928"/>
    <w:rsid w:val="008C1B19"/>
    <w:rsid w:val="008C1D44"/>
    <w:rsid w:val="008C216C"/>
    <w:rsid w:val="008C395A"/>
    <w:rsid w:val="008C3CDC"/>
    <w:rsid w:val="008C4C86"/>
    <w:rsid w:val="008C6733"/>
    <w:rsid w:val="008D3136"/>
    <w:rsid w:val="008D3B46"/>
    <w:rsid w:val="008D3FDE"/>
    <w:rsid w:val="008D427A"/>
    <w:rsid w:val="008D58D9"/>
    <w:rsid w:val="008D7352"/>
    <w:rsid w:val="008D7496"/>
    <w:rsid w:val="008E0673"/>
    <w:rsid w:val="008E165E"/>
    <w:rsid w:val="008E47C9"/>
    <w:rsid w:val="008E4CE1"/>
    <w:rsid w:val="008F1190"/>
    <w:rsid w:val="008F1407"/>
    <w:rsid w:val="008F15B0"/>
    <w:rsid w:val="008F23BD"/>
    <w:rsid w:val="008F25DC"/>
    <w:rsid w:val="008F2FE2"/>
    <w:rsid w:val="008F3AE3"/>
    <w:rsid w:val="008F5A4B"/>
    <w:rsid w:val="0090243B"/>
    <w:rsid w:val="00902A63"/>
    <w:rsid w:val="009032D4"/>
    <w:rsid w:val="00904152"/>
    <w:rsid w:val="00905468"/>
    <w:rsid w:val="00905B77"/>
    <w:rsid w:val="009069B1"/>
    <w:rsid w:val="009078DF"/>
    <w:rsid w:val="009079D6"/>
    <w:rsid w:val="009104F3"/>
    <w:rsid w:val="009135F8"/>
    <w:rsid w:val="00913C86"/>
    <w:rsid w:val="00913EA1"/>
    <w:rsid w:val="0091425F"/>
    <w:rsid w:val="0091491B"/>
    <w:rsid w:val="0091601A"/>
    <w:rsid w:val="00917214"/>
    <w:rsid w:val="009173EF"/>
    <w:rsid w:val="009205E9"/>
    <w:rsid w:val="0092073D"/>
    <w:rsid w:val="009232EA"/>
    <w:rsid w:val="00923850"/>
    <w:rsid w:val="00923BB1"/>
    <w:rsid w:val="00923E65"/>
    <w:rsid w:val="00925681"/>
    <w:rsid w:val="00925876"/>
    <w:rsid w:val="00926350"/>
    <w:rsid w:val="0092639F"/>
    <w:rsid w:val="00930A53"/>
    <w:rsid w:val="00932E14"/>
    <w:rsid w:val="00934F4D"/>
    <w:rsid w:val="00936D83"/>
    <w:rsid w:val="00937902"/>
    <w:rsid w:val="009409AA"/>
    <w:rsid w:val="00941E2F"/>
    <w:rsid w:val="00943128"/>
    <w:rsid w:val="0094450C"/>
    <w:rsid w:val="00944C77"/>
    <w:rsid w:val="00945C70"/>
    <w:rsid w:val="00945DE9"/>
    <w:rsid w:val="0094612E"/>
    <w:rsid w:val="009461D8"/>
    <w:rsid w:val="009479E6"/>
    <w:rsid w:val="00950AFF"/>
    <w:rsid w:val="009521F7"/>
    <w:rsid w:val="009528D1"/>
    <w:rsid w:val="009528FF"/>
    <w:rsid w:val="00952D49"/>
    <w:rsid w:val="009537BD"/>
    <w:rsid w:val="0095522B"/>
    <w:rsid w:val="00960CDC"/>
    <w:rsid w:val="009630FD"/>
    <w:rsid w:val="009671AF"/>
    <w:rsid w:val="009705D9"/>
    <w:rsid w:val="00970E0D"/>
    <w:rsid w:val="009710F1"/>
    <w:rsid w:val="0097276D"/>
    <w:rsid w:val="00972B8B"/>
    <w:rsid w:val="00973DCB"/>
    <w:rsid w:val="009740DD"/>
    <w:rsid w:val="00976974"/>
    <w:rsid w:val="0098071F"/>
    <w:rsid w:val="00980AB4"/>
    <w:rsid w:val="00983825"/>
    <w:rsid w:val="00983B7E"/>
    <w:rsid w:val="00984E90"/>
    <w:rsid w:val="00985089"/>
    <w:rsid w:val="009853ED"/>
    <w:rsid w:val="0098645E"/>
    <w:rsid w:val="00987DED"/>
    <w:rsid w:val="00990DBD"/>
    <w:rsid w:val="00991329"/>
    <w:rsid w:val="00991B9D"/>
    <w:rsid w:val="00992387"/>
    <w:rsid w:val="00992BF7"/>
    <w:rsid w:val="00994DFB"/>
    <w:rsid w:val="00995ED4"/>
    <w:rsid w:val="009962C7"/>
    <w:rsid w:val="0099631A"/>
    <w:rsid w:val="009967B1"/>
    <w:rsid w:val="0099685F"/>
    <w:rsid w:val="00996CBB"/>
    <w:rsid w:val="009974FA"/>
    <w:rsid w:val="009974FF"/>
    <w:rsid w:val="00997510"/>
    <w:rsid w:val="009A1040"/>
    <w:rsid w:val="009A13B9"/>
    <w:rsid w:val="009A318B"/>
    <w:rsid w:val="009A3276"/>
    <w:rsid w:val="009A472B"/>
    <w:rsid w:val="009A4DB1"/>
    <w:rsid w:val="009A5E3B"/>
    <w:rsid w:val="009B08A7"/>
    <w:rsid w:val="009B1B2B"/>
    <w:rsid w:val="009B1E4C"/>
    <w:rsid w:val="009B2538"/>
    <w:rsid w:val="009B2E75"/>
    <w:rsid w:val="009B4562"/>
    <w:rsid w:val="009C2D3D"/>
    <w:rsid w:val="009C5248"/>
    <w:rsid w:val="009C5806"/>
    <w:rsid w:val="009C5AD2"/>
    <w:rsid w:val="009C7D7D"/>
    <w:rsid w:val="009D0739"/>
    <w:rsid w:val="009D1C1A"/>
    <w:rsid w:val="009D36C4"/>
    <w:rsid w:val="009D3C4E"/>
    <w:rsid w:val="009D456B"/>
    <w:rsid w:val="009D51BE"/>
    <w:rsid w:val="009D51E4"/>
    <w:rsid w:val="009D767A"/>
    <w:rsid w:val="009E07E8"/>
    <w:rsid w:val="009E0B19"/>
    <w:rsid w:val="009E17F3"/>
    <w:rsid w:val="009E2EB5"/>
    <w:rsid w:val="009E3321"/>
    <w:rsid w:val="009E7F90"/>
    <w:rsid w:val="009F13FC"/>
    <w:rsid w:val="009F4706"/>
    <w:rsid w:val="009F6CDF"/>
    <w:rsid w:val="009F6E06"/>
    <w:rsid w:val="00A02EAE"/>
    <w:rsid w:val="00A03C7C"/>
    <w:rsid w:val="00A06415"/>
    <w:rsid w:val="00A066BC"/>
    <w:rsid w:val="00A075BF"/>
    <w:rsid w:val="00A11169"/>
    <w:rsid w:val="00A117E6"/>
    <w:rsid w:val="00A11FF5"/>
    <w:rsid w:val="00A13638"/>
    <w:rsid w:val="00A13EF9"/>
    <w:rsid w:val="00A148A7"/>
    <w:rsid w:val="00A15135"/>
    <w:rsid w:val="00A178E0"/>
    <w:rsid w:val="00A20E85"/>
    <w:rsid w:val="00A20FCC"/>
    <w:rsid w:val="00A21021"/>
    <w:rsid w:val="00A24142"/>
    <w:rsid w:val="00A250E3"/>
    <w:rsid w:val="00A25508"/>
    <w:rsid w:val="00A2578A"/>
    <w:rsid w:val="00A2592C"/>
    <w:rsid w:val="00A2631D"/>
    <w:rsid w:val="00A2655F"/>
    <w:rsid w:val="00A30084"/>
    <w:rsid w:val="00A30366"/>
    <w:rsid w:val="00A343E9"/>
    <w:rsid w:val="00A34608"/>
    <w:rsid w:val="00A35B03"/>
    <w:rsid w:val="00A36A7B"/>
    <w:rsid w:val="00A36FF4"/>
    <w:rsid w:val="00A410D7"/>
    <w:rsid w:val="00A4134D"/>
    <w:rsid w:val="00A4299B"/>
    <w:rsid w:val="00A441D2"/>
    <w:rsid w:val="00A44B05"/>
    <w:rsid w:val="00A46A61"/>
    <w:rsid w:val="00A47236"/>
    <w:rsid w:val="00A47C36"/>
    <w:rsid w:val="00A51F25"/>
    <w:rsid w:val="00A53088"/>
    <w:rsid w:val="00A55671"/>
    <w:rsid w:val="00A56BD8"/>
    <w:rsid w:val="00A57D75"/>
    <w:rsid w:val="00A57FE7"/>
    <w:rsid w:val="00A61418"/>
    <w:rsid w:val="00A6626A"/>
    <w:rsid w:val="00A678FF"/>
    <w:rsid w:val="00A710ED"/>
    <w:rsid w:val="00A71601"/>
    <w:rsid w:val="00A717D1"/>
    <w:rsid w:val="00A80172"/>
    <w:rsid w:val="00A80BCE"/>
    <w:rsid w:val="00A80E6F"/>
    <w:rsid w:val="00A82C90"/>
    <w:rsid w:val="00A83DFB"/>
    <w:rsid w:val="00A852DA"/>
    <w:rsid w:val="00A86523"/>
    <w:rsid w:val="00A86CC3"/>
    <w:rsid w:val="00A872BF"/>
    <w:rsid w:val="00A9002B"/>
    <w:rsid w:val="00A9076B"/>
    <w:rsid w:val="00A91B08"/>
    <w:rsid w:val="00A91C8F"/>
    <w:rsid w:val="00A92845"/>
    <w:rsid w:val="00A948C5"/>
    <w:rsid w:val="00A9567A"/>
    <w:rsid w:val="00A975B7"/>
    <w:rsid w:val="00AA12B2"/>
    <w:rsid w:val="00AA398B"/>
    <w:rsid w:val="00AA5E18"/>
    <w:rsid w:val="00AA6712"/>
    <w:rsid w:val="00AB0AF3"/>
    <w:rsid w:val="00AB0E1E"/>
    <w:rsid w:val="00AB22CB"/>
    <w:rsid w:val="00AB467F"/>
    <w:rsid w:val="00AB77CA"/>
    <w:rsid w:val="00AB7CC2"/>
    <w:rsid w:val="00AC0213"/>
    <w:rsid w:val="00AC1439"/>
    <w:rsid w:val="00AC38BA"/>
    <w:rsid w:val="00AC6457"/>
    <w:rsid w:val="00AC79B4"/>
    <w:rsid w:val="00AC7C7E"/>
    <w:rsid w:val="00AD14BF"/>
    <w:rsid w:val="00AD19C6"/>
    <w:rsid w:val="00AD1C4C"/>
    <w:rsid w:val="00AD1C9B"/>
    <w:rsid w:val="00AD25A9"/>
    <w:rsid w:val="00AD25D3"/>
    <w:rsid w:val="00AD4444"/>
    <w:rsid w:val="00AE02F0"/>
    <w:rsid w:val="00AE38EB"/>
    <w:rsid w:val="00AE3D7D"/>
    <w:rsid w:val="00AE4922"/>
    <w:rsid w:val="00AE5409"/>
    <w:rsid w:val="00AE705B"/>
    <w:rsid w:val="00AF0916"/>
    <w:rsid w:val="00AF1472"/>
    <w:rsid w:val="00AF248F"/>
    <w:rsid w:val="00AF38B1"/>
    <w:rsid w:val="00AF3D38"/>
    <w:rsid w:val="00AF5024"/>
    <w:rsid w:val="00AF540C"/>
    <w:rsid w:val="00AF5D40"/>
    <w:rsid w:val="00AF5EEE"/>
    <w:rsid w:val="00AF71A8"/>
    <w:rsid w:val="00B01CE0"/>
    <w:rsid w:val="00B0237D"/>
    <w:rsid w:val="00B02784"/>
    <w:rsid w:val="00B0456E"/>
    <w:rsid w:val="00B04574"/>
    <w:rsid w:val="00B046CF"/>
    <w:rsid w:val="00B05581"/>
    <w:rsid w:val="00B05B57"/>
    <w:rsid w:val="00B06A2F"/>
    <w:rsid w:val="00B10518"/>
    <w:rsid w:val="00B11F49"/>
    <w:rsid w:val="00B11FFD"/>
    <w:rsid w:val="00B13DA5"/>
    <w:rsid w:val="00B15FF5"/>
    <w:rsid w:val="00B17DCF"/>
    <w:rsid w:val="00B20E20"/>
    <w:rsid w:val="00B22D3A"/>
    <w:rsid w:val="00B23AA7"/>
    <w:rsid w:val="00B24461"/>
    <w:rsid w:val="00B2633D"/>
    <w:rsid w:val="00B27DEC"/>
    <w:rsid w:val="00B301A8"/>
    <w:rsid w:val="00B307D6"/>
    <w:rsid w:val="00B30A09"/>
    <w:rsid w:val="00B31461"/>
    <w:rsid w:val="00B338D6"/>
    <w:rsid w:val="00B34F09"/>
    <w:rsid w:val="00B3517C"/>
    <w:rsid w:val="00B379C7"/>
    <w:rsid w:val="00B419D7"/>
    <w:rsid w:val="00B420FE"/>
    <w:rsid w:val="00B43E57"/>
    <w:rsid w:val="00B446DF"/>
    <w:rsid w:val="00B45727"/>
    <w:rsid w:val="00B45D3B"/>
    <w:rsid w:val="00B50190"/>
    <w:rsid w:val="00B51709"/>
    <w:rsid w:val="00B53341"/>
    <w:rsid w:val="00B5339C"/>
    <w:rsid w:val="00B56368"/>
    <w:rsid w:val="00B56A23"/>
    <w:rsid w:val="00B570E1"/>
    <w:rsid w:val="00B60331"/>
    <w:rsid w:val="00B61CC9"/>
    <w:rsid w:val="00B62316"/>
    <w:rsid w:val="00B637D0"/>
    <w:rsid w:val="00B63FB8"/>
    <w:rsid w:val="00B6428C"/>
    <w:rsid w:val="00B646B2"/>
    <w:rsid w:val="00B66653"/>
    <w:rsid w:val="00B671DD"/>
    <w:rsid w:val="00B6788A"/>
    <w:rsid w:val="00B7032A"/>
    <w:rsid w:val="00B722E3"/>
    <w:rsid w:val="00B75B83"/>
    <w:rsid w:val="00B764E8"/>
    <w:rsid w:val="00B777B4"/>
    <w:rsid w:val="00B830D5"/>
    <w:rsid w:val="00B84999"/>
    <w:rsid w:val="00B8642C"/>
    <w:rsid w:val="00B86AA3"/>
    <w:rsid w:val="00B86D0B"/>
    <w:rsid w:val="00B86FE6"/>
    <w:rsid w:val="00B9020E"/>
    <w:rsid w:val="00B91096"/>
    <w:rsid w:val="00B910E0"/>
    <w:rsid w:val="00B91B59"/>
    <w:rsid w:val="00B91EAA"/>
    <w:rsid w:val="00B92441"/>
    <w:rsid w:val="00B9261F"/>
    <w:rsid w:val="00B92A82"/>
    <w:rsid w:val="00B93C69"/>
    <w:rsid w:val="00B9428E"/>
    <w:rsid w:val="00B9534E"/>
    <w:rsid w:val="00B96192"/>
    <w:rsid w:val="00B962C0"/>
    <w:rsid w:val="00B97929"/>
    <w:rsid w:val="00BA144F"/>
    <w:rsid w:val="00BA21D4"/>
    <w:rsid w:val="00BA2BD0"/>
    <w:rsid w:val="00BA33D6"/>
    <w:rsid w:val="00BA3D34"/>
    <w:rsid w:val="00BA3D43"/>
    <w:rsid w:val="00BA3E8F"/>
    <w:rsid w:val="00BA4278"/>
    <w:rsid w:val="00BA5AC8"/>
    <w:rsid w:val="00BA6E39"/>
    <w:rsid w:val="00BB12A8"/>
    <w:rsid w:val="00BB1D40"/>
    <w:rsid w:val="00BB2E3F"/>
    <w:rsid w:val="00BB44BD"/>
    <w:rsid w:val="00BB4916"/>
    <w:rsid w:val="00BB50DF"/>
    <w:rsid w:val="00BB58E5"/>
    <w:rsid w:val="00BB5E28"/>
    <w:rsid w:val="00BB6B3A"/>
    <w:rsid w:val="00BB6FBB"/>
    <w:rsid w:val="00BC00FA"/>
    <w:rsid w:val="00BC05FC"/>
    <w:rsid w:val="00BC3BE7"/>
    <w:rsid w:val="00BC5865"/>
    <w:rsid w:val="00BC6528"/>
    <w:rsid w:val="00BD07F4"/>
    <w:rsid w:val="00BD1D2C"/>
    <w:rsid w:val="00BD1E6A"/>
    <w:rsid w:val="00BD23C4"/>
    <w:rsid w:val="00BD242B"/>
    <w:rsid w:val="00BD2F4B"/>
    <w:rsid w:val="00BD31A5"/>
    <w:rsid w:val="00BD3EC9"/>
    <w:rsid w:val="00BD58FB"/>
    <w:rsid w:val="00BD6CE7"/>
    <w:rsid w:val="00BD7609"/>
    <w:rsid w:val="00BD7FE5"/>
    <w:rsid w:val="00BE019C"/>
    <w:rsid w:val="00BE01EF"/>
    <w:rsid w:val="00BE108B"/>
    <w:rsid w:val="00BE3A54"/>
    <w:rsid w:val="00BE6717"/>
    <w:rsid w:val="00BE7C3B"/>
    <w:rsid w:val="00BF0914"/>
    <w:rsid w:val="00BF0A56"/>
    <w:rsid w:val="00BF4AB4"/>
    <w:rsid w:val="00BF75CE"/>
    <w:rsid w:val="00C02D79"/>
    <w:rsid w:val="00C0399A"/>
    <w:rsid w:val="00C065DC"/>
    <w:rsid w:val="00C06BE3"/>
    <w:rsid w:val="00C104B8"/>
    <w:rsid w:val="00C10D9A"/>
    <w:rsid w:val="00C140D3"/>
    <w:rsid w:val="00C15972"/>
    <w:rsid w:val="00C179CE"/>
    <w:rsid w:val="00C2254A"/>
    <w:rsid w:val="00C230E6"/>
    <w:rsid w:val="00C240A1"/>
    <w:rsid w:val="00C24953"/>
    <w:rsid w:val="00C270AF"/>
    <w:rsid w:val="00C3011D"/>
    <w:rsid w:val="00C350D3"/>
    <w:rsid w:val="00C3517E"/>
    <w:rsid w:val="00C35AAC"/>
    <w:rsid w:val="00C36FAE"/>
    <w:rsid w:val="00C37986"/>
    <w:rsid w:val="00C41BB4"/>
    <w:rsid w:val="00C4331E"/>
    <w:rsid w:val="00C4545B"/>
    <w:rsid w:val="00C509E8"/>
    <w:rsid w:val="00C53222"/>
    <w:rsid w:val="00C54D44"/>
    <w:rsid w:val="00C55DC2"/>
    <w:rsid w:val="00C57021"/>
    <w:rsid w:val="00C57098"/>
    <w:rsid w:val="00C573C0"/>
    <w:rsid w:val="00C579BC"/>
    <w:rsid w:val="00C60374"/>
    <w:rsid w:val="00C622E4"/>
    <w:rsid w:val="00C632D8"/>
    <w:rsid w:val="00C6350F"/>
    <w:rsid w:val="00C63715"/>
    <w:rsid w:val="00C63CFD"/>
    <w:rsid w:val="00C650E5"/>
    <w:rsid w:val="00C65F14"/>
    <w:rsid w:val="00C66D5A"/>
    <w:rsid w:val="00C706FF"/>
    <w:rsid w:val="00C70984"/>
    <w:rsid w:val="00C7204B"/>
    <w:rsid w:val="00C7278F"/>
    <w:rsid w:val="00C74017"/>
    <w:rsid w:val="00C75CCE"/>
    <w:rsid w:val="00C7604D"/>
    <w:rsid w:val="00C76D46"/>
    <w:rsid w:val="00C76EA6"/>
    <w:rsid w:val="00C77018"/>
    <w:rsid w:val="00C771BE"/>
    <w:rsid w:val="00C77918"/>
    <w:rsid w:val="00C77EDB"/>
    <w:rsid w:val="00C80B4A"/>
    <w:rsid w:val="00C81FA1"/>
    <w:rsid w:val="00C82EB0"/>
    <w:rsid w:val="00C85548"/>
    <w:rsid w:val="00C8639B"/>
    <w:rsid w:val="00C92514"/>
    <w:rsid w:val="00C92744"/>
    <w:rsid w:val="00C940E1"/>
    <w:rsid w:val="00C955CC"/>
    <w:rsid w:val="00C962A0"/>
    <w:rsid w:val="00CA0448"/>
    <w:rsid w:val="00CA2AF9"/>
    <w:rsid w:val="00CA414A"/>
    <w:rsid w:val="00CA450A"/>
    <w:rsid w:val="00CA6E9E"/>
    <w:rsid w:val="00CA6F9E"/>
    <w:rsid w:val="00CA7B96"/>
    <w:rsid w:val="00CB1353"/>
    <w:rsid w:val="00CB17DA"/>
    <w:rsid w:val="00CB45D5"/>
    <w:rsid w:val="00CB50F3"/>
    <w:rsid w:val="00CB6B58"/>
    <w:rsid w:val="00CB7F9E"/>
    <w:rsid w:val="00CC0EA2"/>
    <w:rsid w:val="00CC1AF7"/>
    <w:rsid w:val="00CC4CE6"/>
    <w:rsid w:val="00CC5700"/>
    <w:rsid w:val="00CD1DBE"/>
    <w:rsid w:val="00CD2649"/>
    <w:rsid w:val="00CD37E1"/>
    <w:rsid w:val="00CD46CA"/>
    <w:rsid w:val="00CD5F05"/>
    <w:rsid w:val="00CD6414"/>
    <w:rsid w:val="00CD7517"/>
    <w:rsid w:val="00CD7B0D"/>
    <w:rsid w:val="00CE013E"/>
    <w:rsid w:val="00CE0889"/>
    <w:rsid w:val="00CE41FD"/>
    <w:rsid w:val="00CE44C8"/>
    <w:rsid w:val="00CE4960"/>
    <w:rsid w:val="00CE5F4A"/>
    <w:rsid w:val="00CE6554"/>
    <w:rsid w:val="00CE6B6D"/>
    <w:rsid w:val="00CE7FE0"/>
    <w:rsid w:val="00CF1614"/>
    <w:rsid w:val="00CF220A"/>
    <w:rsid w:val="00CF2A26"/>
    <w:rsid w:val="00CF3208"/>
    <w:rsid w:val="00CF3F05"/>
    <w:rsid w:val="00CF535B"/>
    <w:rsid w:val="00CF637F"/>
    <w:rsid w:val="00CF6C5B"/>
    <w:rsid w:val="00D00489"/>
    <w:rsid w:val="00D0278F"/>
    <w:rsid w:val="00D04D4F"/>
    <w:rsid w:val="00D05B88"/>
    <w:rsid w:val="00D06E80"/>
    <w:rsid w:val="00D07F72"/>
    <w:rsid w:val="00D10191"/>
    <w:rsid w:val="00D10647"/>
    <w:rsid w:val="00D12D0D"/>
    <w:rsid w:val="00D16EFA"/>
    <w:rsid w:val="00D17392"/>
    <w:rsid w:val="00D20224"/>
    <w:rsid w:val="00D204D6"/>
    <w:rsid w:val="00D21538"/>
    <w:rsid w:val="00D21CA1"/>
    <w:rsid w:val="00D24148"/>
    <w:rsid w:val="00D25B27"/>
    <w:rsid w:val="00D26DF2"/>
    <w:rsid w:val="00D27247"/>
    <w:rsid w:val="00D30989"/>
    <w:rsid w:val="00D31965"/>
    <w:rsid w:val="00D31DC3"/>
    <w:rsid w:val="00D3219B"/>
    <w:rsid w:val="00D32890"/>
    <w:rsid w:val="00D33155"/>
    <w:rsid w:val="00D3423C"/>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7CD9"/>
    <w:rsid w:val="00D5163E"/>
    <w:rsid w:val="00D51B34"/>
    <w:rsid w:val="00D55CDB"/>
    <w:rsid w:val="00D55EA3"/>
    <w:rsid w:val="00D566FE"/>
    <w:rsid w:val="00D56DCA"/>
    <w:rsid w:val="00D60951"/>
    <w:rsid w:val="00D6272B"/>
    <w:rsid w:val="00D62766"/>
    <w:rsid w:val="00D62A93"/>
    <w:rsid w:val="00D62C3F"/>
    <w:rsid w:val="00D65EC3"/>
    <w:rsid w:val="00D70446"/>
    <w:rsid w:val="00D70ECF"/>
    <w:rsid w:val="00D7304E"/>
    <w:rsid w:val="00D73992"/>
    <w:rsid w:val="00D75D36"/>
    <w:rsid w:val="00D77937"/>
    <w:rsid w:val="00D8087A"/>
    <w:rsid w:val="00D82704"/>
    <w:rsid w:val="00D82A48"/>
    <w:rsid w:val="00D83C63"/>
    <w:rsid w:val="00D85968"/>
    <w:rsid w:val="00D86705"/>
    <w:rsid w:val="00D8759A"/>
    <w:rsid w:val="00D91108"/>
    <w:rsid w:val="00D92394"/>
    <w:rsid w:val="00D93997"/>
    <w:rsid w:val="00D944A6"/>
    <w:rsid w:val="00D95B9C"/>
    <w:rsid w:val="00DA0D5B"/>
    <w:rsid w:val="00DA14A5"/>
    <w:rsid w:val="00DA1792"/>
    <w:rsid w:val="00DA1C3C"/>
    <w:rsid w:val="00DA1DAF"/>
    <w:rsid w:val="00DA1F24"/>
    <w:rsid w:val="00DA314C"/>
    <w:rsid w:val="00DA448C"/>
    <w:rsid w:val="00DA5F1F"/>
    <w:rsid w:val="00DA7C38"/>
    <w:rsid w:val="00DB137C"/>
    <w:rsid w:val="00DB1F41"/>
    <w:rsid w:val="00DB3D0F"/>
    <w:rsid w:val="00DB520E"/>
    <w:rsid w:val="00DC02AE"/>
    <w:rsid w:val="00DC447C"/>
    <w:rsid w:val="00DC6814"/>
    <w:rsid w:val="00DD1825"/>
    <w:rsid w:val="00DD219C"/>
    <w:rsid w:val="00DD2A4A"/>
    <w:rsid w:val="00DD4034"/>
    <w:rsid w:val="00DD6B14"/>
    <w:rsid w:val="00DE1D2F"/>
    <w:rsid w:val="00DE222B"/>
    <w:rsid w:val="00DE3427"/>
    <w:rsid w:val="00DE3802"/>
    <w:rsid w:val="00DE3DE9"/>
    <w:rsid w:val="00DE4C84"/>
    <w:rsid w:val="00DE5ECA"/>
    <w:rsid w:val="00DE680B"/>
    <w:rsid w:val="00DE6C8A"/>
    <w:rsid w:val="00DF265C"/>
    <w:rsid w:val="00DF302D"/>
    <w:rsid w:val="00DF415C"/>
    <w:rsid w:val="00DF50F7"/>
    <w:rsid w:val="00DF524F"/>
    <w:rsid w:val="00DF6268"/>
    <w:rsid w:val="00DF6C7D"/>
    <w:rsid w:val="00DF7032"/>
    <w:rsid w:val="00E00384"/>
    <w:rsid w:val="00E015BE"/>
    <w:rsid w:val="00E01F31"/>
    <w:rsid w:val="00E02B5A"/>
    <w:rsid w:val="00E061AE"/>
    <w:rsid w:val="00E06E34"/>
    <w:rsid w:val="00E07197"/>
    <w:rsid w:val="00E07536"/>
    <w:rsid w:val="00E07731"/>
    <w:rsid w:val="00E107C2"/>
    <w:rsid w:val="00E11AA2"/>
    <w:rsid w:val="00E12638"/>
    <w:rsid w:val="00E14E25"/>
    <w:rsid w:val="00E14F60"/>
    <w:rsid w:val="00E160C7"/>
    <w:rsid w:val="00E16AAC"/>
    <w:rsid w:val="00E22F97"/>
    <w:rsid w:val="00E2314D"/>
    <w:rsid w:val="00E24085"/>
    <w:rsid w:val="00E259E9"/>
    <w:rsid w:val="00E25FAD"/>
    <w:rsid w:val="00E27BCF"/>
    <w:rsid w:val="00E30B52"/>
    <w:rsid w:val="00E31649"/>
    <w:rsid w:val="00E31E44"/>
    <w:rsid w:val="00E32678"/>
    <w:rsid w:val="00E329A1"/>
    <w:rsid w:val="00E33122"/>
    <w:rsid w:val="00E33436"/>
    <w:rsid w:val="00E3346C"/>
    <w:rsid w:val="00E33BA5"/>
    <w:rsid w:val="00E34536"/>
    <w:rsid w:val="00E35EBF"/>
    <w:rsid w:val="00E3652A"/>
    <w:rsid w:val="00E36CE2"/>
    <w:rsid w:val="00E3707A"/>
    <w:rsid w:val="00E37695"/>
    <w:rsid w:val="00E40959"/>
    <w:rsid w:val="00E40B8F"/>
    <w:rsid w:val="00E410DF"/>
    <w:rsid w:val="00E414CF"/>
    <w:rsid w:val="00E41C8D"/>
    <w:rsid w:val="00E42EDA"/>
    <w:rsid w:val="00E47340"/>
    <w:rsid w:val="00E50821"/>
    <w:rsid w:val="00E519F9"/>
    <w:rsid w:val="00E5314D"/>
    <w:rsid w:val="00E53AD2"/>
    <w:rsid w:val="00E54DFC"/>
    <w:rsid w:val="00E550FE"/>
    <w:rsid w:val="00E56721"/>
    <w:rsid w:val="00E57664"/>
    <w:rsid w:val="00E57706"/>
    <w:rsid w:val="00E60C1D"/>
    <w:rsid w:val="00E60D34"/>
    <w:rsid w:val="00E62A90"/>
    <w:rsid w:val="00E62E77"/>
    <w:rsid w:val="00E6333A"/>
    <w:rsid w:val="00E64215"/>
    <w:rsid w:val="00E648B2"/>
    <w:rsid w:val="00E64F0A"/>
    <w:rsid w:val="00E66C8C"/>
    <w:rsid w:val="00E70AEF"/>
    <w:rsid w:val="00E7655D"/>
    <w:rsid w:val="00E8036B"/>
    <w:rsid w:val="00E81350"/>
    <w:rsid w:val="00E818E4"/>
    <w:rsid w:val="00E84E0D"/>
    <w:rsid w:val="00E86B10"/>
    <w:rsid w:val="00E8763A"/>
    <w:rsid w:val="00E876BC"/>
    <w:rsid w:val="00E924E1"/>
    <w:rsid w:val="00E94445"/>
    <w:rsid w:val="00E9632D"/>
    <w:rsid w:val="00E966E3"/>
    <w:rsid w:val="00E97F12"/>
    <w:rsid w:val="00EA0601"/>
    <w:rsid w:val="00EA09AF"/>
    <w:rsid w:val="00EA0BE2"/>
    <w:rsid w:val="00EA103B"/>
    <w:rsid w:val="00EA296C"/>
    <w:rsid w:val="00EA530E"/>
    <w:rsid w:val="00EA5BB6"/>
    <w:rsid w:val="00EA7215"/>
    <w:rsid w:val="00EB3086"/>
    <w:rsid w:val="00EB3B4A"/>
    <w:rsid w:val="00EC02B1"/>
    <w:rsid w:val="00EC1A31"/>
    <w:rsid w:val="00EC3059"/>
    <w:rsid w:val="00EC39FA"/>
    <w:rsid w:val="00EC3A3D"/>
    <w:rsid w:val="00EC452F"/>
    <w:rsid w:val="00EC4544"/>
    <w:rsid w:val="00EC4579"/>
    <w:rsid w:val="00EC5F85"/>
    <w:rsid w:val="00EC6993"/>
    <w:rsid w:val="00EC7C83"/>
    <w:rsid w:val="00EC7E6B"/>
    <w:rsid w:val="00EC7EAB"/>
    <w:rsid w:val="00ED046E"/>
    <w:rsid w:val="00ED1D59"/>
    <w:rsid w:val="00ED2632"/>
    <w:rsid w:val="00ED27BB"/>
    <w:rsid w:val="00ED5BD7"/>
    <w:rsid w:val="00ED5D0E"/>
    <w:rsid w:val="00ED7A58"/>
    <w:rsid w:val="00EE05B5"/>
    <w:rsid w:val="00EE0737"/>
    <w:rsid w:val="00EE117B"/>
    <w:rsid w:val="00EE1638"/>
    <w:rsid w:val="00EE16C4"/>
    <w:rsid w:val="00EE1D10"/>
    <w:rsid w:val="00EE29C1"/>
    <w:rsid w:val="00EE47C3"/>
    <w:rsid w:val="00EE5042"/>
    <w:rsid w:val="00EE52B6"/>
    <w:rsid w:val="00EE650F"/>
    <w:rsid w:val="00EE6ADA"/>
    <w:rsid w:val="00EE6FC5"/>
    <w:rsid w:val="00EE7562"/>
    <w:rsid w:val="00EE778B"/>
    <w:rsid w:val="00EE7B87"/>
    <w:rsid w:val="00EF0AC3"/>
    <w:rsid w:val="00EF2B5C"/>
    <w:rsid w:val="00EF31F8"/>
    <w:rsid w:val="00EF3638"/>
    <w:rsid w:val="00EF4B05"/>
    <w:rsid w:val="00EF701B"/>
    <w:rsid w:val="00EF7AF2"/>
    <w:rsid w:val="00EF7C63"/>
    <w:rsid w:val="00F00A37"/>
    <w:rsid w:val="00F027AC"/>
    <w:rsid w:val="00F0354D"/>
    <w:rsid w:val="00F049FB"/>
    <w:rsid w:val="00F05741"/>
    <w:rsid w:val="00F060F7"/>
    <w:rsid w:val="00F06145"/>
    <w:rsid w:val="00F06C9D"/>
    <w:rsid w:val="00F06D24"/>
    <w:rsid w:val="00F10756"/>
    <w:rsid w:val="00F11691"/>
    <w:rsid w:val="00F11D5D"/>
    <w:rsid w:val="00F121B7"/>
    <w:rsid w:val="00F12BFD"/>
    <w:rsid w:val="00F14C7E"/>
    <w:rsid w:val="00F178AA"/>
    <w:rsid w:val="00F17FEA"/>
    <w:rsid w:val="00F215EA"/>
    <w:rsid w:val="00F23863"/>
    <w:rsid w:val="00F25DEA"/>
    <w:rsid w:val="00F25F53"/>
    <w:rsid w:val="00F33910"/>
    <w:rsid w:val="00F34502"/>
    <w:rsid w:val="00F34FE2"/>
    <w:rsid w:val="00F350BD"/>
    <w:rsid w:val="00F3651C"/>
    <w:rsid w:val="00F43F9F"/>
    <w:rsid w:val="00F44083"/>
    <w:rsid w:val="00F4437E"/>
    <w:rsid w:val="00F46909"/>
    <w:rsid w:val="00F473CE"/>
    <w:rsid w:val="00F47766"/>
    <w:rsid w:val="00F479E8"/>
    <w:rsid w:val="00F5369A"/>
    <w:rsid w:val="00F53CC5"/>
    <w:rsid w:val="00F53D05"/>
    <w:rsid w:val="00F548A7"/>
    <w:rsid w:val="00F55302"/>
    <w:rsid w:val="00F55B1F"/>
    <w:rsid w:val="00F56869"/>
    <w:rsid w:val="00F57AEE"/>
    <w:rsid w:val="00F63F0B"/>
    <w:rsid w:val="00F642CA"/>
    <w:rsid w:val="00F6479E"/>
    <w:rsid w:val="00F658A1"/>
    <w:rsid w:val="00F663F8"/>
    <w:rsid w:val="00F66BDA"/>
    <w:rsid w:val="00F6709F"/>
    <w:rsid w:val="00F670EC"/>
    <w:rsid w:val="00F671B8"/>
    <w:rsid w:val="00F713A4"/>
    <w:rsid w:val="00F71476"/>
    <w:rsid w:val="00F761B0"/>
    <w:rsid w:val="00F77F7C"/>
    <w:rsid w:val="00F80BA8"/>
    <w:rsid w:val="00F80BAF"/>
    <w:rsid w:val="00F81668"/>
    <w:rsid w:val="00F816C6"/>
    <w:rsid w:val="00F81734"/>
    <w:rsid w:val="00F82C66"/>
    <w:rsid w:val="00F83048"/>
    <w:rsid w:val="00F83BC9"/>
    <w:rsid w:val="00F83EAA"/>
    <w:rsid w:val="00F84BA2"/>
    <w:rsid w:val="00F85FB9"/>
    <w:rsid w:val="00F86D56"/>
    <w:rsid w:val="00F86DBF"/>
    <w:rsid w:val="00F871DE"/>
    <w:rsid w:val="00F8731A"/>
    <w:rsid w:val="00F92122"/>
    <w:rsid w:val="00F933DC"/>
    <w:rsid w:val="00F94E4A"/>
    <w:rsid w:val="00F94FF0"/>
    <w:rsid w:val="00F95D67"/>
    <w:rsid w:val="00F97A05"/>
    <w:rsid w:val="00FA03E7"/>
    <w:rsid w:val="00FB1B14"/>
    <w:rsid w:val="00FB1CC1"/>
    <w:rsid w:val="00FB2376"/>
    <w:rsid w:val="00FB2573"/>
    <w:rsid w:val="00FB2579"/>
    <w:rsid w:val="00FB4B7C"/>
    <w:rsid w:val="00FB6737"/>
    <w:rsid w:val="00FB697C"/>
    <w:rsid w:val="00FC05E4"/>
    <w:rsid w:val="00FC26A7"/>
    <w:rsid w:val="00FC3192"/>
    <w:rsid w:val="00FC3D25"/>
    <w:rsid w:val="00FC43F4"/>
    <w:rsid w:val="00FC4F04"/>
    <w:rsid w:val="00FC63C7"/>
    <w:rsid w:val="00FC7C8C"/>
    <w:rsid w:val="00FD0098"/>
    <w:rsid w:val="00FD0A8A"/>
    <w:rsid w:val="00FD1212"/>
    <w:rsid w:val="00FD38D3"/>
    <w:rsid w:val="00FD4AA8"/>
    <w:rsid w:val="00FD54AA"/>
    <w:rsid w:val="00FD54FA"/>
    <w:rsid w:val="00FD5810"/>
    <w:rsid w:val="00FD6F1B"/>
    <w:rsid w:val="00FE24D3"/>
    <w:rsid w:val="00FE33F1"/>
    <w:rsid w:val="00FE366E"/>
    <w:rsid w:val="00FF0A37"/>
    <w:rsid w:val="00FF1577"/>
    <w:rsid w:val="00FF270F"/>
    <w:rsid w:val="00FF466F"/>
    <w:rsid w:val="00FF550C"/>
    <w:rsid w:val="00FF5EE8"/>
    <w:rsid w:val="00FF5F43"/>
    <w:rsid w:val="00FF611C"/>
    <w:rsid w:val="029F3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e0abed" stroke="f">
      <v:fill color="#e0abed"/>
      <v:stroke on="f"/>
      <o:colormru v:ext="edit" colors="#903,#ccf,#e0abed,#e9c4f2,#e2e4b4,#963,#d4cb86,#4ec115"/>
    </o:shapedefaults>
    <o:shapelayout v:ext="edit">
      <o:idmap v:ext="edit" data="1"/>
    </o:shapelayout>
  </w:shapeDefaults>
  <w:decimalSymbol w:val="."/>
  <w:listSeparator w:val=","/>
  <w14:docId w14:val="2C855D5F"/>
  <w15:docId w15:val="{108A679B-4E05-4818-B618-8EA7D00B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rsid w:val="00851F27"/>
  </w:style>
  <w:style w:type="character" w:customStyle="1" w:styleId="FootnoteTextChar">
    <w:name w:val="Footnote Text Char"/>
    <w:aliases w:val="~FootnoteText Char"/>
    <w:link w:val="FootnoteText"/>
    <w:rsid w:val="00851F27"/>
    <w:rPr>
      <w:rFonts w:ascii="Arial" w:hAnsi="Arial"/>
    </w:rPr>
  </w:style>
  <w:style w:type="character" w:styleId="FootnoteReference">
    <w:name w:val="footnote reference"/>
    <w:aliases w:val="SUPERS,BVI fnr,Footnote Reference Superscript,Footnote symbol,(Footnote Reference),Footnote reference number,note TESI,EN Footnote Reference,Voetnootverwijzing,Times 10 Point,Exposant 3 Point,Appel note de bas de,-E Fußnotenzeichen"/>
    <w:qFormat/>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paragraph" w:customStyle="1" w:styleId="QuestionnoteChar1CharChar1Char">
    <w:name w:val="Question note Char1 Char Char1 Char"/>
    <w:basedOn w:val="Normal"/>
    <w:link w:val="QuestionnoteChar1CharChar1CharChar"/>
    <w:rsid w:val="001A3340"/>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340"/>
    <w:rPr>
      <w:rFonts w:ascii="Arial" w:hAnsi="Arial"/>
      <w:sz w:val="18"/>
    </w:rPr>
  </w:style>
  <w:style w:type="character" w:customStyle="1" w:styleId="visibletext2">
    <w:name w:val="visibletext2"/>
    <w:rsid w:val="001A3340"/>
    <w:rPr>
      <w:vanish w:val="0"/>
      <w:webHidden w:val="0"/>
      <w:shd w:val="clear" w:color="auto" w:fill="FFFFFF"/>
      <w:specVanish w:val="0"/>
    </w:rPr>
  </w:style>
  <w:style w:type="character" w:customStyle="1" w:styleId="manualdeftext2">
    <w:name w:val="manualdeftext2"/>
    <w:rsid w:val="001A3340"/>
    <w:rPr>
      <w:i/>
      <w:iCs/>
      <w:strike w:val="0"/>
      <w:dstrike w:val="0"/>
      <w:vanish w:val="0"/>
      <w:webHidden w:val="0"/>
      <w:color w:val="666666"/>
      <w:u w:val="none"/>
      <w:effect w:val="none"/>
      <w:shd w:val="clear" w:color="auto" w:fill="FFFFFF"/>
      <w:specVanish w:val="0"/>
    </w:rPr>
  </w:style>
  <w:style w:type="paragraph" w:customStyle="1" w:styleId="QuestionnoteChar1CharChar1">
    <w:name w:val="Question note Char1 Char Char1"/>
    <w:basedOn w:val="Normal"/>
    <w:rsid w:val="004B6D2E"/>
    <w:pPr>
      <w:tabs>
        <w:tab w:val="right" w:pos="-142"/>
      </w:tabs>
      <w:spacing w:before="0" w:after="40" w:line="240" w:lineRule="exact"/>
      <w:ind w:right="731"/>
      <w:outlineLvl w:val="0"/>
    </w:pPr>
    <w:rPr>
      <w:sz w:val="18"/>
    </w:rPr>
  </w:style>
  <w:style w:type="paragraph" w:styleId="Title">
    <w:name w:val="Title"/>
    <w:basedOn w:val="Normal"/>
    <w:link w:val="TitleChar"/>
    <w:qFormat/>
    <w:rsid w:val="004B6D2E"/>
    <w:pPr>
      <w:spacing w:before="0" w:line="240" w:lineRule="auto"/>
      <w:jc w:val="center"/>
    </w:pPr>
    <w:rPr>
      <w:rFonts w:ascii="Times New Roman" w:hAnsi="Times New Roman"/>
      <w:b/>
      <w:sz w:val="24"/>
      <w:u w:val="single"/>
    </w:rPr>
  </w:style>
  <w:style w:type="character" w:customStyle="1" w:styleId="TitleChar">
    <w:name w:val="Title Char"/>
    <w:basedOn w:val="DefaultParagraphFont"/>
    <w:link w:val="Title"/>
    <w:rsid w:val="004B6D2E"/>
    <w:rPr>
      <w:b/>
      <w:sz w:val="24"/>
      <w:u w:val="single"/>
    </w:rPr>
  </w:style>
  <w:style w:type="paragraph" w:styleId="EndnoteText">
    <w:name w:val="endnote text"/>
    <w:basedOn w:val="Normal"/>
    <w:link w:val="EndnoteTextChar"/>
    <w:rsid w:val="00D3423C"/>
    <w:pPr>
      <w:spacing w:before="0" w:line="240" w:lineRule="auto"/>
    </w:pPr>
  </w:style>
  <w:style w:type="character" w:customStyle="1" w:styleId="EndnoteTextChar">
    <w:name w:val="Endnote Text Char"/>
    <w:basedOn w:val="DefaultParagraphFont"/>
    <w:link w:val="EndnoteText"/>
    <w:rsid w:val="00D3423C"/>
    <w:rPr>
      <w:rFonts w:ascii="Arial" w:hAnsi="Arial"/>
    </w:rPr>
  </w:style>
  <w:style w:type="character" w:styleId="EndnoteReference">
    <w:name w:val="endnote reference"/>
    <w:basedOn w:val="DefaultParagraphFont"/>
    <w:rsid w:val="00D3423C"/>
    <w:rPr>
      <w:vertAlign w:val="superscript"/>
    </w:rPr>
  </w:style>
  <w:style w:type="character" w:styleId="UnresolvedMention">
    <w:name w:val="Unresolved Mention"/>
    <w:basedOn w:val="DefaultParagraphFont"/>
    <w:uiPriority w:val="99"/>
    <w:semiHidden/>
    <w:unhideWhenUsed/>
    <w:rsid w:val="008D3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420">
      <w:bodyDiv w:val="1"/>
      <w:marLeft w:val="0"/>
      <w:marRight w:val="0"/>
      <w:marTop w:val="0"/>
      <w:marBottom w:val="0"/>
      <w:divBdr>
        <w:top w:val="none" w:sz="0" w:space="0" w:color="auto"/>
        <w:left w:val="none" w:sz="0" w:space="0" w:color="auto"/>
        <w:bottom w:val="none" w:sz="0" w:space="0" w:color="auto"/>
        <w:right w:val="none" w:sz="0" w:space="0" w:color="auto"/>
      </w:divBdr>
    </w:div>
    <w:div w:id="60836145">
      <w:bodyDiv w:val="1"/>
      <w:marLeft w:val="0"/>
      <w:marRight w:val="0"/>
      <w:marTop w:val="0"/>
      <w:marBottom w:val="0"/>
      <w:divBdr>
        <w:top w:val="none" w:sz="0" w:space="0" w:color="auto"/>
        <w:left w:val="none" w:sz="0" w:space="0" w:color="auto"/>
        <w:bottom w:val="none" w:sz="0" w:space="0" w:color="auto"/>
        <w:right w:val="none" w:sz="0" w:space="0" w:color="auto"/>
      </w:divBdr>
    </w:div>
    <w:div w:id="76289484">
      <w:bodyDiv w:val="1"/>
      <w:marLeft w:val="0"/>
      <w:marRight w:val="0"/>
      <w:marTop w:val="0"/>
      <w:marBottom w:val="0"/>
      <w:divBdr>
        <w:top w:val="none" w:sz="0" w:space="0" w:color="auto"/>
        <w:left w:val="none" w:sz="0" w:space="0" w:color="auto"/>
        <w:bottom w:val="none" w:sz="0" w:space="0" w:color="auto"/>
        <w:right w:val="none" w:sz="0" w:space="0" w:color="auto"/>
      </w:divBdr>
    </w:div>
    <w:div w:id="78718476">
      <w:bodyDiv w:val="1"/>
      <w:marLeft w:val="0"/>
      <w:marRight w:val="0"/>
      <w:marTop w:val="0"/>
      <w:marBottom w:val="0"/>
      <w:divBdr>
        <w:top w:val="none" w:sz="0" w:space="0" w:color="auto"/>
        <w:left w:val="none" w:sz="0" w:space="0" w:color="auto"/>
        <w:bottom w:val="none" w:sz="0" w:space="0" w:color="auto"/>
        <w:right w:val="none" w:sz="0" w:space="0" w:color="auto"/>
      </w:divBdr>
    </w:div>
    <w:div w:id="95827138">
      <w:bodyDiv w:val="1"/>
      <w:marLeft w:val="0"/>
      <w:marRight w:val="0"/>
      <w:marTop w:val="0"/>
      <w:marBottom w:val="0"/>
      <w:divBdr>
        <w:top w:val="none" w:sz="0" w:space="0" w:color="auto"/>
        <w:left w:val="none" w:sz="0" w:space="0" w:color="auto"/>
        <w:bottom w:val="none" w:sz="0" w:space="0" w:color="auto"/>
        <w:right w:val="none" w:sz="0" w:space="0" w:color="auto"/>
      </w:divBdr>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70938267">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224037">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53152569">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57453523">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25795665">
      <w:bodyDiv w:val="1"/>
      <w:marLeft w:val="0"/>
      <w:marRight w:val="0"/>
      <w:marTop w:val="0"/>
      <w:marBottom w:val="0"/>
      <w:divBdr>
        <w:top w:val="none" w:sz="0" w:space="0" w:color="auto"/>
        <w:left w:val="none" w:sz="0" w:space="0" w:color="auto"/>
        <w:bottom w:val="none" w:sz="0" w:space="0" w:color="auto"/>
        <w:right w:val="none" w:sz="0" w:space="0" w:color="auto"/>
      </w:divBdr>
    </w:div>
    <w:div w:id="1269511610">
      <w:bodyDiv w:val="1"/>
      <w:marLeft w:val="0"/>
      <w:marRight w:val="0"/>
      <w:marTop w:val="0"/>
      <w:marBottom w:val="0"/>
      <w:divBdr>
        <w:top w:val="none" w:sz="0" w:space="0" w:color="auto"/>
        <w:left w:val="none" w:sz="0" w:space="0" w:color="auto"/>
        <w:bottom w:val="none" w:sz="0" w:space="0" w:color="auto"/>
        <w:right w:val="none" w:sz="0" w:space="0" w:color="auto"/>
      </w:divBdr>
    </w:div>
    <w:div w:id="1336108677">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574197765">
      <w:bodyDiv w:val="1"/>
      <w:marLeft w:val="0"/>
      <w:marRight w:val="0"/>
      <w:marTop w:val="0"/>
      <w:marBottom w:val="0"/>
      <w:divBdr>
        <w:top w:val="none" w:sz="0" w:space="0" w:color="auto"/>
        <w:left w:val="none" w:sz="0" w:space="0" w:color="auto"/>
        <w:bottom w:val="none" w:sz="0" w:space="0" w:color="auto"/>
        <w:right w:val="none" w:sz="0" w:space="0" w:color="auto"/>
      </w:divBdr>
    </w:div>
    <w:div w:id="1596786405">
      <w:bodyDiv w:val="1"/>
      <w:marLeft w:val="0"/>
      <w:marRight w:val="0"/>
      <w:marTop w:val="0"/>
      <w:marBottom w:val="0"/>
      <w:divBdr>
        <w:top w:val="none" w:sz="0" w:space="0" w:color="auto"/>
        <w:left w:val="none" w:sz="0" w:space="0" w:color="auto"/>
        <w:bottom w:val="none" w:sz="0" w:space="0" w:color="auto"/>
        <w:right w:val="none" w:sz="0" w:space="0" w:color="auto"/>
      </w:divBdr>
    </w:div>
    <w:div w:id="1705209234">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14062747">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1968119479">
      <w:bodyDiv w:val="1"/>
      <w:marLeft w:val="0"/>
      <w:marRight w:val="0"/>
      <w:marTop w:val="0"/>
      <w:marBottom w:val="0"/>
      <w:divBdr>
        <w:top w:val="none" w:sz="0" w:space="0" w:color="auto"/>
        <w:left w:val="none" w:sz="0" w:space="0" w:color="auto"/>
        <w:bottom w:val="none" w:sz="0" w:space="0" w:color="auto"/>
        <w:right w:val="none" w:sz="0" w:space="0" w:color="auto"/>
      </w:divBdr>
    </w:div>
    <w:div w:id="2075735581">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irm.Queries@fca.org.uk" TargetMode="External"/><Relationship Id="rId26" Type="http://schemas.openxmlformats.org/officeDocument/2006/relationships/hyperlink" Target="mailto:Firm.Queries@fca.org.uk" TargetMode="External"/><Relationship Id="rId39" Type="http://schemas.openxmlformats.org/officeDocument/2006/relationships/header" Target="header3.xml"/><Relationship Id="rId21" Type="http://schemas.openxmlformats.org/officeDocument/2006/relationships/hyperlink" Target="https://www.handbook.fca.org.uk/handbook/glossary/G93529e.html" TargetMode="External"/><Relationship Id="rId34" Type="http://schemas.openxmlformats.org/officeDocument/2006/relationships/footer" Target="footer2.xml"/><Relationship Id="rId42" Type="http://schemas.openxmlformats.org/officeDocument/2006/relationships/hyperlink" Target="https://www.fca.org.uk/publication/forms/short-form-a-solo-regulated.docx" TargetMode="External"/><Relationship Id="rId47" Type="http://schemas.openxmlformats.org/officeDocument/2006/relationships/header" Target="header7.xml"/><Relationship Id="rId50" Type="http://schemas.openxmlformats.org/officeDocument/2006/relationships/header" Target="header10.xml"/><Relationship Id="rId55" Type="http://schemas.openxmlformats.org/officeDocument/2006/relationships/header" Target="header15.xml"/><Relationship Id="rId63" Type="http://schemas.openxmlformats.org/officeDocument/2006/relationships/hyperlink" Target="https://www.fca.org.uk/publication/forms/benchmark-schedule-form.xlsx" TargetMode="External"/><Relationship Id="rId68" Type="http://schemas.openxmlformats.org/officeDocument/2006/relationships/header" Target="header27.xml"/><Relationship Id="rId76" Type="http://schemas.openxmlformats.org/officeDocument/2006/relationships/hyperlink" Target="https://www.handbook.fca.org.uk/handbook/FEES/4/Annex1A.html" TargetMode="External"/><Relationship Id="rId7" Type="http://schemas.openxmlformats.org/officeDocument/2006/relationships/numbering" Target="numbering.xml"/><Relationship Id="rId71" Type="http://schemas.openxmlformats.org/officeDocument/2006/relationships/hyperlink" Target="https://www.handbook.fca.org.uk/handbook/glossary/G1587.html" TargetMode="External"/><Relationship Id="rId2" Type="http://schemas.openxmlformats.org/officeDocument/2006/relationships/customXml" Target="../customXml/item2.xml"/><Relationship Id="rId16" Type="http://schemas.openxmlformats.org/officeDocument/2006/relationships/hyperlink" Target="https://www.legislation.gov.uk/uksi/2019/657" TargetMode="External"/><Relationship Id="rId29" Type="http://schemas.openxmlformats.org/officeDocument/2006/relationships/hyperlink" Target="https://www.handbook.fca.org.uk/handbook/glossary/G93529e.html" TargetMode="External"/><Relationship Id="rId11" Type="http://schemas.openxmlformats.org/officeDocument/2006/relationships/footnotes" Target="footnotes.xml"/><Relationship Id="rId24" Type="http://schemas.openxmlformats.org/officeDocument/2006/relationships/hyperlink" Target="https://www.legislation.gov.uk/uksi/2019/657" TargetMode="External"/><Relationship Id="rId32" Type="http://schemas.openxmlformats.org/officeDocument/2006/relationships/header" Target="header1.xml"/><Relationship Id="rId37" Type="http://schemas.openxmlformats.org/officeDocument/2006/relationships/hyperlink" Target="https://www.fca.org.uk/firms/standing-data/sensitive-business-names" TargetMode="External"/><Relationship Id="rId40" Type="http://schemas.openxmlformats.org/officeDocument/2006/relationships/header" Target="header4.xml"/><Relationship Id="rId45" Type="http://schemas.openxmlformats.org/officeDocument/2006/relationships/header" Target="header5.xml"/><Relationship Id="rId53" Type="http://schemas.openxmlformats.org/officeDocument/2006/relationships/header" Target="header13.xml"/><Relationship Id="rId58" Type="http://schemas.openxmlformats.org/officeDocument/2006/relationships/header" Target="header18.xml"/><Relationship Id="rId66" Type="http://schemas.openxmlformats.org/officeDocument/2006/relationships/header" Target="header25.xml"/><Relationship Id="rId74" Type="http://schemas.openxmlformats.org/officeDocument/2006/relationships/header" Target="header32.xml"/><Relationship Id="rId79" Type="http://schemas.openxmlformats.org/officeDocument/2006/relationships/header" Target="header33.xml"/><Relationship Id="rId5" Type="http://schemas.openxmlformats.org/officeDocument/2006/relationships/customXml" Target="../customXml/item5.xml"/><Relationship Id="rId61" Type="http://schemas.openxmlformats.org/officeDocument/2006/relationships/header" Target="header21.xml"/><Relationship Id="rId82"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handbook.fca.org.uk/handbook/glossary/G1205.html" TargetMode="External"/><Relationship Id="rId31" Type="http://schemas.openxmlformats.org/officeDocument/2006/relationships/hyperlink" Target="https://www.legislation.gov.uk/eur/2016/1011/contents" TargetMode="External"/><Relationship Id="rId44" Type="http://schemas.openxmlformats.org/officeDocument/2006/relationships/hyperlink" Target="https://www.handbook.fca.org.uk/form/sup/SUP_10C_ann_5D_SOR_20160307.pdf" TargetMode="External"/><Relationship Id="rId52" Type="http://schemas.openxmlformats.org/officeDocument/2006/relationships/header" Target="header12.xml"/><Relationship Id="rId60" Type="http://schemas.openxmlformats.org/officeDocument/2006/relationships/header" Target="header20.xml"/><Relationship Id="rId65" Type="http://schemas.openxmlformats.org/officeDocument/2006/relationships/header" Target="header24.xml"/><Relationship Id="rId73" Type="http://schemas.openxmlformats.org/officeDocument/2006/relationships/header" Target="header31.xml"/><Relationship Id="rId78" Type="http://schemas.openxmlformats.org/officeDocument/2006/relationships/hyperlink" Target="https://www.handbook.fca.org.uk/handbook/FEES/4/Annex13.html" TargetMode="External"/><Relationship Id="rId81" Type="http://schemas.openxmlformats.org/officeDocument/2006/relationships/header" Target="header3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andbook.fca.org.uk" TargetMode="External"/><Relationship Id="rId22" Type="http://schemas.openxmlformats.org/officeDocument/2006/relationships/hyperlink" Target="https://www.handbook.fca.org.uk" TargetMode="External"/><Relationship Id="rId27" Type="http://schemas.openxmlformats.org/officeDocument/2006/relationships/hyperlink" Target="https://www.handbook.fca.org.uk/handbook/glossary/G1205.html" TargetMode="External"/><Relationship Id="rId30" Type="http://schemas.openxmlformats.org/officeDocument/2006/relationships/hyperlink" Target="http://www.fca.org.uk/your-fca/documents/handbook/handbook-readers-guide" TargetMode="External"/><Relationship Id="rId35" Type="http://schemas.openxmlformats.org/officeDocument/2006/relationships/hyperlink" Target="https://www.handbook.fca.org.uk/techstandards/BMR/2018/reg_del_2018_1646_oj/?view=chapter" TargetMode="External"/><Relationship Id="rId43" Type="http://schemas.openxmlformats.org/officeDocument/2006/relationships/hyperlink" Target="https://www.handbook.fca.org.uk/form/sup/SUP_10C_ann_6D_Form_J_20160307.pdf" TargetMode="External"/><Relationship Id="rId48" Type="http://schemas.openxmlformats.org/officeDocument/2006/relationships/header" Target="header8.xml"/><Relationship Id="rId56" Type="http://schemas.openxmlformats.org/officeDocument/2006/relationships/header" Target="header16.xml"/><Relationship Id="rId64" Type="http://schemas.openxmlformats.org/officeDocument/2006/relationships/header" Target="header23.xml"/><Relationship Id="rId69" Type="http://schemas.openxmlformats.org/officeDocument/2006/relationships/header" Target="header28.xml"/><Relationship Id="rId77" Type="http://schemas.openxmlformats.org/officeDocument/2006/relationships/hyperlink" Target="https://www.handbook.fca.org.uk/handbook/FEES/4/Annex11A.html" TargetMode="External"/><Relationship Id="rId8" Type="http://schemas.openxmlformats.org/officeDocument/2006/relationships/styles" Target="styles.xml"/><Relationship Id="rId51" Type="http://schemas.openxmlformats.org/officeDocument/2006/relationships/header" Target="header11.xml"/><Relationship Id="rId72" Type="http://schemas.openxmlformats.org/officeDocument/2006/relationships/header" Target="header30.xml"/><Relationship Id="rId80" Type="http://schemas.openxmlformats.org/officeDocument/2006/relationships/header" Target="header34.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fca.org.uk/" TargetMode="External"/><Relationship Id="rId25" Type="http://schemas.openxmlformats.org/officeDocument/2006/relationships/hyperlink" Target="http://www.fca.org.uk/" TargetMode="External"/><Relationship Id="rId33" Type="http://schemas.openxmlformats.org/officeDocument/2006/relationships/footer" Target="footer1.xml"/><Relationship Id="rId38" Type="http://schemas.openxmlformats.org/officeDocument/2006/relationships/header" Target="header2.xml"/><Relationship Id="rId46" Type="http://schemas.openxmlformats.org/officeDocument/2006/relationships/header" Target="header6.xml"/><Relationship Id="rId59" Type="http://schemas.openxmlformats.org/officeDocument/2006/relationships/header" Target="header19.xml"/><Relationship Id="rId67" Type="http://schemas.openxmlformats.org/officeDocument/2006/relationships/header" Target="header26.xml"/><Relationship Id="rId20" Type="http://schemas.openxmlformats.org/officeDocument/2006/relationships/hyperlink" Target="https://www.handbook.fca.org.uk/handbook/glossary/G1205.html" TargetMode="External"/><Relationship Id="rId41" Type="http://schemas.openxmlformats.org/officeDocument/2006/relationships/hyperlink" Target="https://www.fca.org.uk/publication/forms/long-form-a-solo-regulated.docx" TargetMode="External"/><Relationship Id="rId54" Type="http://schemas.openxmlformats.org/officeDocument/2006/relationships/header" Target="header14.xml"/><Relationship Id="rId62" Type="http://schemas.openxmlformats.org/officeDocument/2006/relationships/header" Target="header22.xml"/><Relationship Id="rId70" Type="http://schemas.openxmlformats.org/officeDocument/2006/relationships/header" Target="header29.xml"/><Relationship Id="rId75" Type="http://schemas.openxmlformats.org/officeDocument/2006/relationships/hyperlink" Target="https://www.handbook.fca.org.uk/handbook/glossary/G3020.htm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legislation.gov.uk/eur/2016/1011/contents" TargetMode="External"/><Relationship Id="rId23" Type="http://schemas.openxmlformats.org/officeDocument/2006/relationships/hyperlink" Target="https://www.legislation.gov.uk/eur/2016/1011/contents" TargetMode="External"/><Relationship Id="rId28" Type="http://schemas.openxmlformats.org/officeDocument/2006/relationships/hyperlink" Target="https://www.handbook.fca.org.uk/handbook/glossary/G1205.html" TargetMode="External"/><Relationship Id="rId36" Type="http://schemas.openxmlformats.org/officeDocument/2006/relationships/hyperlink" Target="http://www.legislation.gov.uk/uksi/2014/3140/pdfs/uksi_20143140_en.pdf" TargetMode="External"/><Relationship Id="rId49" Type="http://schemas.openxmlformats.org/officeDocument/2006/relationships/header" Target="header9.xml"/><Relationship Id="rId57"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141bad0b-5ec6-4ecd-811e-f9d8ff358b9c" ContentTypeId="0x0101005A9549D9A06FAF49B2796176C16A6E111817" PreviousValue="false"/>
</file>

<file path=customXml/item3.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Guidance/2. Application notes</fca_mig_partial_path>
    <fca_livelink_obj_id xmlns="http://schemas.microsoft.com/sharepoint/v3">46450731</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Guidance/2. Application notes</fca_mig_full_path>
    <fca_mig_date xmlns="http://schemas.microsoft.com/sharepoint/v3">2022-02-17T18:47:00+00:00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LLMIGRATION-a9051b3672-46450731</_dlc_DocId>
    <TaxCatchAll xmlns="964f0a7c-bcf0-4337-b577-3747e0a5c4bc">
      <Value>69</Value>
      <Value>81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https://thefca.sharepoint.com/sites/ArcConBusUni/_layouts/15/DocIdRedir.aspx?ID=LLMIGRATION-a9051b3672-46450731</Url>
      <Description>LLMIGRATION-a9051b3672-46450731</Description>
    </_dlc_DocIdUrl>
    <Is_FirstChKInDone xmlns="http://schemas.microsoft.com/sharepoint/v3">Yes</Is_FirstChKInDone>
    <fca_mig_stage_2 xmlns="964f0a7c-bcf0-4337-b577-3747e0a5c4bc">1123.59</fca_mig_stage_2>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fca_livelink_local_metadata>
    <fca_livelink_accessed_date xmlns="http://schemas.microsoft.com/sharepoint/v3">2020-11-12T14:26:49+00:00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Benchmark</TermName>
          <TermId xmlns="http://schemas.microsoft.com/office/infopath/2007/PartnerControls">38b7bb94-efe3-4fed-8a85-c0fbbd24e416</TermId>
        </TermInfo>
      </Terms>
    </id42ed27a91f471db5fabca6a1153016>
    <_dlc_DocIdPersistId xmlns="964f0a7c-bcf0-4337-b577-3747e0a5c4bc">false</_dlc_DocIdPersistId>
  </documentManagement>
</p:properties>
</file>

<file path=customXml/itemProps1.xml><?xml version="1.0" encoding="utf-8"?>
<ds:datastoreItem xmlns:ds="http://schemas.openxmlformats.org/officeDocument/2006/customXml" ds:itemID="{0237523F-EDFD-4DC5-B0E1-E19B34782839}">
  <ds:schemaRefs>
    <ds:schemaRef ds:uri="http://schemas.openxmlformats.org/officeDocument/2006/bibliography"/>
  </ds:schemaRefs>
</ds:datastoreItem>
</file>

<file path=customXml/itemProps2.xml><?xml version="1.0" encoding="utf-8"?>
<ds:datastoreItem xmlns:ds="http://schemas.openxmlformats.org/officeDocument/2006/customXml" ds:itemID="{BADB7FA1-B2F5-4BE6-AC17-393F8ECD3639}">
  <ds:schemaRefs>
    <ds:schemaRef ds:uri="Microsoft.SharePoint.Taxonomy.ContentTypeSync"/>
  </ds:schemaRefs>
</ds:datastoreItem>
</file>

<file path=customXml/itemProps3.xml><?xml version="1.0" encoding="utf-8"?>
<ds:datastoreItem xmlns:ds="http://schemas.openxmlformats.org/officeDocument/2006/customXml" ds:itemID="{6B184A54-AF1F-4F79-8BE1-6202E7670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29F85-6401-4A3C-8633-8B0F022176BC}">
  <ds:schemaRefs>
    <ds:schemaRef ds:uri="http://schemas.microsoft.com/sharepoint/v3/contenttype/forms"/>
  </ds:schemaRefs>
</ds:datastoreItem>
</file>

<file path=customXml/itemProps5.xml><?xml version="1.0" encoding="utf-8"?>
<ds:datastoreItem xmlns:ds="http://schemas.openxmlformats.org/officeDocument/2006/customXml" ds:itemID="{8B167F32-0CAE-4340-A18F-BCF476AA67D6}">
  <ds:schemaRefs>
    <ds:schemaRef ds:uri="http://schemas.microsoft.com/sharepoint/events"/>
  </ds:schemaRefs>
</ds:datastoreItem>
</file>

<file path=customXml/itemProps6.xml><?xml version="1.0" encoding="utf-8"?>
<ds:datastoreItem xmlns:ds="http://schemas.openxmlformats.org/officeDocument/2006/customXml" ds:itemID="{A9A823B8-1BA3-41A1-B101-777FC1113C30}">
  <ds:schemaRefs>
    <ds:schemaRef ds:uri="http://schemas.microsoft.com/office/infopath/2007/PartnerControls"/>
    <ds:schemaRef ds:uri="http://schemas.microsoft.com/sharepoint/v3"/>
    <ds:schemaRef ds:uri="964f0a7c-bcf0-4337-b577-3747e0a5c4bc"/>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6473</Words>
  <Characters>36902</Characters>
  <Application>Microsoft Office Word</Application>
  <DocSecurity>8</DocSecurity>
  <Lines>307</Lines>
  <Paragraphs>86</Paragraphs>
  <ScaleCrop>false</ScaleCrop>
  <HeadingPairs>
    <vt:vector size="2" baseType="variant">
      <vt:variant>
        <vt:lpstr>Title</vt:lpstr>
      </vt:variant>
      <vt:variant>
        <vt:i4>1</vt:i4>
      </vt:variant>
    </vt:vector>
  </HeadingPairs>
  <TitlesOfParts>
    <vt:vector size="1" baseType="lpstr">
      <vt:lpstr>benchmark-administrator-authorisation-notes.docx</vt:lpstr>
    </vt:vector>
  </TitlesOfParts>
  <Company>Financial Services Authority</Company>
  <LinksUpToDate>false</LinksUpToDate>
  <CharactersWithSpaces>43289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benchmark-administrator-authorisation-notes.docx</dc:title>
  <dc:subject/>
  <dc:creator>Policy &amp; Intelligence</dc:creator>
  <cp:keywords/>
  <cp:lastModifiedBy>Kelly</cp:lastModifiedBy>
  <cp:revision>2</cp:revision>
  <cp:lastPrinted>2017-09-28T22:49:00Z</cp:lastPrinted>
  <dcterms:created xsi:type="dcterms:W3CDTF">2022-03-30T09:27:00Z</dcterms:created>
  <dcterms:modified xsi:type="dcterms:W3CDTF">2022-03-30T09:27:00Z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2020-11-12T14:26:49Z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df566427-5edf-44aa-a03f-41c277a79380</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69;#Notes|e4af41b1-eb70-4312-b38d-f2aa4351fe98</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81;#Benchmark|38b7bb94-efe3-4fed-8a85-c0fbbd24e416</vt:lpwstr>
  </property>
  <property fmtid="{D5CDD505-2E9C-101B-9397-08002B2CF9AE}" pid="28" name="fca_month_year">
    <vt:lpwstr/>
  </property>
  <property fmtid="{D5CDD505-2E9C-101B-9397-08002B2CF9AE}" pid="29" name="fca_process_famiily">
    <vt:lpwstr/>
  </property>
</Properties>
</file>